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D02FE8" w:rsidRDefault="00294606">
      <w:pPr>
        <w:tabs>
          <w:tab w:val="left" w:pos="426"/>
        </w:tabs>
        <w:spacing w:before="120" w:line="240" w:lineRule="auto"/>
        <w:jc w:val="center"/>
        <w:rPr>
          <w:rFonts w:ascii="Arial Narrow" w:eastAsia="Arial Narrow" w:hAnsi="Arial Narrow" w:cs="Arial Narrow"/>
          <w:b/>
          <w:sz w:val="22"/>
          <w:szCs w:val="22"/>
          <w:u w:val="single"/>
        </w:rPr>
      </w:pPr>
      <w:r>
        <w:rPr>
          <w:rFonts w:ascii="Arial Narrow" w:eastAsia="Arial Narrow" w:hAnsi="Arial Narrow" w:cs="Arial Narrow"/>
          <w:b/>
          <w:sz w:val="22"/>
          <w:szCs w:val="22"/>
          <w:u w:val="single"/>
        </w:rPr>
        <w:t>BOLETO DE COMPRAVENTA</w:t>
      </w:r>
    </w:p>
    <w:p w14:paraId="00000003" w14:textId="77777777" w:rsidR="00D02FE8" w:rsidRDefault="00D02FE8">
      <w:pPr>
        <w:spacing w:line="276" w:lineRule="auto"/>
        <w:rPr>
          <w:rFonts w:ascii="Arial Narrow" w:eastAsia="Arial Narrow" w:hAnsi="Arial Narrow" w:cs="Arial Narrow"/>
          <w:sz w:val="22"/>
          <w:szCs w:val="22"/>
        </w:rPr>
      </w:pPr>
    </w:p>
    <w:p w14:paraId="00000004" w14:textId="52B1F579" w:rsidR="00D02FE8" w:rsidRDefault="00294606">
      <w:pPr>
        <w:pBdr>
          <w:top w:val="nil"/>
          <w:left w:val="nil"/>
          <w:bottom w:val="nil"/>
          <w:right w:val="nil"/>
          <w:between w:val="nil"/>
        </w:pBdr>
        <w:spacing w:line="276" w:lineRule="auto"/>
        <w:jc w:val="both"/>
        <w:rPr>
          <w:rFonts w:ascii="Arial Narrow" w:eastAsia="Arial Narrow" w:hAnsi="Arial Narrow" w:cs="Arial Narrow"/>
          <w:color w:val="000000"/>
          <w:sz w:val="22"/>
          <w:szCs w:val="22"/>
        </w:rPr>
      </w:pPr>
      <w:bookmarkStart w:id="0" w:name="_heading=h.gjdgxs" w:colFirst="0" w:colLast="0"/>
      <w:bookmarkEnd w:id="0"/>
      <w:r>
        <w:rPr>
          <w:rFonts w:ascii="Arial Narrow" w:eastAsia="Arial Narrow" w:hAnsi="Arial Narrow" w:cs="Arial Narrow"/>
          <w:color w:val="000000"/>
          <w:sz w:val="22"/>
          <w:szCs w:val="22"/>
        </w:rPr>
        <w:t xml:space="preserve">En la Ciudad Autónoma de Buenos </w:t>
      </w:r>
      <w:r>
        <w:rPr>
          <w:rFonts w:ascii="Arial Narrow" w:eastAsia="Arial Narrow" w:hAnsi="Arial Narrow" w:cs="Arial Narrow"/>
          <w:sz w:val="22"/>
          <w:szCs w:val="22"/>
        </w:rPr>
        <w:t xml:space="preserve">Aires, a los </w:t>
      </w:r>
      <w:proofErr w:type="gramStart"/>
      <w:r w:rsidR="003E7A98">
        <w:rPr>
          <w:rFonts w:ascii="Arial Narrow" w:eastAsia="Arial Narrow" w:hAnsi="Arial Narrow" w:cs="Arial Narrow"/>
          <w:sz w:val="22"/>
          <w:szCs w:val="22"/>
        </w:rPr>
        <w:t>19</w:t>
      </w:r>
      <w:r w:rsidR="008325B4">
        <w:rPr>
          <w:rFonts w:ascii="Arial Narrow" w:eastAsia="Arial Narrow" w:hAnsi="Arial Narrow" w:cs="Arial Narrow"/>
          <w:sz w:val="22"/>
          <w:szCs w:val="22"/>
        </w:rPr>
        <w:t xml:space="preserve"> </w:t>
      </w:r>
      <w:r w:rsidRPr="00C67D81">
        <w:rPr>
          <w:rFonts w:ascii="Arial Narrow" w:eastAsia="Arial Narrow" w:hAnsi="Arial Narrow" w:cs="Arial Narrow"/>
          <w:sz w:val="22"/>
          <w:szCs w:val="22"/>
        </w:rPr>
        <w:t xml:space="preserve"> </w:t>
      </w:r>
      <w:r>
        <w:rPr>
          <w:rFonts w:ascii="Arial Narrow" w:eastAsia="Arial Narrow" w:hAnsi="Arial Narrow" w:cs="Arial Narrow"/>
          <w:sz w:val="22"/>
          <w:szCs w:val="22"/>
        </w:rPr>
        <w:t>días</w:t>
      </w:r>
      <w:proofErr w:type="gramEnd"/>
      <w:r>
        <w:rPr>
          <w:rFonts w:ascii="Arial Narrow" w:eastAsia="Arial Narrow" w:hAnsi="Arial Narrow" w:cs="Arial Narrow"/>
          <w:sz w:val="22"/>
          <w:szCs w:val="22"/>
        </w:rPr>
        <w:t xml:space="preserve"> </w:t>
      </w:r>
      <w:r>
        <w:rPr>
          <w:rFonts w:ascii="Arial Narrow" w:eastAsia="Arial Narrow" w:hAnsi="Arial Narrow" w:cs="Arial Narrow"/>
          <w:color w:val="000000"/>
          <w:sz w:val="22"/>
          <w:szCs w:val="22"/>
        </w:rPr>
        <w:t xml:space="preserve">del mes de </w:t>
      </w:r>
      <w:r w:rsidR="002F68E9">
        <w:rPr>
          <w:rFonts w:ascii="Arial Narrow" w:eastAsia="Arial Narrow" w:hAnsi="Arial Narrow" w:cs="Arial Narrow"/>
          <w:sz w:val="22"/>
          <w:szCs w:val="22"/>
        </w:rPr>
        <w:t>mayo</w:t>
      </w:r>
      <w:r>
        <w:rPr>
          <w:rFonts w:ascii="Arial Narrow" w:eastAsia="Arial Narrow" w:hAnsi="Arial Narrow" w:cs="Arial Narrow"/>
          <w:sz w:val="22"/>
          <w:szCs w:val="22"/>
        </w:rPr>
        <w:t xml:space="preserve"> d</w:t>
      </w:r>
      <w:r>
        <w:rPr>
          <w:rFonts w:ascii="Arial Narrow" w:eastAsia="Arial Narrow" w:hAnsi="Arial Narrow" w:cs="Arial Narrow"/>
          <w:color w:val="000000"/>
          <w:sz w:val="22"/>
          <w:szCs w:val="22"/>
        </w:rPr>
        <w:t xml:space="preserve">e dos mil </w:t>
      </w:r>
      <w:r>
        <w:rPr>
          <w:rFonts w:ascii="Arial Narrow" w:eastAsia="Arial Narrow" w:hAnsi="Arial Narrow" w:cs="Arial Narrow"/>
          <w:sz w:val="22"/>
          <w:szCs w:val="22"/>
        </w:rPr>
        <w:t>veinticinco</w:t>
      </w:r>
      <w:r>
        <w:rPr>
          <w:rFonts w:ascii="Arial Narrow" w:eastAsia="Arial Narrow" w:hAnsi="Arial Narrow" w:cs="Arial Narrow"/>
          <w:color w:val="000000"/>
          <w:sz w:val="22"/>
          <w:szCs w:val="22"/>
        </w:rPr>
        <w:t xml:space="preserve"> </w:t>
      </w:r>
      <w:r>
        <w:rPr>
          <w:rFonts w:ascii="Arial Narrow" w:eastAsia="Arial Narrow" w:hAnsi="Arial Narrow" w:cs="Arial Narrow"/>
          <w:color w:val="000000"/>
          <w:sz w:val="22"/>
          <w:szCs w:val="22"/>
          <w:u w:val="single"/>
        </w:rPr>
        <w:t>Comparecen</w:t>
      </w:r>
      <w:r>
        <w:rPr>
          <w:rFonts w:ascii="Arial Narrow" w:eastAsia="Arial Narrow" w:hAnsi="Arial Narrow" w:cs="Arial Narrow"/>
          <w:color w:val="000000"/>
          <w:sz w:val="22"/>
          <w:szCs w:val="22"/>
        </w:rPr>
        <w:t>: </w:t>
      </w:r>
    </w:p>
    <w:p w14:paraId="4F3469D2" w14:textId="7DF845FD" w:rsidR="00A55427" w:rsidRPr="008325B4" w:rsidRDefault="0035304F" w:rsidP="00A55427">
      <w:pPr>
        <w:pStyle w:val="Prrafodelista"/>
        <w:numPr>
          <w:ilvl w:val="0"/>
          <w:numId w:val="3"/>
        </w:numPr>
        <w:pBdr>
          <w:top w:val="nil"/>
          <w:left w:val="nil"/>
          <w:bottom w:val="nil"/>
          <w:right w:val="nil"/>
          <w:between w:val="nil"/>
        </w:pBdr>
        <w:tabs>
          <w:tab w:val="left" w:pos="426"/>
        </w:tabs>
        <w:spacing w:before="120" w:after="0" w:line="276" w:lineRule="auto"/>
        <w:ind w:hanging="153"/>
        <w:jc w:val="both"/>
        <w:rPr>
          <w:rFonts w:ascii="Arial Narrow" w:eastAsia="Arial Narrow" w:hAnsi="Arial Narrow" w:cs="Arial Narrow"/>
          <w:sz w:val="22"/>
          <w:szCs w:val="22"/>
        </w:rPr>
      </w:pPr>
      <w:bookmarkStart w:id="1" w:name="_Hlk197681357"/>
      <w:r w:rsidRPr="008325B4">
        <w:rPr>
          <w:rFonts w:ascii="Arial Narrow" w:eastAsia="Arial Narrow" w:hAnsi="Arial Narrow" w:cs="Arial Narrow"/>
          <w:color w:val="000000"/>
          <w:sz w:val="22"/>
          <w:szCs w:val="22"/>
        </w:rPr>
        <w:t xml:space="preserve">Por una parte, </w:t>
      </w:r>
      <w:r w:rsidR="008325B4" w:rsidRPr="008325B4">
        <w:rPr>
          <w:rFonts w:ascii="Arial Narrow" w:eastAsia="Arial Narrow" w:hAnsi="Arial Narrow" w:cs="Arial Narrow"/>
          <w:b/>
          <w:bCs/>
          <w:color w:val="000000"/>
          <w:sz w:val="22"/>
          <w:szCs w:val="22"/>
        </w:rPr>
        <w:t xml:space="preserve">Sebastián Leonardo </w:t>
      </w:r>
      <w:proofErr w:type="spellStart"/>
      <w:r w:rsidR="008325B4" w:rsidRPr="008325B4">
        <w:rPr>
          <w:rFonts w:ascii="Arial Narrow" w:eastAsia="Arial Narrow" w:hAnsi="Arial Narrow" w:cs="Arial Narrow"/>
          <w:b/>
          <w:bCs/>
          <w:color w:val="000000"/>
          <w:sz w:val="22"/>
          <w:szCs w:val="22"/>
        </w:rPr>
        <w:t>Safdie</w:t>
      </w:r>
      <w:proofErr w:type="spellEnd"/>
      <w:r w:rsidR="008325B4" w:rsidRPr="008325B4">
        <w:rPr>
          <w:rFonts w:ascii="Arial Narrow" w:eastAsia="Arial Narrow" w:hAnsi="Arial Narrow" w:cs="Arial Narrow"/>
          <w:color w:val="000000"/>
          <w:sz w:val="22"/>
          <w:szCs w:val="22"/>
        </w:rPr>
        <w:t>, argentino, titular del Documento Nacional de Identidad número 31.252.043</w:t>
      </w:r>
      <w:proofErr w:type="gramStart"/>
      <w:r w:rsidR="008325B4" w:rsidRPr="008325B4">
        <w:rPr>
          <w:rFonts w:ascii="Arial Narrow" w:eastAsia="Arial Narrow" w:hAnsi="Arial Narrow" w:cs="Arial Narrow"/>
          <w:color w:val="000000"/>
          <w:sz w:val="22"/>
          <w:szCs w:val="22"/>
        </w:rPr>
        <w:t>,  en</w:t>
      </w:r>
      <w:proofErr w:type="gramEnd"/>
      <w:r w:rsidR="008325B4" w:rsidRPr="008325B4">
        <w:rPr>
          <w:rFonts w:ascii="Arial Narrow" w:eastAsia="Arial Narrow" w:hAnsi="Arial Narrow" w:cs="Arial Narrow"/>
          <w:color w:val="000000"/>
          <w:sz w:val="22"/>
          <w:szCs w:val="22"/>
        </w:rPr>
        <w:t xml:space="preserve"> mi carácter de Presidente de la sociedad comercial </w:t>
      </w:r>
      <w:proofErr w:type="spellStart"/>
      <w:r w:rsidR="008325B4" w:rsidRPr="008325B4">
        <w:rPr>
          <w:rFonts w:ascii="Arial Narrow" w:eastAsia="Arial Narrow" w:hAnsi="Arial Narrow" w:cs="Arial Narrow"/>
          <w:b/>
          <w:bCs/>
          <w:color w:val="000000"/>
          <w:sz w:val="22"/>
          <w:szCs w:val="22"/>
        </w:rPr>
        <w:t>Malabia</w:t>
      </w:r>
      <w:proofErr w:type="spellEnd"/>
      <w:r w:rsidR="008325B4" w:rsidRPr="008325B4">
        <w:rPr>
          <w:rFonts w:ascii="Arial Narrow" w:eastAsia="Arial Narrow" w:hAnsi="Arial Narrow" w:cs="Arial Narrow"/>
          <w:b/>
          <w:bCs/>
          <w:color w:val="000000"/>
          <w:sz w:val="22"/>
          <w:szCs w:val="22"/>
        </w:rPr>
        <w:t xml:space="preserve"> Friends S.A</w:t>
      </w:r>
      <w:r w:rsidR="008325B4" w:rsidRPr="008325B4">
        <w:rPr>
          <w:rFonts w:ascii="Arial Narrow" w:eastAsia="Arial Narrow" w:hAnsi="Arial Narrow" w:cs="Arial Narrow"/>
          <w:color w:val="000000"/>
          <w:sz w:val="22"/>
          <w:szCs w:val="22"/>
        </w:rPr>
        <w:t>., titular de la C.U.I.T. CUIT 30-71707208-8, constituyendo domicilio contractual en la calle Avenida Coronel Díaz 2507, Piso 13º "B" de la Ciudad Autónoma de Buenos Aires domicilio</w:t>
      </w:r>
      <w:r w:rsidRPr="008325B4">
        <w:rPr>
          <w:rFonts w:ascii="Arial Narrow" w:eastAsia="Arial Narrow" w:hAnsi="Arial Narrow" w:cs="Arial Narrow"/>
          <w:color w:val="000000"/>
          <w:sz w:val="22"/>
          <w:szCs w:val="22"/>
        </w:rPr>
        <w:t xml:space="preserve"> electró</w:t>
      </w:r>
      <w:r w:rsidR="008325B4" w:rsidRPr="008325B4">
        <w:rPr>
          <w:rFonts w:ascii="Arial Narrow" w:eastAsia="Arial Narrow" w:hAnsi="Arial Narrow" w:cs="Arial Narrow"/>
          <w:color w:val="000000"/>
          <w:sz w:val="22"/>
          <w:szCs w:val="22"/>
        </w:rPr>
        <w:t xml:space="preserve">nico </w:t>
      </w:r>
      <w:hyperlink r:id="rId7" w:history="1">
        <w:r w:rsidR="008325B4" w:rsidRPr="008325B4">
          <w:rPr>
            <w:rStyle w:val="Hipervnculo"/>
            <w:rFonts w:ascii="Arial Narrow" w:eastAsia="Arial Narrow" w:hAnsi="Arial Narrow" w:cs="Arial Narrow"/>
            <w:sz w:val="22"/>
            <w:szCs w:val="22"/>
          </w:rPr>
          <w:t>administración@mghs.ar</w:t>
        </w:r>
      </w:hyperlink>
      <w:r w:rsidRPr="008325B4">
        <w:rPr>
          <w:rFonts w:ascii="Arial Narrow" w:eastAsia="Arial Narrow" w:hAnsi="Arial Narrow" w:cs="Arial Narrow"/>
          <w:color w:val="000000"/>
          <w:sz w:val="22"/>
          <w:szCs w:val="22"/>
          <w:u w:val="single"/>
        </w:rPr>
        <w:t xml:space="preserve"> </w:t>
      </w:r>
      <w:r w:rsidR="00294606" w:rsidRPr="008325B4">
        <w:rPr>
          <w:rFonts w:ascii="Arial Narrow" w:eastAsia="Arial Narrow" w:hAnsi="Arial Narrow" w:cs="Arial Narrow"/>
          <w:color w:val="000000"/>
          <w:sz w:val="22"/>
          <w:szCs w:val="22"/>
        </w:rPr>
        <w:t xml:space="preserve"> (en adelante el “</w:t>
      </w:r>
      <w:r w:rsidR="00294606" w:rsidRPr="008325B4">
        <w:rPr>
          <w:rFonts w:ascii="Arial Narrow" w:eastAsia="Arial Narrow" w:hAnsi="Arial Narrow" w:cs="Arial Narrow"/>
          <w:color w:val="000000"/>
          <w:sz w:val="22"/>
          <w:szCs w:val="22"/>
          <w:u w:val="single"/>
        </w:rPr>
        <w:t>Vendedor”</w:t>
      </w:r>
      <w:r w:rsidR="00294606" w:rsidRPr="008325B4">
        <w:rPr>
          <w:rFonts w:ascii="Arial Narrow" w:eastAsia="Arial Narrow" w:hAnsi="Arial Narrow" w:cs="Arial Narrow"/>
          <w:color w:val="000000"/>
          <w:sz w:val="22"/>
          <w:szCs w:val="22"/>
        </w:rPr>
        <w:t>);</w:t>
      </w:r>
      <w:bookmarkStart w:id="2" w:name="_heading=h.30j0zll" w:colFirst="0" w:colLast="0"/>
      <w:bookmarkEnd w:id="2"/>
    </w:p>
    <w:bookmarkEnd w:id="1"/>
    <w:p w14:paraId="028AD424" w14:textId="77777777" w:rsidR="00A55427" w:rsidRPr="00A55427" w:rsidRDefault="00A55427" w:rsidP="00A55427">
      <w:pPr>
        <w:pStyle w:val="Prrafodelista"/>
        <w:pBdr>
          <w:top w:val="nil"/>
          <w:left w:val="nil"/>
          <w:bottom w:val="nil"/>
          <w:right w:val="nil"/>
          <w:between w:val="nil"/>
        </w:pBdr>
        <w:tabs>
          <w:tab w:val="left" w:pos="426"/>
        </w:tabs>
        <w:spacing w:before="120" w:after="0" w:line="276" w:lineRule="auto"/>
        <w:jc w:val="both"/>
        <w:rPr>
          <w:rFonts w:ascii="Arial Narrow" w:eastAsia="Arial Narrow" w:hAnsi="Arial Narrow" w:cs="Arial Narrow"/>
          <w:sz w:val="22"/>
          <w:szCs w:val="22"/>
        </w:rPr>
      </w:pPr>
    </w:p>
    <w:p w14:paraId="00000006" w14:textId="5776D068" w:rsidR="00D02FE8" w:rsidRPr="00A55427" w:rsidRDefault="00294606" w:rsidP="00A55427">
      <w:pPr>
        <w:pStyle w:val="Prrafodelista"/>
        <w:numPr>
          <w:ilvl w:val="0"/>
          <w:numId w:val="3"/>
        </w:numPr>
        <w:pBdr>
          <w:top w:val="nil"/>
          <w:left w:val="nil"/>
          <w:bottom w:val="nil"/>
          <w:right w:val="nil"/>
          <w:between w:val="nil"/>
        </w:pBdr>
        <w:tabs>
          <w:tab w:val="left" w:pos="426"/>
        </w:tabs>
        <w:spacing w:before="120" w:after="0" w:line="276" w:lineRule="auto"/>
        <w:ind w:hanging="153"/>
        <w:jc w:val="both"/>
        <w:rPr>
          <w:rFonts w:ascii="Arial Narrow" w:eastAsia="Arial Narrow" w:hAnsi="Arial Narrow" w:cs="Arial Narrow"/>
          <w:sz w:val="22"/>
          <w:szCs w:val="22"/>
        </w:rPr>
      </w:pPr>
      <w:r w:rsidRPr="00A55427">
        <w:rPr>
          <w:rFonts w:ascii="Arial Narrow" w:eastAsia="Arial Narrow" w:hAnsi="Arial Narrow" w:cs="Arial Narrow"/>
          <w:sz w:val="22"/>
          <w:szCs w:val="22"/>
        </w:rPr>
        <w:t xml:space="preserve">Y por la otra, </w:t>
      </w:r>
      <w:r w:rsidR="008B2DD0">
        <w:rPr>
          <w:rFonts w:ascii="Arial Narrow" w:eastAsia="Arial Narrow" w:hAnsi="Arial Narrow" w:cs="Arial Narrow"/>
          <w:color w:val="000000"/>
          <w:sz w:val="22"/>
          <w:szCs w:val="22"/>
        </w:rPr>
        <w:t>el</w:t>
      </w:r>
      <w:r w:rsidRPr="00A55427">
        <w:rPr>
          <w:rFonts w:ascii="Arial Narrow" w:eastAsia="Arial Narrow" w:hAnsi="Arial Narrow" w:cs="Arial Narrow"/>
          <w:color w:val="000000"/>
          <w:sz w:val="22"/>
          <w:szCs w:val="22"/>
        </w:rPr>
        <w:t xml:space="preserve"> Sr.</w:t>
      </w:r>
      <w:r w:rsidRPr="00A55427">
        <w:rPr>
          <w:rFonts w:ascii="Arial Narrow" w:eastAsia="Arial Narrow" w:hAnsi="Arial Narrow" w:cs="Arial Narrow"/>
          <w:b/>
          <w:color w:val="000000"/>
          <w:sz w:val="22"/>
          <w:szCs w:val="22"/>
        </w:rPr>
        <w:t xml:space="preserve"> </w:t>
      </w:r>
      <w:r w:rsidR="00C67D81">
        <w:rPr>
          <w:rFonts w:ascii="Arial Narrow" w:eastAsia="Arial Narrow" w:hAnsi="Arial Narrow" w:cs="Arial Narrow"/>
          <w:b/>
          <w:color w:val="000000"/>
          <w:sz w:val="22"/>
          <w:szCs w:val="22"/>
        </w:rPr>
        <w:t xml:space="preserve">Ricardo </w:t>
      </w:r>
      <w:r w:rsidR="008B2DD0">
        <w:rPr>
          <w:rFonts w:ascii="Arial Narrow" w:eastAsia="Arial Narrow" w:hAnsi="Arial Narrow" w:cs="Arial Narrow"/>
          <w:b/>
          <w:color w:val="000000"/>
          <w:sz w:val="22"/>
          <w:szCs w:val="22"/>
        </w:rPr>
        <w:t xml:space="preserve">Horacio </w:t>
      </w:r>
      <w:r w:rsidR="00C67D81">
        <w:rPr>
          <w:rFonts w:ascii="Arial Narrow" w:eastAsia="Arial Narrow" w:hAnsi="Arial Narrow" w:cs="Arial Narrow"/>
          <w:b/>
          <w:color w:val="000000"/>
          <w:sz w:val="22"/>
          <w:szCs w:val="22"/>
        </w:rPr>
        <w:t>Ferreyra</w:t>
      </w:r>
      <w:r w:rsidRPr="00A55427">
        <w:rPr>
          <w:rFonts w:ascii="Arial Narrow" w:eastAsia="Arial Narrow" w:hAnsi="Arial Narrow" w:cs="Arial Narrow"/>
          <w:b/>
          <w:color w:val="000000"/>
          <w:sz w:val="22"/>
          <w:szCs w:val="22"/>
        </w:rPr>
        <w:t xml:space="preserve">, </w:t>
      </w:r>
      <w:r w:rsidRPr="00A55427">
        <w:rPr>
          <w:rFonts w:ascii="Arial Narrow" w:eastAsia="Arial Narrow" w:hAnsi="Arial Narrow" w:cs="Arial Narrow"/>
          <w:color w:val="000000"/>
          <w:sz w:val="22"/>
          <w:szCs w:val="22"/>
        </w:rPr>
        <w:t xml:space="preserve">argentino, titular del Documento Nacional de Identidad número </w:t>
      </w:r>
      <w:r w:rsidR="008B2DD0" w:rsidRPr="008B2DD0">
        <w:rPr>
          <w:rFonts w:ascii="Arial Narrow" w:eastAsia="Arial Narrow" w:hAnsi="Arial Narrow" w:cs="Arial Narrow"/>
          <w:color w:val="000000"/>
          <w:sz w:val="22"/>
          <w:szCs w:val="22"/>
        </w:rPr>
        <w:t>17815085</w:t>
      </w:r>
      <w:r w:rsidR="008B2DD0">
        <w:rPr>
          <w:rFonts w:ascii="Arial Narrow" w:eastAsia="Arial Narrow" w:hAnsi="Arial Narrow" w:cs="Arial Narrow"/>
          <w:color w:val="000000"/>
          <w:sz w:val="22"/>
          <w:szCs w:val="22"/>
        </w:rPr>
        <w:t xml:space="preserve"> </w:t>
      </w:r>
      <w:r w:rsidRPr="00A55427">
        <w:rPr>
          <w:rFonts w:ascii="Arial Narrow" w:eastAsia="Arial Narrow" w:hAnsi="Arial Narrow" w:cs="Arial Narrow"/>
          <w:color w:val="000000"/>
          <w:sz w:val="22"/>
          <w:szCs w:val="22"/>
        </w:rPr>
        <w:t xml:space="preserve">y C.U.I.T. </w:t>
      </w:r>
      <w:r w:rsidR="008B2DD0" w:rsidRPr="008B2DD0">
        <w:rPr>
          <w:rFonts w:ascii="Arial Narrow" w:eastAsia="Arial Narrow" w:hAnsi="Arial Narrow" w:cs="Arial Narrow"/>
          <w:color w:val="000000"/>
          <w:sz w:val="22"/>
          <w:szCs w:val="22"/>
        </w:rPr>
        <w:t>20-17815085-6</w:t>
      </w:r>
      <w:r w:rsidR="008B2DD0">
        <w:rPr>
          <w:rFonts w:ascii="Arial Narrow" w:eastAsia="Arial Narrow" w:hAnsi="Arial Narrow" w:cs="Arial Narrow"/>
          <w:color w:val="000000"/>
          <w:sz w:val="22"/>
          <w:szCs w:val="22"/>
        </w:rPr>
        <w:t xml:space="preserve"> </w:t>
      </w:r>
      <w:r w:rsidRPr="00A55427">
        <w:rPr>
          <w:rFonts w:ascii="Arial Narrow" w:eastAsia="Arial Narrow" w:hAnsi="Arial Narrow" w:cs="Arial Narrow"/>
          <w:color w:val="000000"/>
          <w:sz w:val="22"/>
          <w:szCs w:val="22"/>
        </w:rPr>
        <w:t xml:space="preserve">estado civil </w:t>
      </w:r>
      <w:r w:rsidR="008B2DD0">
        <w:rPr>
          <w:rFonts w:ascii="Arial Narrow" w:eastAsia="Arial Narrow" w:hAnsi="Arial Narrow" w:cs="Arial Narrow"/>
          <w:color w:val="000000"/>
          <w:sz w:val="22"/>
          <w:szCs w:val="22"/>
        </w:rPr>
        <w:t>Casado,</w:t>
      </w:r>
      <w:r w:rsidRPr="00A55427">
        <w:rPr>
          <w:rFonts w:ascii="Arial Narrow" w:eastAsia="Arial Narrow" w:hAnsi="Arial Narrow" w:cs="Arial Narrow"/>
          <w:b/>
          <w:color w:val="000000"/>
          <w:sz w:val="22"/>
          <w:szCs w:val="22"/>
        </w:rPr>
        <w:t xml:space="preserve"> </w:t>
      </w:r>
      <w:r w:rsidRPr="00A55427">
        <w:rPr>
          <w:rFonts w:ascii="Arial Narrow" w:eastAsia="Arial Narrow" w:hAnsi="Arial Narrow" w:cs="Arial Narrow"/>
          <w:color w:val="000000"/>
          <w:sz w:val="22"/>
          <w:szCs w:val="22"/>
        </w:rPr>
        <w:t xml:space="preserve">constituyendo domicilio en la Calle </w:t>
      </w:r>
      <w:r w:rsidR="008B2DD0">
        <w:rPr>
          <w:rFonts w:ascii="Arial Narrow" w:eastAsia="Arial Narrow" w:hAnsi="Arial Narrow" w:cs="Arial Narrow"/>
          <w:color w:val="000000"/>
          <w:sz w:val="22"/>
          <w:szCs w:val="22"/>
        </w:rPr>
        <w:t>Guatemala</w:t>
      </w:r>
      <w:r w:rsidR="008B2DD0" w:rsidRPr="008B2DD0">
        <w:rPr>
          <w:rFonts w:ascii="Arial Narrow" w:eastAsia="Arial Narrow" w:hAnsi="Arial Narrow" w:cs="Arial Narrow"/>
          <w:color w:val="000000"/>
          <w:sz w:val="22"/>
          <w:szCs w:val="22"/>
        </w:rPr>
        <w:t xml:space="preserve"> 4351, 9</w:t>
      </w:r>
      <w:r w:rsidR="008B2DD0">
        <w:rPr>
          <w:rFonts w:ascii="Arial Narrow" w:eastAsia="Arial Narrow" w:hAnsi="Arial Narrow" w:cs="Arial Narrow"/>
          <w:color w:val="000000"/>
          <w:sz w:val="22"/>
          <w:szCs w:val="22"/>
        </w:rPr>
        <w:t xml:space="preserve">ª, </w:t>
      </w:r>
      <w:r w:rsidR="0034383F" w:rsidRPr="00A55427">
        <w:rPr>
          <w:rFonts w:ascii="Arial Narrow" w:eastAsia="Arial Narrow" w:hAnsi="Arial Narrow" w:cs="Arial Narrow"/>
          <w:color w:val="000000"/>
          <w:sz w:val="22"/>
          <w:szCs w:val="22"/>
        </w:rPr>
        <w:t>Ciudad Autónoma</w:t>
      </w:r>
      <w:r w:rsidRPr="00A55427">
        <w:rPr>
          <w:rFonts w:ascii="Arial Narrow" w:eastAsia="Arial Narrow" w:hAnsi="Arial Narrow" w:cs="Arial Narrow"/>
          <w:color w:val="000000"/>
          <w:sz w:val="22"/>
          <w:szCs w:val="22"/>
        </w:rPr>
        <w:t xml:space="preserve"> de Buenos Aires y </w:t>
      </w:r>
      <w:r w:rsidRPr="00A55427">
        <w:rPr>
          <w:rFonts w:ascii="Arial Narrow" w:eastAsia="Arial Narrow" w:hAnsi="Arial Narrow" w:cs="Arial Narrow"/>
          <w:sz w:val="22"/>
          <w:szCs w:val="22"/>
        </w:rPr>
        <w:t xml:space="preserve">domicilio electrónico en </w:t>
      </w:r>
      <w:hyperlink r:id="rId8" w:history="1">
        <w:r w:rsidR="008B2DD0" w:rsidRPr="00401F5E">
          <w:rPr>
            <w:rStyle w:val="Hipervnculo"/>
            <w:rFonts w:ascii="Arial Narrow" w:eastAsia="Arial Narrow" w:hAnsi="Arial Narrow" w:cs="Arial Narrow"/>
            <w:sz w:val="22"/>
            <w:szCs w:val="22"/>
          </w:rPr>
          <w:t>ricferrey@gmail.com</w:t>
        </w:r>
      </w:hyperlink>
      <w:r w:rsidR="008B2DD0">
        <w:rPr>
          <w:rFonts w:ascii="Arial Narrow" w:eastAsia="Arial Narrow" w:hAnsi="Arial Narrow" w:cs="Arial Narrow"/>
          <w:color w:val="1155CC"/>
          <w:sz w:val="22"/>
          <w:szCs w:val="22"/>
        </w:rPr>
        <w:t xml:space="preserve">;  y  </w:t>
      </w:r>
      <w:r w:rsidR="008B2DD0" w:rsidRPr="00B063FB">
        <w:rPr>
          <w:rFonts w:ascii="Arial Narrow" w:eastAsia="Arial Narrow" w:hAnsi="Arial Narrow" w:cs="Arial Narrow"/>
          <w:sz w:val="22"/>
          <w:szCs w:val="22"/>
        </w:rPr>
        <w:t xml:space="preserve">la Sra. </w:t>
      </w:r>
      <w:r w:rsidR="008B2DD0" w:rsidRPr="00B063FB">
        <w:rPr>
          <w:rFonts w:ascii="Arial Narrow" w:eastAsia="Arial Narrow" w:hAnsi="Arial Narrow" w:cs="Arial Narrow"/>
          <w:b/>
          <w:sz w:val="22"/>
          <w:szCs w:val="22"/>
        </w:rPr>
        <w:t xml:space="preserve">Silvia Andrea </w:t>
      </w:r>
      <w:proofErr w:type="spellStart"/>
      <w:r w:rsidR="003E7A98">
        <w:rPr>
          <w:rFonts w:ascii="Arial Narrow" w:eastAsia="Arial Narrow" w:hAnsi="Arial Narrow" w:cs="Arial Narrow"/>
          <w:b/>
          <w:sz w:val="22"/>
          <w:szCs w:val="22"/>
        </w:rPr>
        <w:t>Rorai</w:t>
      </w:r>
      <w:proofErr w:type="spellEnd"/>
      <w:r w:rsidR="008B2DD0" w:rsidRPr="00B063FB">
        <w:rPr>
          <w:rFonts w:ascii="Arial Narrow" w:eastAsia="Arial Narrow" w:hAnsi="Arial Narrow" w:cs="Arial Narrow"/>
          <w:b/>
          <w:sz w:val="22"/>
          <w:szCs w:val="22"/>
        </w:rPr>
        <w:t xml:space="preserve">, </w:t>
      </w:r>
      <w:r w:rsidR="008B2DD0" w:rsidRPr="00B063FB">
        <w:rPr>
          <w:rFonts w:ascii="Arial Narrow" w:eastAsia="Arial Narrow" w:hAnsi="Arial Narrow" w:cs="Arial Narrow"/>
          <w:sz w:val="22"/>
          <w:szCs w:val="22"/>
        </w:rPr>
        <w:t>argentina, titular del Documento Nacional de Identidad número 20425128 y C.U.I.</w:t>
      </w:r>
      <w:r w:rsidR="008B2DD0" w:rsidRPr="00A55427">
        <w:rPr>
          <w:rFonts w:ascii="Arial Narrow" w:eastAsia="Arial Narrow" w:hAnsi="Arial Narrow" w:cs="Arial Narrow"/>
          <w:color w:val="000000"/>
          <w:sz w:val="22"/>
          <w:szCs w:val="22"/>
        </w:rPr>
        <w:t xml:space="preserve">T. </w:t>
      </w:r>
      <w:r w:rsidR="008B2DD0" w:rsidRPr="008B2DD0">
        <w:rPr>
          <w:rFonts w:ascii="Arial Narrow" w:eastAsia="Arial Narrow" w:hAnsi="Arial Narrow" w:cs="Arial Narrow"/>
          <w:color w:val="000000"/>
          <w:sz w:val="22"/>
          <w:szCs w:val="22"/>
        </w:rPr>
        <w:t>27</w:t>
      </w:r>
      <w:r w:rsidR="008B2DD0">
        <w:rPr>
          <w:rFonts w:ascii="Arial Narrow" w:eastAsia="Arial Narrow" w:hAnsi="Arial Narrow" w:cs="Arial Narrow"/>
          <w:color w:val="000000"/>
          <w:sz w:val="22"/>
          <w:szCs w:val="22"/>
        </w:rPr>
        <w:t>-</w:t>
      </w:r>
      <w:r w:rsidR="008B2DD0" w:rsidRPr="008B2DD0">
        <w:rPr>
          <w:rFonts w:ascii="Arial Narrow" w:eastAsia="Arial Narrow" w:hAnsi="Arial Narrow" w:cs="Arial Narrow"/>
          <w:color w:val="000000"/>
          <w:sz w:val="22"/>
          <w:szCs w:val="22"/>
        </w:rPr>
        <w:t>20425128</w:t>
      </w:r>
      <w:r w:rsidR="008B2DD0">
        <w:rPr>
          <w:rFonts w:ascii="Arial Narrow" w:eastAsia="Arial Narrow" w:hAnsi="Arial Narrow" w:cs="Arial Narrow"/>
          <w:color w:val="000000"/>
          <w:sz w:val="22"/>
          <w:szCs w:val="22"/>
        </w:rPr>
        <w:t>-</w:t>
      </w:r>
      <w:r w:rsidR="008B2DD0" w:rsidRPr="008B2DD0">
        <w:rPr>
          <w:rFonts w:ascii="Arial Narrow" w:eastAsia="Arial Narrow" w:hAnsi="Arial Narrow" w:cs="Arial Narrow"/>
          <w:color w:val="000000"/>
          <w:sz w:val="22"/>
          <w:szCs w:val="22"/>
        </w:rPr>
        <w:t>8</w:t>
      </w:r>
      <w:r w:rsidR="008B2DD0">
        <w:rPr>
          <w:rFonts w:ascii="Arial Narrow" w:eastAsia="Arial Narrow" w:hAnsi="Arial Narrow" w:cs="Arial Narrow"/>
          <w:color w:val="000000"/>
          <w:sz w:val="22"/>
          <w:szCs w:val="22"/>
        </w:rPr>
        <w:t xml:space="preserve">, </w:t>
      </w:r>
      <w:r w:rsidR="008B2DD0" w:rsidRPr="00A55427">
        <w:rPr>
          <w:rFonts w:ascii="Arial Narrow" w:eastAsia="Arial Narrow" w:hAnsi="Arial Narrow" w:cs="Arial Narrow"/>
          <w:color w:val="000000"/>
          <w:sz w:val="22"/>
          <w:szCs w:val="22"/>
        </w:rPr>
        <w:t xml:space="preserve">estado civil </w:t>
      </w:r>
      <w:r w:rsidR="008B2DD0">
        <w:rPr>
          <w:rFonts w:ascii="Arial Narrow" w:eastAsia="Arial Narrow" w:hAnsi="Arial Narrow" w:cs="Arial Narrow"/>
          <w:color w:val="000000"/>
          <w:sz w:val="22"/>
          <w:szCs w:val="22"/>
        </w:rPr>
        <w:t>Casada,</w:t>
      </w:r>
      <w:r w:rsidR="008B2DD0" w:rsidRPr="00A55427">
        <w:rPr>
          <w:rFonts w:ascii="Arial Narrow" w:eastAsia="Arial Narrow" w:hAnsi="Arial Narrow" w:cs="Arial Narrow"/>
          <w:b/>
          <w:color w:val="000000"/>
          <w:sz w:val="22"/>
          <w:szCs w:val="22"/>
        </w:rPr>
        <w:t xml:space="preserve"> </w:t>
      </w:r>
      <w:r w:rsidR="008B2DD0" w:rsidRPr="00A55427">
        <w:rPr>
          <w:rFonts w:ascii="Arial Narrow" w:eastAsia="Arial Narrow" w:hAnsi="Arial Narrow" w:cs="Arial Narrow"/>
          <w:color w:val="000000"/>
          <w:sz w:val="22"/>
          <w:szCs w:val="22"/>
        </w:rPr>
        <w:t xml:space="preserve">constituyendo domicilio en la Calle </w:t>
      </w:r>
      <w:r w:rsidR="008B2DD0">
        <w:rPr>
          <w:rFonts w:ascii="Arial Narrow" w:eastAsia="Arial Narrow" w:hAnsi="Arial Narrow" w:cs="Arial Narrow"/>
          <w:color w:val="000000"/>
          <w:sz w:val="22"/>
          <w:szCs w:val="22"/>
        </w:rPr>
        <w:t>Guatemala</w:t>
      </w:r>
      <w:r w:rsidR="008B2DD0" w:rsidRPr="008B2DD0">
        <w:rPr>
          <w:rFonts w:ascii="Arial Narrow" w:eastAsia="Arial Narrow" w:hAnsi="Arial Narrow" w:cs="Arial Narrow"/>
          <w:color w:val="000000"/>
          <w:sz w:val="22"/>
          <w:szCs w:val="22"/>
        </w:rPr>
        <w:t xml:space="preserve"> 4351, 9</w:t>
      </w:r>
      <w:r w:rsidR="008B2DD0">
        <w:rPr>
          <w:rFonts w:ascii="Arial Narrow" w:eastAsia="Arial Narrow" w:hAnsi="Arial Narrow" w:cs="Arial Narrow"/>
          <w:color w:val="000000"/>
          <w:sz w:val="22"/>
          <w:szCs w:val="22"/>
        </w:rPr>
        <w:t xml:space="preserve">ª, </w:t>
      </w:r>
      <w:r w:rsidR="008B2DD0" w:rsidRPr="00A55427">
        <w:rPr>
          <w:rFonts w:ascii="Arial Narrow" w:eastAsia="Arial Narrow" w:hAnsi="Arial Narrow" w:cs="Arial Narrow"/>
          <w:color w:val="000000"/>
          <w:sz w:val="22"/>
          <w:szCs w:val="22"/>
        </w:rPr>
        <w:t xml:space="preserve">Ciudad Autónoma de Buenos Aires y </w:t>
      </w:r>
      <w:r w:rsidR="008B2DD0" w:rsidRPr="00A55427">
        <w:rPr>
          <w:rFonts w:ascii="Arial Narrow" w:eastAsia="Arial Narrow" w:hAnsi="Arial Narrow" w:cs="Arial Narrow"/>
          <w:sz w:val="22"/>
          <w:szCs w:val="22"/>
        </w:rPr>
        <w:t xml:space="preserve">domicilio electrónico en </w:t>
      </w:r>
      <w:r w:rsidR="008B2DD0" w:rsidRPr="00B063FB">
        <w:rPr>
          <w:rFonts w:ascii="Arial Narrow" w:eastAsia="Arial Narrow" w:hAnsi="Arial Narrow" w:cs="Arial Narrow"/>
          <w:color w:val="1155CC"/>
          <w:sz w:val="22"/>
          <w:szCs w:val="22"/>
          <w:u w:val="single"/>
        </w:rPr>
        <w:t>silvia.rorai@yahoo.com.ar</w:t>
      </w:r>
      <w:r w:rsidR="008B2DD0">
        <w:rPr>
          <w:rFonts w:ascii="Arial Narrow" w:eastAsia="Arial Narrow" w:hAnsi="Arial Narrow" w:cs="Arial Narrow"/>
          <w:color w:val="1155CC"/>
          <w:sz w:val="22"/>
          <w:szCs w:val="22"/>
        </w:rPr>
        <w:t xml:space="preserve"> </w:t>
      </w:r>
      <w:r w:rsidRPr="00A55427">
        <w:rPr>
          <w:rFonts w:ascii="Arial Narrow" w:eastAsia="Arial Narrow" w:hAnsi="Arial Narrow" w:cs="Arial Narrow"/>
          <w:sz w:val="22"/>
          <w:szCs w:val="22"/>
        </w:rPr>
        <w:t>(en adelante</w:t>
      </w:r>
      <w:r w:rsidR="008B2DD0">
        <w:rPr>
          <w:rFonts w:ascii="Arial Narrow" w:eastAsia="Arial Narrow" w:hAnsi="Arial Narrow" w:cs="Arial Narrow"/>
          <w:sz w:val="22"/>
          <w:szCs w:val="22"/>
        </w:rPr>
        <w:t xml:space="preserve"> y conjuntamente, </w:t>
      </w:r>
      <w:r w:rsidRPr="00A55427">
        <w:rPr>
          <w:rFonts w:ascii="Arial Narrow" w:eastAsia="Arial Narrow" w:hAnsi="Arial Narrow" w:cs="Arial Narrow"/>
          <w:sz w:val="22"/>
          <w:szCs w:val="22"/>
        </w:rPr>
        <w:t>el “</w:t>
      </w:r>
      <w:r w:rsidRPr="00A55427">
        <w:rPr>
          <w:rFonts w:ascii="Arial Narrow" w:eastAsia="Arial Narrow" w:hAnsi="Arial Narrow" w:cs="Arial Narrow"/>
          <w:sz w:val="22"/>
          <w:szCs w:val="22"/>
          <w:u w:val="single"/>
        </w:rPr>
        <w:t>Comprador</w:t>
      </w:r>
      <w:r w:rsidRPr="00A55427">
        <w:rPr>
          <w:rFonts w:ascii="Arial Narrow" w:eastAsia="Arial Narrow" w:hAnsi="Arial Narrow" w:cs="Arial Narrow"/>
          <w:sz w:val="22"/>
          <w:szCs w:val="22"/>
        </w:rPr>
        <w:t xml:space="preserve">”); </w:t>
      </w:r>
    </w:p>
    <w:p w14:paraId="00000007" w14:textId="77777777" w:rsidR="00D02FE8" w:rsidRDefault="00D02FE8">
      <w:pPr>
        <w:pBdr>
          <w:top w:val="nil"/>
          <w:left w:val="nil"/>
          <w:bottom w:val="nil"/>
          <w:right w:val="nil"/>
          <w:between w:val="nil"/>
        </w:pBdr>
        <w:tabs>
          <w:tab w:val="left" w:pos="426"/>
        </w:tabs>
        <w:spacing w:after="0" w:line="276" w:lineRule="auto"/>
        <w:ind w:left="720"/>
        <w:jc w:val="both"/>
        <w:rPr>
          <w:rFonts w:ascii="Arial Narrow" w:eastAsia="Arial Narrow" w:hAnsi="Arial Narrow" w:cs="Arial Narrow"/>
          <w:color w:val="000000"/>
          <w:sz w:val="22"/>
          <w:szCs w:val="22"/>
        </w:rPr>
      </w:pPr>
    </w:p>
    <w:p w14:paraId="00000008" w14:textId="77777777" w:rsidR="00D02FE8" w:rsidRDefault="00294606" w:rsidP="00A55427">
      <w:pPr>
        <w:pBdr>
          <w:top w:val="nil"/>
          <w:left w:val="nil"/>
          <w:bottom w:val="nil"/>
          <w:right w:val="nil"/>
          <w:between w:val="nil"/>
        </w:pBdr>
        <w:tabs>
          <w:tab w:val="left" w:pos="426"/>
        </w:tabs>
        <w:spacing w:line="276" w:lineRule="auto"/>
        <w:jc w:val="both"/>
        <w:rPr>
          <w:rFonts w:ascii="Arial Narrow" w:eastAsia="Arial Narrow" w:hAnsi="Arial Narrow" w:cs="Arial Narrow"/>
          <w:color w:val="000000"/>
          <w:sz w:val="22"/>
          <w:szCs w:val="22"/>
        </w:rPr>
      </w:pPr>
      <w:bookmarkStart w:id="3" w:name="_heading=h.1fob9te" w:colFirst="0" w:colLast="0"/>
      <w:bookmarkEnd w:id="3"/>
      <w:r>
        <w:rPr>
          <w:rFonts w:ascii="Arial Narrow" w:eastAsia="Arial Narrow" w:hAnsi="Arial Narrow" w:cs="Arial Narrow"/>
          <w:color w:val="000000"/>
          <w:sz w:val="22"/>
          <w:szCs w:val="22"/>
        </w:rPr>
        <w:t>Quienes (referenciados en lo sucesivo e indistintamente como las “</w:t>
      </w:r>
      <w:r>
        <w:rPr>
          <w:rFonts w:ascii="Arial Narrow" w:eastAsia="Arial Narrow" w:hAnsi="Arial Narrow" w:cs="Arial Narrow"/>
          <w:color w:val="000000"/>
          <w:sz w:val="22"/>
          <w:szCs w:val="22"/>
          <w:u w:val="single"/>
        </w:rPr>
        <w:t>Partes</w:t>
      </w:r>
      <w:r>
        <w:rPr>
          <w:rFonts w:ascii="Arial Narrow" w:eastAsia="Arial Narrow" w:hAnsi="Arial Narrow" w:cs="Arial Narrow"/>
          <w:color w:val="000000"/>
          <w:sz w:val="22"/>
          <w:szCs w:val="22"/>
        </w:rPr>
        <w:t>”), manifestado que poseen plena capacidad, voluntad y representación, convienen celebrar el presente Boleto de Compraventa (en adelante, “</w:t>
      </w:r>
      <w:r>
        <w:rPr>
          <w:rFonts w:ascii="Arial Narrow" w:eastAsia="Arial Narrow" w:hAnsi="Arial Narrow" w:cs="Arial Narrow"/>
          <w:color w:val="000000"/>
          <w:sz w:val="22"/>
          <w:szCs w:val="22"/>
          <w:u w:val="single"/>
        </w:rPr>
        <w:t>Contrato</w:t>
      </w:r>
      <w:r>
        <w:rPr>
          <w:rFonts w:ascii="Arial Narrow" w:eastAsia="Arial Narrow" w:hAnsi="Arial Narrow" w:cs="Arial Narrow"/>
          <w:color w:val="000000"/>
          <w:sz w:val="22"/>
          <w:szCs w:val="22"/>
        </w:rPr>
        <w:t>” o “</w:t>
      </w:r>
      <w:r>
        <w:rPr>
          <w:rFonts w:ascii="Arial Narrow" w:eastAsia="Arial Narrow" w:hAnsi="Arial Narrow" w:cs="Arial Narrow"/>
          <w:color w:val="000000"/>
          <w:sz w:val="22"/>
          <w:szCs w:val="22"/>
          <w:u w:val="single"/>
        </w:rPr>
        <w:t>Boleto</w:t>
      </w:r>
      <w:r>
        <w:rPr>
          <w:rFonts w:ascii="Arial Narrow" w:eastAsia="Arial Narrow" w:hAnsi="Arial Narrow" w:cs="Arial Narrow"/>
          <w:color w:val="000000"/>
          <w:sz w:val="22"/>
          <w:szCs w:val="22"/>
        </w:rPr>
        <w:t>” o “</w:t>
      </w:r>
      <w:r>
        <w:rPr>
          <w:rFonts w:ascii="Arial Narrow" w:eastAsia="Arial Narrow" w:hAnsi="Arial Narrow" w:cs="Arial Narrow"/>
          <w:color w:val="000000"/>
          <w:sz w:val="22"/>
          <w:szCs w:val="22"/>
          <w:u w:val="single"/>
        </w:rPr>
        <w:t>Acuerdo</w:t>
      </w:r>
      <w:r>
        <w:rPr>
          <w:rFonts w:ascii="Arial Narrow" w:eastAsia="Arial Narrow" w:hAnsi="Arial Narrow" w:cs="Arial Narrow"/>
          <w:color w:val="000000"/>
          <w:sz w:val="22"/>
          <w:szCs w:val="22"/>
        </w:rPr>
        <w:t>” indistintamente) de acuerdo con las siguientes cláusulas y condiciones, en concordancia con lo determinado por el Código Civil y Comercial de la Nación (en adelante, “</w:t>
      </w:r>
      <w:r>
        <w:rPr>
          <w:rFonts w:ascii="Arial Narrow" w:eastAsia="Arial Narrow" w:hAnsi="Arial Narrow" w:cs="Arial Narrow"/>
          <w:color w:val="000000"/>
          <w:sz w:val="22"/>
          <w:szCs w:val="22"/>
          <w:u w:val="single"/>
        </w:rPr>
        <w:t>CCCN</w:t>
      </w:r>
      <w:r>
        <w:rPr>
          <w:rFonts w:ascii="Arial Narrow" w:eastAsia="Arial Narrow" w:hAnsi="Arial Narrow" w:cs="Arial Narrow"/>
          <w:color w:val="000000"/>
          <w:sz w:val="22"/>
          <w:szCs w:val="22"/>
        </w:rPr>
        <w:t xml:space="preserve">”): </w:t>
      </w:r>
    </w:p>
    <w:p w14:paraId="00000009" w14:textId="77777777" w:rsidR="00D02FE8" w:rsidRDefault="00D02FE8">
      <w:pPr>
        <w:tabs>
          <w:tab w:val="left" w:pos="426"/>
        </w:tabs>
        <w:spacing w:before="120" w:line="276" w:lineRule="auto"/>
        <w:jc w:val="center"/>
        <w:rPr>
          <w:rFonts w:ascii="Arial Narrow" w:eastAsia="Arial Narrow" w:hAnsi="Arial Narrow" w:cs="Arial Narrow"/>
          <w:sz w:val="22"/>
          <w:szCs w:val="22"/>
        </w:rPr>
      </w:pPr>
    </w:p>
    <w:p w14:paraId="0000000A" w14:textId="77777777" w:rsidR="00D02FE8" w:rsidRDefault="00294606">
      <w:pPr>
        <w:tabs>
          <w:tab w:val="left" w:pos="426"/>
        </w:tabs>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ANTECEDENTES</w:t>
      </w:r>
    </w:p>
    <w:p w14:paraId="0000000B" w14:textId="77777777" w:rsidR="00D02FE8" w:rsidRDefault="00294606">
      <w:pPr>
        <w:numPr>
          <w:ilvl w:val="1"/>
          <w:numId w:val="1"/>
        </w:numPr>
        <w:pBdr>
          <w:top w:val="nil"/>
          <w:left w:val="nil"/>
          <w:bottom w:val="nil"/>
          <w:right w:val="nil"/>
          <w:between w:val="nil"/>
        </w:pBdr>
        <w:tabs>
          <w:tab w:val="left" w:pos="426"/>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Que el Vendedor, resulta ser una sociedad comercial debidamente constituida en fecha 13/10/2020, conforme Escritura número noventa y cuatro (94) pasada al folio 386 del Registro Notarial 476 a cargo de la escribana Noemi Miriam </w:t>
      </w:r>
      <w:proofErr w:type="spellStart"/>
      <w:r>
        <w:rPr>
          <w:rFonts w:ascii="Arial Narrow" w:eastAsia="Arial Narrow" w:hAnsi="Arial Narrow" w:cs="Arial Narrow"/>
          <w:sz w:val="22"/>
          <w:szCs w:val="22"/>
        </w:rPr>
        <w:t>Gueler</w:t>
      </w:r>
      <w:proofErr w:type="spellEnd"/>
      <w:r>
        <w:rPr>
          <w:rFonts w:ascii="Arial Narrow" w:eastAsia="Arial Narrow" w:hAnsi="Arial Narrow" w:cs="Arial Narrow"/>
          <w:sz w:val="22"/>
          <w:szCs w:val="22"/>
        </w:rPr>
        <w:t xml:space="preserve">, Mat. 3215;  que es titular del inmueble sito en esta Ciudad con frente a la calle </w:t>
      </w:r>
      <w:r>
        <w:rPr>
          <w:rFonts w:ascii="Arial Narrow" w:eastAsia="Arial Narrow" w:hAnsi="Arial Narrow" w:cs="Arial Narrow"/>
          <w:b/>
          <w:sz w:val="22"/>
          <w:szCs w:val="22"/>
        </w:rPr>
        <w:t xml:space="preserve">Gorriti 4655 </w:t>
      </w:r>
      <w:r>
        <w:rPr>
          <w:rFonts w:ascii="Arial Narrow" w:eastAsia="Arial Narrow" w:hAnsi="Arial Narrow" w:cs="Arial Narrow"/>
          <w:sz w:val="22"/>
          <w:szCs w:val="22"/>
        </w:rPr>
        <w:t xml:space="preserve">entre las calles </w:t>
      </w:r>
      <w:proofErr w:type="spellStart"/>
      <w:r>
        <w:rPr>
          <w:rFonts w:ascii="Arial Narrow" w:eastAsia="Arial Narrow" w:hAnsi="Arial Narrow" w:cs="Arial Narrow"/>
          <w:sz w:val="22"/>
          <w:szCs w:val="22"/>
        </w:rPr>
        <w:t>Malabia</w:t>
      </w:r>
      <w:proofErr w:type="spellEnd"/>
      <w:r>
        <w:rPr>
          <w:rFonts w:ascii="Arial Narrow" w:eastAsia="Arial Narrow" w:hAnsi="Arial Narrow" w:cs="Arial Narrow"/>
          <w:sz w:val="22"/>
          <w:szCs w:val="22"/>
        </w:rPr>
        <w:t xml:space="preserve"> y </w:t>
      </w:r>
      <w:proofErr w:type="spellStart"/>
      <w:r>
        <w:rPr>
          <w:rFonts w:ascii="Arial Narrow" w:eastAsia="Arial Narrow" w:hAnsi="Arial Narrow" w:cs="Arial Narrow"/>
          <w:sz w:val="22"/>
          <w:szCs w:val="22"/>
        </w:rPr>
        <w:t>Canning</w:t>
      </w:r>
      <w:proofErr w:type="spellEnd"/>
      <w:r>
        <w:rPr>
          <w:rFonts w:ascii="Arial Narrow" w:eastAsia="Arial Narrow" w:hAnsi="Arial Narrow" w:cs="Arial Narrow"/>
          <w:sz w:val="22"/>
          <w:szCs w:val="22"/>
        </w:rPr>
        <w:t>, hoy Av. Raúl Scalabrini Ortiz y  con frente Calle</w:t>
      </w:r>
      <w:r>
        <w:rPr>
          <w:rFonts w:ascii="Arial Narrow" w:eastAsia="Arial Narrow" w:hAnsi="Arial Narrow" w:cs="Arial Narrow"/>
          <w:b/>
          <w:sz w:val="22"/>
          <w:szCs w:val="22"/>
        </w:rPr>
        <w:t xml:space="preserve"> </w:t>
      </w:r>
      <w:proofErr w:type="spellStart"/>
      <w:r>
        <w:rPr>
          <w:rFonts w:ascii="Arial Narrow" w:eastAsia="Arial Narrow" w:hAnsi="Arial Narrow" w:cs="Arial Narrow"/>
          <w:b/>
          <w:sz w:val="22"/>
          <w:szCs w:val="22"/>
        </w:rPr>
        <w:t>Malabia</w:t>
      </w:r>
      <w:proofErr w:type="spellEnd"/>
      <w:r>
        <w:rPr>
          <w:rFonts w:ascii="Arial Narrow" w:eastAsia="Arial Narrow" w:hAnsi="Arial Narrow" w:cs="Arial Narrow"/>
          <w:b/>
          <w:sz w:val="22"/>
          <w:szCs w:val="22"/>
        </w:rPr>
        <w:t xml:space="preserve"> Nro. 1555 y Nro. 1557 </w:t>
      </w:r>
      <w:r>
        <w:rPr>
          <w:rFonts w:ascii="Arial Narrow" w:eastAsia="Arial Narrow" w:hAnsi="Arial Narrow" w:cs="Arial Narrow"/>
          <w:sz w:val="22"/>
          <w:szCs w:val="22"/>
        </w:rPr>
        <w:t>entre las calles Honduras y Gorriti (en adelante, el “</w:t>
      </w:r>
      <w:r>
        <w:rPr>
          <w:rFonts w:ascii="Arial Narrow" w:eastAsia="Arial Narrow" w:hAnsi="Arial Narrow" w:cs="Arial Narrow"/>
          <w:sz w:val="22"/>
          <w:szCs w:val="22"/>
          <w:u w:val="single"/>
        </w:rPr>
        <w:t>Inmueble”</w:t>
      </w:r>
      <w:r>
        <w:rPr>
          <w:rFonts w:ascii="Arial Narrow" w:eastAsia="Arial Narrow" w:hAnsi="Arial Narrow" w:cs="Arial Narrow"/>
          <w:sz w:val="22"/>
          <w:szCs w:val="22"/>
        </w:rPr>
        <w:t>).</w:t>
      </w:r>
    </w:p>
    <w:p w14:paraId="0000000C" w14:textId="77777777" w:rsidR="00D02FE8" w:rsidRDefault="00294606">
      <w:pPr>
        <w:numPr>
          <w:ilvl w:val="1"/>
          <w:numId w:val="1"/>
        </w:numPr>
        <w:pBdr>
          <w:top w:val="nil"/>
          <w:left w:val="nil"/>
          <w:bottom w:val="nil"/>
          <w:right w:val="nil"/>
          <w:between w:val="nil"/>
        </w:pBdr>
        <w:tabs>
          <w:tab w:val="left" w:pos="426"/>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Que es intención del Vendedor llevar a cabo el desarrollo constructivo de un proyecto edilicio en el Inmueble  compuesto de por lo menos dos edificios denominados provisoriamente: Gorriti (con frente  a la calle </w:t>
      </w:r>
      <w:r>
        <w:rPr>
          <w:rFonts w:ascii="Arial Narrow" w:eastAsia="Arial Narrow" w:hAnsi="Arial Narrow" w:cs="Arial Narrow"/>
          <w:b/>
          <w:sz w:val="22"/>
          <w:szCs w:val="22"/>
        </w:rPr>
        <w:t xml:space="preserve">Gorriti 4655) </w:t>
      </w:r>
      <w:r>
        <w:rPr>
          <w:rFonts w:ascii="Arial Narrow" w:eastAsia="Arial Narrow" w:hAnsi="Arial Narrow" w:cs="Arial Narrow"/>
          <w:sz w:val="22"/>
          <w:szCs w:val="22"/>
        </w:rPr>
        <w:t xml:space="preserve">y </w:t>
      </w:r>
      <w:proofErr w:type="spellStart"/>
      <w:r>
        <w:rPr>
          <w:rFonts w:ascii="Arial Narrow" w:eastAsia="Arial Narrow" w:hAnsi="Arial Narrow" w:cs="Arial Narrow"/>
          <w:sz w:val="22"/>
          <w:szCs w:val="22"/>
        </w:rPr>
        <w:t>Malabia</w:t>
      </w:r>
      <w:proofErr w:type="spellEnd"/>
      <w:r>
        <w:rPr>
          <w:rFonts w:ascii="Arial Narrow" w:eastAsia="Arial Narrow" w:hAnsi="Arial Narrow" w:cs="Arial Narrow"/>
          <w:sz w:val="22"/>
          <w:szCs w:val="22"/>
        </w:rPr>
        <w:t xml:space="preserve"> (con frente  a la calle </w:t>
      </w:r>
      <w:proofErr w:type="spellStart"/>
      <w:r>
        <w:rPr>
          <w:rFonts w:ascii="Arial Narrow" w:eastAsia="Arial Narrow" w:hAnsi="Arial Narrow" w:cs="Arial Narrow"/>
          <w:b/>
          <w:sz w:val="22"/>
          <w:szCs w:val="22"/>
        </w:rPr>
        <w:t>Malabia</w:t>
      </w:r>
      <w:proofErr w:type="spellEnd"/>
      <w:r>
        <w:rPr>
          <w:rFonts w:ascii="Arial Narrow" w:eastAsia="Arial Narrow" w:hAnsi="Arial Narrow" w:cs="Arial Narrow"/>
          <w:b/>
          <w:sz w:val="22"/>
          <w:szCs w:val="22"/>
        </w:rPr>
        <w:t xml:space="preserve"> Nro. 1555 y Nro. 1557) </w:t>
      </w:r>
      <w:r>
        <w:rPr>
          <w:rFonts w:ascii="Arial Narrow" w:eastAsia="Arial Narrow" w:hAnsi="Arial Narrow" w:cs="Arial Narrow"/>
          <w:sz w:val="22"/>
          <w:szCs w:val="22"/>
        </w:rPr>
        <w:t>a ser desarrollado en el Inmueble, para una vez construido someterlo al derecho real de Propiedad Horizontal, conforme el régimen previsto en el Art. 2037 y siguientes del Código Civil y Comercial de la Nación (en adelante, “</w:t>
      </w:r>
      <w:r>
        <w:rPr>
          <w:rFonts w:ascii="Arial Narrow" w:eastAsia="Arial Narrow" w:hAnsi="Arial Narrow" w:cs="Arial Narrow"/>
          <w:sz w:val="22"/>
          <w:szCs w:val="22"/>
          <w:u w:val="single"/>
        </w:rPr>
        <w:t>CCCN</w:t>
      </w:r>
      <w:r>
        <w:rPr>
          <w:rFonts w:ascii="Arial Narrow" w:eastAsia="Arial Narrow" w:hAnsi="Arial Narrow" w:cs="Arial Narrow"/>
          <w:sz w:val="22"/>
          <w:szCs w:val="22"/>
        </w:rPr>
        <w:t>”), según plano y demás Anexos integrantes del presente (en adelante el “Proyecto).-</w:t>
      </w:r>
    </w:p>
    <w:p w14:paraId="0000000D" w14:textId="77777777" w:rsidR="00D02FE8" w:rsidRDefault="00294606">
      <w:pPr>
        <w:numPr>
          <w:ilvl w:val="1"/>
          <w:numId w:val="1"/>
        </w:numPr>
        <w:pBdr>
          <w:top w:val="nil"/>
          <w:left w:val="nil"/>
          <w:bottom w:val="nil"/>
          <w:right w:val="nil"/>
          <w:between w:val="nil"/>
        </w:pBdr>
        <w:tabs>
          <w:tab w:val="left" w:pos="426"/>
        </w:tabs>
        <w:spacing w:before="120" w:line="276" w:lineRule="auto"/>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Para llevar adelante el Proyecto referido, el Vendedor ha adquirido los inmuebles anteriormente referidos y mediante unificación realizada de los mismos conforme plano de unificación M-Mensura Particular con unificación característica M-0167-M2022 (plano-2022-38498328-GCABA-DGROC) IF-2022-441090-GCABA-DGROC debidamente registrado con fecha 28 noviembre de 2022; y el plano de unificación M-0041-2024 (PLANO-2024-15402528-GCABA-DGROC) IF-2024-24226202-GCABA-DGROC, debidamente registrado con fecha 24 de junio de 2024, (en adelante el “Inmueble”).      </w:t>
      </w:r>
    </w:p>
    <w:p w14:paraId="0000000E" w14:textId="77777777" w:rsidR="00D02FE8" w:rsidRDefault="00D02FE8">
      <w:pPr>
        <w:pBdr>
          <w:top w:val="nil"/>
          <w:left w:val="nil"/>
          <w:bottom w:val="nil"/>
          <w:right w:val="nil"/>
          <w:between w:val="nil"/>
        </w:pBdr>
        <w:tabs>
          <w:tab w:val="left" w:pos="426"/>
        </w:tabs>
        <w:spacing w:before="120" w:line="276" w:lineRule="auto"/>
        <w:jc w:val="both"/>
        <w:rPr>
          <w:rFonts w:ascii="Arial Narrow" w:eastAsia="Arial Narrow" w:hAnsi="Arial Narrow" w:cs="Arial Narrow"/>
          <w:sz w:val="22"/>
          <w:szCs w:val="22"/>
        </w:rPr>
      </w:pPr>
    </w:p>
    <w:p w14:paraId="0000000F" w14:textId="77777777" w:rsidR="00D02FE8" w:rsidRDefault="00294606">
      <w:pPr>
        <w:keepNext/>
        <w:keepLines/>
        <w:pBdr>
          <w:top w:val="nil"/>
          <w:left w:val="nil"/>
          <w:bottom w:val="nil"/>
          <w:right w:val="nil"/>
          <w:between w:val="nil"/>
        </w:pBdr>
        <w:tabs>
          <w:tab w:val="left" w:pos="426"/>
        </w:tabs>
        <w:spacing w:before="120" w:line="276" w:lineRule="auto"/>
        <w:jc w:val="center"/>
        <w:rPr>
          <w:rFonts w:ascii="Arial Narrow" w:eastAsia="Arial Narrow" w:hAnsi="Arial Narrow" w:cs="Arial Narrow"/>
          <w:color w:val="000000"/>
          <w:sz w:val="22"/>
          <w:szCs w:val="22"/>
          <w:u w:val="single"/>
        </w:rPr>
      </w:pPr>
      <w:r>
        <w:rPr>
          <w:rFonts w:ascii="Arial Narrow" w:eastAsia="Arial Narrow" w:hAnsi="Arial Narrow" w:cs="Arial Narrow"/>
          <w:color w:val="000000"/>
          <w:sz w:val="22"/>
          <w:szCs w:val="22"/>
          <w:u w:val="single"/>
        </w:rPr>
        <w:t xml:space="preserve">PRIMERA: OBJETO: UNIDAD </w:t>
      </w:r>
      <w:proofErr w:type="gramStart"/>
      <w:r>
        <w:rPr>
          <w:rFonts w:ascii="Arial Narrow" w:eastAsia="Arial Narrow" w:hAnsi="Arial Narrow" w:cs="Arial Narrow"/>
          <w:color w:val="000000"/>
          <w:sz w:val="22"/>
          <w:szCs w:val="22"/>
          <w:u w:val="single"/>
        </w:rPr>
        <w:t>FUNCIONAL.-</w:t>
      </w:r>
      <w:proofErr w:type="gramEnd"/>
    </w:p>
    <w:p w14:paraId="00000010" w14:textId="77777777" w:rsidR="00D02FE8" w:rsidRDefault="00294606">
      <w:pPr>
        <w:tabs>
          <w:tab w:val="left" w:pos="426"/>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1.1. El Vendedor vende al Comprador, y esta adquiere de conformidad:</w:t>
      </w:r>
    </w:p>
    <w:p w14:paraId="00000011" w14:textId="3941928D" w:rsidR="00D02FE8" w:rsidRDefault="00294606">
      <w:pPr>
        <w:pBdr>
          <w:top w:val="nil"/>
          <w:left w:val="nil"/>
          <w:bottom w:val="nil"/>
          <w:right w:val="nil"/>
          <w:between w:val="nil"/>
        </w:pBdr>
        <w:tabs>
          <w:tab w:val="left" w:pos="426"/>
        </w:tabs>
        <w:spacing w:before="120" w:line="276" w:lineRule="auto"/>
        <w:ind w:left="720"/>
        <w:jc w:val="both"/>
        <w:rPr>
          <w:rFonts w:ascii="Arial Narrow" w:eastAsia="Arial Narrow" w:hAnsi="Arial Narrow" w:cs="Arial Narrow"/>
          <w:sz w:val="22"/>
          <w:szCs w:val="22"/>
        </w:rPr>
      </w:pPr>
      <w:r>
        <w:rPr>
          <w:rFonts w:ascii="Arial Narrow" w:eastAsia="Arial Narrow" w:hAnsi="Arial Narrow" w:cs="Arial Narrow"/>
          <w:color w:val="000000"/>
          <w:sz w:val="22"/>
          <w:szCs w:val="22"/>
        </w:rPr>
        <w:lastRenderedPageBreak/>
        <w:t xml:space="preserve">1.1.1. </w:t>
      </w:r>
      <w:r>
        <w:rPr>
          <w:rFonts w:ascii="Arial Narrow" w:eastAsia="Arial Narrow" w:hAnsi="Arial Narrow" w:cs="Arial Narrow"/>
          <w:sz w:val="22"/>
          <w:szCs w:val="22"/>
        </w:rPr>
        <w:t>L</w:t>
      </w:r>
      <w:r>
        <w:rPr>
          <w:rFonts w:ascii="Arial Narrow" w:eastAsia="Arial Narrow" w:hAnsi="Arial Narrow" w:cs="Arial Narrow"/>
          <w:color w:val="000000"/>
          <w:sz w:val="22"/>
          <w:szCs w:val="22"/>
        </w:rPr>
        <w:t>a</w:t>
      </w:r>
      <w:r>
        <w:rPr>
          <w:rFonts w:ascii="Arial Narrow" w:eastAsia="Arial Narrow" w:hAnsi="Arial Narrow" w:cs="Arial Narrow"/>
          <w:sz w:val="22"/>
          <w:szCs w:val="22"/>
        </w:rPr>
        <w:t xml:space="preserve"> unidad denominada provisoriamente como “</w:t>
      </w:r>
      <w:r w:rsidRPr="00B063FB">
        <w:rPr>
          <w:rFonts w:ascii="Arial Narrow" w:eastAsia="Arial Narrow" w:hAnsi="Arial Narrow" w:cs="Arial Narrow"/>
          <w:b/>
          <w:bCs/>
          <w:sz w:val="22"/>
          <w:szCs w:val="22"/>
        </w:rPr>
        <w:t xml:space="preserve">Unidad </w:t>
      </w:r>
      <w:r w:rsidR="00C67D81" w:rsidRPr="00B063FB">
        <w:rPr>
          <w:rFonts w:ascii="Arial Narrow" w:eastAsia="Arial Narrow" w:hAnsi="Arial Narrow" w:cs="Arial Narrow"/>
          <w:b/>
          <w:bCs/>
          <w:sz w:val="22"/>
          <w:szCs w:val="22"/>
        </w:rPr>
        <w:t>301</w:t>
      </w:r>
      <w:r>
        <w:rPr>
          <w:rFonts w:ascii="Arial Narrow" w:eastAsia="Arial Narrow" w:hAnsi="Arial Narrow" w:cs="Arial Narrow"/>
          <w:sz w:val="22"/>
          <w:szCs w:val="22"/>
        </w:rPr>
        <w:t xml:space="preserve">” ubicada en el piso </w:t>
      </w:r>
      <w:r w:rsidR="00C67D81">
        <w:rPr>
          <w:rFonts w:ascii="Arial Narrow" w:eastAsia="Arial Narrow" w:hAnsi="Arial Narrow" w:cs="Arial Narrow"/>
          <w:sz w:val="22"/>
          <w:szCs w:val="22"/>
        </w:rPr>
        <w:t>tercero</w:t>
      </w:r>
      <w:r>
        <w:rPr>
          <w:rFonts w:ascii="Arial Narrow" w:eastAsia="Arial Narrow" w:hAnsi="Arial Narrow" w:cs="Arial Narrow"/>
          <w:sz w:val="22"/>
          <w:szCs w:val="22"/>
        </w:rPr>
        <w:t xml:space="preserve"> del Edificio </w:t>
      </w:r>
      <w:proofErr w:type="spellStart"/>
      <w:r>
        <w:rPr>
          <w:rFonts w:ascii="Arial Narrow" w:eastAsia="Arial Narrow" w:hAnsi="Arial Narrow" w:cs="Arial Narrow"/>
          <w:sz w:val="22"/>
          <w:szCs w:val="22"/>
        </w:rPr>
        <w:t>Malabia</w:t>
      </w:r>
      <w:proofErr w:type="spellEnd"/>
      <w:r>
        <w:rPr>
          <w:rFonts w:ascii="Arial Narrow" w:eastAsia="Arial Narrow" w:hAnsi="Arial Narrow" w:cs="Arial Narrow"/>
          <w:sz w:val="22"/>
          <w:szCs w:val="22"/>
        </w:rPr>
        <w:t xml:space="preserve"> (en adelante, la “</w:t>
      </w:r>
      <w:r>
        <w:rPr>
          <w:rFonts w:ascii="Arial Narrow" w:eastAsia="Arial Narrow" w:hAnsi="Arial Narrow" w:cs="Arial Narrow"/>
          <w:sz w:val="22"/>
          <w:szCs w:val="22"/>
          <w:u w:val="single"/>
        </w:rPr>
        <w:t>Unidad Funcional</w:t>
      </w:r>
      <w:r>
        <w:rPr>
          <w:rFonts w:ascii="Arial Narrow" w:eastAsia="Arial Narrow" w:hAnsi="Arial Narrow" w:cs="Arial Narrow"/>
          <w:sz w:val="22"/>
          <w:szCs w:val="22"/>
        </w:rPr>
        <w:t>”).</w:t>
      </w:r>
    </w:p>
    <w:p w14:paraId="00000012" w14:textId="04FA657D" w:rsidR="00D02FE8" w:rsidRDefault="00294606">
      <w:pPr>
        <w:pBdr>
          <w:top w:val="nil"/>
          <w:left w:val="nil"/>
          <w:bottom w:val="nil"/>
          <w:right w:val="nil"/>
          <w:between w:val="nil"/>
        </w:pBdr>
        <w:tabs>
          <w:tab w:val="left" w:pos="426"/>
        </w:tabs>
        <w:spacing w:before="120" w:line="276" w:lineRule="auto"/>
        <w:ind w:left="720"/>
        <w:jc w:val="both"/>
        <w:rPr>
          <w:rFonts w:ascii="Arial Narrow" w:eastAsia="Arial Narrow" w:hAnsi="Arial Narrow" w:cs="Arial Narrow"/>
          <w:sz w:val="22"/>
          <w:szCs w:val="22"/>
        </w:rPr>
      </w:pPr>
      <w:r w:rsidRPr="00A55427">
        <w:rPr>
          <w:rFonts w:ascii="Arial Narrow" w:eastAsia="Arial Narrow" w:hAnsi="Arial Narrow" w:cs="Arial Narrow"/>
          <w:sz w:val="22"/>
          <w:szCs w:val="22"/>
        </w:rPr>
        <w:t xml:space="preserve">1.1.2. La Cochera </w:t>
      </w:r>
      <w:r w:rsidR="006134C7">
        <w:rPr>
          <w:rFonts w:ascii="Arial Narrow" w:eastAsia="Arial Narrow" w:hAnsi="Arial Narrow" w:cs="Arial Narrow"/>
          <w:sz w:val="22"/>
          <w:szCs w:val="22"/>
        </w:rPr>
        <w:t>doble</w:t>
      </w:r>
      <w:r w:rsidRPr="00A55427">
        <w:rPr>
          <w:rFonts w:ascii="Arial Narrow" w:eastAsia="Arial Narrow" w:hAnsi="Arial Narrow" w:cs="Arial Narrow"/>
          <w:sz w:val="22"/>
          <w:szCs w:val="22"/>
        </w:rPr>
        <w:t xml:space="preserve"> denominada provisoriamente como “</w:t>
      </w:r>
      <w:r w:rsidRPr="00B063FB">
        <w:rPr>
          <w:rFonts w:ascii="Arial Narrow" w:eastAsia="Arial Narrow" w:hAnsi="Arial Narrow" w:cs="Arial Narrow"/>
          <w:b/>
          <w:bCs/>
          <w:sz w:val="22"/>
          <w:szCs w:val="22"/>
        </w:rPr>
        <w:t>Cochera Nro.</w:t>
      </w:r>
      <w:r w:rsidR="0034383F" w:rsidRPr="00B063FB">
        <w:rPr>
          <w:rFonts w:ascii="Arial Narrow" w:eastAsia="Arial Narrow" w:hAnsi="Arial Narrow" w:cs="Arial Narrow"/>
          <w:b/>
          <w:bCs/>
          <w:sz w:val="22"/>
          <w:szCs w:val="22"/>
        </w:rPr>
        <w:t xml:space="preserve"> </w:t>
      </w:r>
      <w:r w:rsidR="00C67D81" w:rsidRPr="00B063FB">
        <w:rPr>
          <w:rFonts w:ascii="Arial Narrow" w:eastAsia="Arial Narrow" w:hAnsi="Arial Narrow" w:cs="Arial Narrow"/>
          <w:b/>
          <w:bCs/>
          <w:sz w:val="22"/>
          <w:szCs w:val="22"/>
        </w:rPr>
        <w:t>24</w:t>
      </w:r>
      <w:r w:rsidRPr="00A55427">
        <w:rPr>
          <w:rFonts w:ascii="Arial Narrow" w:eastAsia="Arial Narrow" w:hAnsi="Arial Narrow" w:cs="Arial Narrow"/>
          <w:sz w:val="22"/>
          <w:szCs w:val="22"/>
        </w:rPr>
        <w:t xml:space="preserve">” ubicada en el </w:t>
      </w:r>
      <w:r w:rsidR="00970B27">
        <w:rPr>
          <w:rFonts w:ascii="Arial Narrow" w:eastAsia="Arial Narrow" w:hAnsi="Arial Narrow" w:cs="Arial Narrow"/>
          <w:sz w:val="22"/>
          <w:szCs w:val="22"/>
        </w:rPr>
        <w:t>segundo</w:t>
      </w:r>
      <w:r w:rsidRPr="00A55427">
        <w:rPr>
          <w:rFonts w:ascii="Arial Narrow" w:eastAsia="Arial Narrow" w:hAnsi="Arial Narrow" w:cs="Arial Narrow"/>
          <w:sz w:val="22"/>
          <w:szCs w:val="22"/>
        </w:rPr>
        <w:t xml:space="preserve"> subsuelo de la Obra, en el edificio </w:t>
      </w:r>
      <w:proofErr w:type="spellStart"/>
      <w:r w:rsidRPr="00A55427">
        <w:rPr>
          <w:rFonts w:ascii="Arial Narrow" w:eastAsia="Arial Narrow" w:hAnsi="Arial Narrow" w:cs="Arial Narrow"/>
          <w:sz w:val="22"/>
          <w:szCs w:val="22"/>
        </w:rPr>
        <w:t>Malabia</w:t>
      </w:r>
      <w:proofErr w:type="spellEnd"/>
      <w:r w:rsidRPr="00A55427">
        <w:rPr>
          <w:rFonts w:ascii="Arial Narrow" w:eastAsia="Arial Narrow" w:hAnsi="Arial Narrow" w:cs="Arial Narrow"/>
          <w:sz w:val="22"/>
          <w:szCs w:val="22"/>
        </w:rPr>
        <w:t>, la cual incluye baulera (en adelante, la “</w:t>
      </w:r>
      <w:r w:rsidRPr="00A55427">
        <w:rPr>
          <w:rFonts w:ascii="Arial Narrow" w:eastAsia="Arial Narrow" w:hAnsi="Arial Narrow" w:cs="Arial Narrow"/>
          <w:sz w:val="22"/>
          <w:szCs w:val="22"/>
          <w:u w:val="single"/>
        </w:rPr>
        <w:t>Cochera</w:t>
      </w:r>
      <w:r w:rsidRPr="00A55427">
        <w:rPr>
          <w:rFonts w:ascii="Arial Narrow" w:eastAsia="Arial Narrow" w:hAnsi="Arial Narrow" w:cs="Arial Narrow"/>
          <w:sz w:val="22"/>
          <w:szCs w:val="22"/>
        </w:rPr>
        <w:t>” y conjuntamente con la Unidad Funcional las “</w:t>
      </w:r>
      <w:r w:rsidRPr="00A55427">
        <w:rPr>
          <w:rFonts w:ascii="Arial Narrow" w:eastAsia="Arial Narrow" w:hAnsi="Arial Narrow" w:cs="Arial Narrow"/>
          <w:sz w:val="22"/>
          <w:szCs w:val="22"/>
          <w:u w:val="single"/>
        </w:rPr>
        <w:t>Unidades</w:t>
      </w:r>
      <w:r w:rsidRPr="00A55427">
        <w:rPr>
          <w:rFonts w:ascii="Arial Narrow" w:eastAsia="Arial Narrow" w:hAnsi="Arial Narrow" w:cs="Arial Narrow"/>
          <w:sz w:val="22"/>
          <w:szCs w:val="22"/>
        </w:rPr>
        <w:t>”).</w:t>
      </w:r>
    </w:p>
    <w:p w14:paraId="00000013" w14:textId="77777777" w:rsidR="00D02FE8" w:rsidRDefault="00D02FE8">
      <w:pPr>
        <w:pBdr>
          <w:top w:val="nil"/>
          <w:left w:val="nil"/>
          <w:bottom w:val="nil"/>
          <w:right w:val="nil"/>
          <w:between w:val="nil"/>
        </w:pBdr>
        <w:tabs>
          <w:tab w:val="left" w:pos="426"/>
        </w:tabs>
        <w:spacing w:before="120" w:line="276" w:lineRule="auto"/>
        <w:ind w:left="720"/>
        <w:jc w:val="both"/>
        <w:rPr>
          <w:rFonts w:ascii="Arial Narrow" w:eastAsia="Arial Narrow" w:hAnsi="Arial Narrow" w:cs="Arial Narrow"/>
          <w:sz w:val="22"/>
          <w:szCs w:val="22"/>
        </w:rPr>
      </w:pPr>
    </w:p>
    <w:p w14:paraId="00000014" w14:textId="77777777" w:rsidR="00D02FE8" w:rsidRDefault="00294606">
      <w:pPr>
        <w:pBdr>
          <w:top w:val="nil"/>
          <w:left w:val="nil"/>
          <w:bottom w:val="nil"/>
          <w:right w:val="nil"/>
          <w:between w:val="nil"/>
        </w:pBdr>
        <w:tabs>
          <w:tab w:val="left" w:pos="426"/>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1.2. Las Unidades individualizadas en los incisos 1.1.1. y 1.1.2. del presente formará parte del edificio resultante de la construcción del Proyecto conforme medidas aproximadas resultantes en el </w:t>
      </w:r>
      <w:r>
        <w:rPr>
          <w:rFonts w:ascii="Arial Narrow" w:eastAsia="Arial Narrow" w:hAnsi="Arial Narrow" w:cs="Arial Narrow"/>
          <w:sz w:val="22"/>
          <w:szCs w:val="22"/>
          <w:u w:val="single"/>
        </w:rPr>
        <w:t>Anexo A</w:t>
      </w:r>
      <w:r>
        <w:rPr>
          <w:rFonts w:ascii="Arial Narrow" w:eastAsia="Arial Narrow" w:hAnsi="Arial Narrow" w:cs="Arial Narrow"/>
          <w:sz w:val="22"/>
          <w:szCs w:val="22"/>
        </w:rPr>
        <w:t>.</w:t>
      </w:r>
    </w:p>
    <w:p w14:paraId="00000015" w14:textId="77777777" w:rsidR="00D02FE8" w:rsidRDefault="00294606">
      <w:pPr>
        <w:tabs>
          <w:tab w:val="left" w:pos="426"/>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1.3. En tal sentido las Partes manifiestan conocer que dichas Unidades resultan provisorias dado que el Proyecto se encuentra en vías de desarrollo y podría sufrir modificaciones que imponga la marcha de la obra o que fueren dispuestas por la dirección de la misma o por autoridades competentes.</w:t>
      </w:r>
    </w:p>
    <w:p w14:paraId="00000016" w14:textId="77777777" w:rsidR="00D02FE8" w:rsidRDefault="00294606">
      <w:pPr>
        <w:tabs>
          <w:tab w:val="left" w:pos="426"/>
          <w:tab w:val="left" w:pos="6425"/>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1.4. Las Partes acuerdan que, si por algún motivo o circunstancia alguna disposición de este Acuerdo o cualquier parte del mismo, se considera inválida e inaplicable, dicha declaración no podrá ser extensiva a las restantes cláusulas, motivo por el cual, el resto de boleto permanecerá en pleno vigor y efecto, conforme lo que fuera pactado de común acuerdo por las Partes. La presente disposición será de aplicabilidad sin distinción de la autoridad que, llegado el caso, encuentre inválida o inaplicable alguna de las Cláusulas aquí instituidas, sea la misma judicial, administrativa o cualquier órgano o ente competente en la materia.</w:t>
      </w:r>
    </w:p>
    <w:p w14:paraId="00000017" w14:textId="77777777" w:rsidR="00D02FE8" w:rsidRDefault="00294606">
      <w:pPr>
        <w:spacing w:line="276" w:lineRule="auto"/>
        <w:jc w:val="both"/>
        <w:rPr>
          <w:rFonts w:ascii="Arial Narrow" w:eastAsia="Arial Narrow" w:hAnsi="Arial Narrow" w:cs="Arial Narrow"/>
          <w:sz w:val="22"/>
          <w:szCs w:val="22"/>
        </w:rPr>
      </w:pPr>
      <w:r>
        <w:rPr>
          <w:rFonts w:ascii="Arial Narrow" w:eastAsia="Arial Narrow" w:hAnsi="Arial Narrow" w:cs="Arial Narrow"/>
          <w:color w:val="000000"/>
          <w:sz w:val="22"/>
          <w:szCs w:val="22"/>
        </w:rPr>
        <w:t xml:space="preserve">1.5 LA VENDEDORA, tiene intenciones de construir un edificio de 7 pisos aproximadamente, a su exclusivo cargo, costo, riesgo y responsabilidad, con arreglo a la Memoria Descriptiva y Especificaciones Técnicas Generales del emprendimiento y Detalle y Croquis de Unidades que como </w:t>
      </w:r>
      <w:r>
        <w:rPr>
          <w:rFonts w:ascii="Arial Narrow" w:eastAsia="Arial Narrow" w:hAnsi="Arial Narrow" w:cs="Arial Narrow"/>
          <w:b/>
          <w:sz w:val="22"/>
          <w:szCs w:val="22"/>
        </w:rPr>
        <w:t xml:space="preserve">ANEXO </w:t>
      </w:r>
      <w:r>
        <w:rPr>
          <w:rFonts w:ascii="Arial Narrow" w:eastAsia="Arial Narrow" w:hAnsi="Arial Narrow" w:cs="Arial Narrow"/>
          <w:sz w:val="22"/>
          <w:szCs w:val="22"/>
        </w:rPr>
        <w:t xml:space="preserve">se agrega a la presente;  el que podrá desarrollarse incluso sobre otros inmuebles linderos de los cuales LA VENDEDORA resulte titular </w:t>
      </w:r>
      <w:proofErr w:type="spellStart"/>
      <w:r>
        <w:rPr>
          <w:rFonts w:ascii="Arial Narrow" w:eastAsia="Arial Narrow" w:hAnsi="Arial Narrow" w:cs="Arial Narrow"/>
          <w:sz w:val="22"/>
          <w:szCs w:val="22"/>
        </w:rPr>
        <w:t>dominial</w:t>
      </w:r>
      <w:proofErr w:type="spellEnd"/>
      <w:r>
        <w:rPr>
          <w:rFonts w:ascii="Arial Narrow" w:eastAsia="Arial Narrow" w:hAnsi="Arial Narrow" w:cs="Arial Narrow"/>
          <w:sz w:val="22"/>
          <w:szCs w:val="22"/>
        </w:rPr>
        <w:t xml:space="preserve">, previa unificación parcelaria,  quedando LA VENDEDORA expresamente facultada a unificar, en cualquier momento, el Inmueble con otros inmuebles de su titularidad, a tales fines.- </w:t>
      </w:r>
    </w:p>
    <w:p w14:paraId="00000018" w14:textId="77777777" w:rsidR="00D02FE8" w:rsidRDefault="00294606">
      <w:pPr>
        <w:spacing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1.6. Las partes manifiestan en forma expresa e irrevocable que LA VENDEDORA cumplirá con su obligación establecida en el presente boleto entregando a LA COMPRADORA una unidad con el metraje aproximado comprometido en el presente, independientemente de las características propias del proyecto edilicio e internas de la misma, habida cuenta que el proyecto edilicio se encuentra en etapa preliminar, razón por la cual podrá sufrir modificaciones que importen incluso la modificación de la configuración de la unidad así como de las medidas correspondientes a cada unidad, por lo que las modificaciones a la distribución actualmente prevista en nada afectará al cumplimiento de la obligación si se entregaran los metros aproximados totales comprometidos. </w:t>
      </w:r>
    </w:p>
    <w:p w14:paraId="00000019" w14:textId="77777777" w:rsidR="00D02FE8" w:rsidRDefault="00294606">
      <w:pPr>
        <w:spacing w:line="276" w:lineRule="auto"/>
        <w:jc w:val="both"/>
        <w:rPr>
          <w:rFonts w:ascii="Arial Narrow" w:eastAsia="Arial Narrow" w:hAnsi="Arial Narrow" w:cs="Arial Narrow"/>
          <w:sz w:val="22"/>
          <w:szCs w:val="22"/>
        </w:rPr>
      </w:pPr>
      <w:r>
        <w:rPr>
          <w:rFonts w:ascii="Arial Narrow" w:eastAsia="Arial Narrow" w:hAnsi="Arial Narrow" w:cs="Arial Narrow"/>
          <w:color w:val="000000"/>
          <w:sz w:val="22"/>
          <w:szCs w:val="22"/>
        </w:rPr>
        <w:t xml:space="preserve">1.7 El </w:t>
      </w:r>
      <w:r>
        <w:rPr>
          <w:rFonts w:ascii="Arial Narrow" w:eastAsia="Arial Narrow" w:hAnsi="Arial Narrow" w:cs="Arial Narrow"/>
          <w:sz w:val="22"/>
          <w:szCs w:val="22"/>
        </w:rPr>
        <w:t xml:space="preserve">Vendedor </w:t>
      </w:r>
      <w:r>
        <w:rPr>
          <w:rFonts w:ascii="Arial Narrow" w:eastAsia="Arial Narrow" w:hAnsi="Arial Narrow" w:cs="Arial Narrow"/>
          <w:color w:val="000000"/>
          <w:sz w:val="22"/>
          <w:szCs w:val="22"/>
        </w:rPr>
        <w:t>manifiesta que siendo que el Proyecto inmobiliario, al día de la fecha, se encuentra en vías de planificación y proyección, cuyas medidas y descripciones pueden sufrir modificaciones en lo sucesivo.</w:t>
      </w:r>
    </w:p>
    <w:p w14:paraId="0000001A" w14:textId="77777777" w:rsidR="00D02FE8" w:rsidRDefault="00D02FE8">
      <w:pPr>
        <w:tabs>
          <w:tab w:val="left" w:pos="426"/>
          <w:tab w:val="left" w:pos="6425"/>
        </w:tabs>
        <w:spacing w:before="120" w:line="276" w:lineRule="auto"/>
        <w:jc w:val="both"/>
        <w:rPr>
          <w:rFonts w:ascii="Arial Narrow" w:eastAsia="Arial Narrow" w:hAnsi="Arial Narrow" w:cs="Arial Narrow"/>
          <w:sz w:val="22"/>
          <w:szCs w:val="22"/>
        </w:rPr>
      </w:pPr>
    </w:p>
    <w:p w14:paraId="0000001B" w14:textId="77777777" w:rsidR="00D02FE8" w:rsidRDefault="00294606">
      <w:pPr>
        <w:tabs>
          <w:tab w:val="left" w:pos="426"/>
          <w:tab w:val="left" w:pos="6425"/>
        </w:tabs>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SEGUNDA: ANEXOS.</w:t>
      </w:r>
    </w:p>
    <w:p w14:paraId="0000001C" w14:textId="77777777" w:rsidR="00D02FE8" w:rsidRDefault="00294606">
      <w:pPr>
        <w:tabs>
          <w:tab w:val="left" w:pos="426"/>
          <w:tab w:val="left" w:pos="6425"/>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2.1. Se entiende por Anexos a la totalidad de los documentos que son referenciados en la corriente disposición, los cuales serán considerados como parte integrante del presente Boleto con el alcance que aquí se les otorga. Consecuentemente, éstos se verán alcanzados por la totalidad de las disposiciones y previsiones incluidas en el corriente.</w:t>
      </w:r>
    </w:p>
    <w:p w14:paraId="0000001D" w14:textId="77777777" w:rsidR="00D02FE8" w:rsidRDefault="00294606">
      <w:pPr>
        <w:tabs>
          <w:tab w:val="left" w:pos="426"/>
          <w:tab w:val="left" w:pos="6425"/>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2.2. Las Partes acuerdan que son Anexos integrantes del corriente Contrato los siguientes:</w:t>
      </w:r>
    </w:p>
    <w:p w14:paraId="0000001E" w14:textId="77777777" w:rsidR="00D02FE8" w:rsidRDefault="00294606">
      <w:pPr>
        <w:pBdr>
          <w:top w:val="nil"/>
          <w:left w:val="nil"/>
          <w:bottom w:val="nil"/>
          <w:right w:val="nil"/>
          <w:between w:val="nil"/>
        </w:pBdr>
        <w:tabs>
          <w:tab w:val="left" w:pos="426"/>
          <w:tab w:val="left" w:pos="6425"/>
        </w:tabs>
        <w:spacing w:before="120" w:line="276" w:lineRule="auto"/>
        <w:ind w:left="77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2.2.1. </w:t>
      </w:r>
      <w:r>
        <w:rPr>
          <w:rFonts w:ascii="Arial Narrow" w:eastAsia="Arial Narrow" w:hAnsi="Arial Narrow" w:cs="Arial Narrow"/>
          <w:color w:val="000000"/>
          <w:sz w:val="22"/>
          <w:szCs w:val="22"/>
          <w:u w:val="single"/>
        </w:rPr>
        <w:t>Anexo A</w:t>
      </w:r>
      <w:r>
        <w:rPr>
          <w:rFonts w:ascii="Arial Narrow" w:eastAsia="Arial Narrow" w:hAnsi="Arial Narrow" w:cs="Arial Narrow"/>
          <w:color w:val="000000"/>
          <w:sz w:val="22"/>
          <w:szCs w:val="22"/>
        </w:rPr>
        <w:t>: Plano constructivo correspondiente a la planta donde las Unidades se encontrarán emplazadas.</w:t>
      </w:r>
    </w:p>
    <w:p w14:paraId="0000001F" w14:textId="77777777" w:rsidR="00D02FE8" w:rsidRDefault="00294606">
      <w:pPr>
        <w:pBdr>
          <w:top w:val="nil"/>
          <w:left w:val="nil"/>
          <w:bottom w:val="nil"/>
          <w:right w:val="nil"/>
          <w:between w:val="nil"/>
        </w:pBdr>
        <w:tabs>
          <w:tab w:val="left" w:pos="426"/>
          <w:tab w:val="left" w:pos="6425"/>
        </w:tabs>
        <w:spacing w:before="120" w:line="276" w:lineRule="auto"/>
        <w:ind w:left="77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2.2.2. </w:t>
      </w:r>
      <w:r>
        <w:rPr>
          <w:rFonts w:ascii="Arial Narrow" w:eastAsia="Arial Narrow" w:hAnsi="Arial Narrow" w:cs="Arial Narrow"/>
          <w:color w:val="000000"/>
          <w:sz w:val="22"/>
          <w:szCs w:val="22"/>
          <w:u w:val="single"/>
        </w:rPr>
        <w:t>Anexo B</w:t>
      </w:r>
      <w:r>
        <w:rPr>
          <w:rFonts w:ascii="Arial Narrow" w:eastAsia="Arial Narrow" w:hAnsi="Arial Narrow" w:cs="Arial Narrow"/>
          <w:color w:val="000000"/>
          <w:sz w:val="22"/>
          <w:szCs w:val="22"/>
        </w:rPr>
        <w:t>: Memoria descriptiva.</w:t>
      </w:r>
      <w:r>
        <w:rPr>
          <w:rFonts w:ascii="Arial Narrow" w:eastAsia="Arial Narrow" w:hAnsi="Arial Narrow" w:cs="Arial Narrow"/>
          <w:sz w:val="22"/>
          <w:szCs w:val="22"/>
        </w:rPr>
        <w:t xml:space="preserve">     </w:t>
      </w:r>
    </w:p>
    <w:p w14:paraId="00000020" w14:textId="77777777" w:rsidR="00D02FE8" w:rsidRDefault="00294606">
      <w:pPr>
        <w:pBdr>
          <w:top w:val="nil"/>
          <w:left w:val="nil"/>
          <w:bottom w:val="nil"/>
          <w:right w:val="nil"/>
          <w:between w:val="nil"/>
        </w:pBdr>
        <w:tabs>
          <w:tab w:val="left" w:pos="426"/>
          <w:tab w:val="left" w:pos="6425"/>
        </w:tabs>
        <w:spacing w:before="120" w:line="276" w:lineRule="auto"/>
        <w:ind w:left="774"/>
        <w:jc w:val="both"/>
        <w:rPr>
          <w:rFonts w:ascii="Arial Narrow" w:eastAsia="Arial Narrow" w:hAnsi="Arial Narrow" w:cs="Arial Narrow"/>
          <w:sz w:val="22"/>
          <w:szCs w:val="22"/>
          <w:u w:val="single"/>
        </w:rPr>
      </w:pPr>
      <w:r>
        <w:rPr>
          <w:rFonts w:ascii="Arial Narrow" w:eastAsia="Arial Narrow" w:hAnsi="Arial Narrow" w:cs="Arial Narrow"/>
          <w:color w:val="000000"/>
          <w:sz w:val="22"/>
          <w:szCs w:val="22"/>
        </w:rPr>
        <w:lastRenderedPageBreak/>
        <w:t xml:space="preserve">2.2.3. </w:t>
      </w:r>
      <w:r>
        <w:rPr>
          <w:rFonts w:ascii="Arial Narrow" w:eastAsia="Arial Narrow" w:hAnsi="Arial Narrow" w:cs="Arial Narrow"/>
          <w:color w:val="000000"/>
          <w:sz w:val="22"/>
          <w:szCs w:val="22"/>
          <w:u w:val="single"/>
        </w:rPr>
        <w:t>Anexo</w:t>
      </w:r>
      <w:r>
        <w:rPr>
          <w:rFonts w:ascii="Arial Narrow" w:eastAsia="Arial Narrow" w:hAnsi="Arial Narrow" w:cs="Arial Narrow"/>
          <w:color w:val="000000"/>
          <w:sz w:val="22"/>
          <w:szCs w:val="22"/>
        </w:rPr>
        <w:t>: Ficha de datos del Comprador.</w:t>
      </w:r>
      <w:r>
        <w:rPr>
          <w:rFonts w:ascii="Arial Narrow" w:eastAsia="Arial Narrow" w:hAnsi="Arial Narrow" w:cs="Arial Narrow"/>
          <w:sz w:val="22"/>
          <w:szCs w:val="22"/>
        </w:rPr>
        <w:t xml:space="preserve">     </w:t>
      </w:r>
    </w:p>
    <w:p w14:paraId="00000021" w14:textId="77777777" w:rsidR="00D02FE8" w:rsidRDefault="00294606">
      <w:pPr>
        <w:pBdr>
          <w:top w:val="nil"/>
          <w:left w:val="nil"/>
          <w:bottom w:val="nil"/>
          <w:right w:val="nil"/>
          <w:between w:val="nil"/>
        </w:pBdr>
        <w:tabs>
          <w:tab w:val="left" w:pos="426"/>
          <w:tab w:val="left" w:pos="6425"/>
        </w:tabs>
        <w:spacing w:before="120" w:line="276" w:lineRule="auto"/>
        <w:ind w:left="774"/>
        <w:jc w:val="both"/>
        <w:rPr>
          <w:rFonts w:ascii="Arial Narrow" w:eastAsia="Arial Narrow" w:hAnsi="Arial Narrow" w:cs="Arial Narrow"/>
          <w:sz w:val="22"/>
          <w:szCs w:val="22"/>
        </w:rPr>
      </w:pPr>
      <w:r>
        <w:rPr>
          <w:rFonts w:ascii="Arial Narrow" w:eastAsia="Arial Narrow" w:hAnsi="Arial Narrow" w:cs="Arial Narrow"/>
          <w:sz w:val="22"/>
          <w:szCs w:val="22"/>
        </w:rPr>
        <w:t xml:space="preserve">     </w:t>
      </w:r>
    </w:p>
    <w:p w14:paraId="00000022" w14:textId="77777777" w:rsidR="00D02FE8" w:rsidRDefault="00294606">
      <w:pPr>
        <w:tabs>
          <w:tab w:val="left" w:pos="6425"/>
        </w:tabs>
        <w:spacing w:before="120" w:line="276" w:lineRule="auto"/>
        <w:jc w:val="both"/>
        <w:rPr>
          <w:rFonts w:ascii="Arial Narrow" w:eastAsia="Arial Narrow" w:hAnsi="Arial Narrow" w:cs="Arial Narrow"/>
          <w:sz w:val="22"/>
          <w:szCs w:val="22"/>
        </w:rPr>
      </w:pPr>
      <w:r>
        <w:rPr>
          <w:rFonts w:ascii="Arial Narrow" w:eastAsia="Arial Narrow" w:hAnsi="Arial Narrow" w:cs="Arial Narrow"/>
          <w:color w:val="000000"/>
          <w:sz w:val="22"/>
          <w:szCs w:val="22"/>
        </w:rPr>
        <w:t>2</w:t>
      </w:r>
      <w:r>
        <w:rPr>
          <w:rFonts w:ascii="Arial Narrow" w:eastAsia="Arial Narrow" w:hAnsi="Arial Narrow" w:cs="Arial Narrow"/>
          <w:sz w:val="22"/>
          <w:szCs w:val="22"/>
        </w:rPr>
        <w:t>.3. La totalidad de los documentos incluidos dentro de los Anexos responde a informaciones y proyecciones realizadas de manera aproximativa y estimativa a los efectos de la celebración del corriente Contrato, y considerando que los mismos responden al planeamiento de una obra a ser ejecutada en lo sucesivo. De esta manera, la totalidad de lo allí dispuesto se encontrará sujeto a las modificaciones que imponga, requiera o demande la ejecución y/o dirección de la obra de conformidad con la optimización del proyecto en su conjunto o como consecuencia de reglamentaciones establecidas por las autoridades competentes -cualquiera sea el nivel gubernamental u operativo en cuestión-, sea que las mismas resulten novedosas o se trata de reinterpretaciones o readaptaciones de las ya existentes; manteniendo siempre las características constructivas y la calidad, composición y marca de los artefactos, accesorios y materiales de construcción, así como los detalles constructivos y de terminación que resultan de dichos Anexos. Dichas previsiones serán extensivas a cualquier detalle o referencia que en la corriente sea realizada con respecto a las modalidades, calidad, cantidad y especie del proyecto, en general o sus componentes, abordadas en el actual Contrato.</w:t>
      </w:r>
    </w:p>
    <w:p w14:paraId="00000023" w14:textId="77777777" w:rsidR="00D02FE8" w:rsidRDefault="00D02FE8">
      <w:pPr>
        <w:tabs>
          <w:tab w:val="left" w:pos="6425"/>
        </w:tabs>
        <w:spacing w:before="120" w:line="276" w:lineRule="auto"/>
        <w:jc w:val="both"/>
        <w:rPr>
          <w:rFonts w:ascii="Arial Narrow" w:eastAsia="Arial Narrow" w:hAnsi="Arial Narrow" w:cs="Arial Narrow"/>
          <w:sz w:val="22"/>
          <w:szCs w:val="22"/>
        </w:rPr>
      </w:pPr>
    </w:p>
    <w:p w14:paraId="00000024" w14:textId="77777777" w:rsidR="00D02FE8" w:rsidRDefault="00294606">
      <w:pPr>
        <w:keepNext/>
        <w:keepLines/>
        <w:pBdr>
          <w:top w:val="nil"/>
          <w:left w:val="nil"/>
          <w:bottom w:val="nil"/>
          <w:right w:val="nil"/>
          <w:between w:val="nil"/>
        </w:pBdr>
        <w:tabs>
          <w:tab w:val="left" w:pos="426"/>
        </w:tabs>
        <w:spacing w:before="120" w:line="276" w:lineRule="auto"/>
        <w:jc w:val="center"/>
        <w:rPr>
          <w:rFonts w:ascii="Arial Narrow" w:eastAsia="Arial Narrow" w:hAnsi="Arial Narrow" w:cs="Arial Narrow"/>
          <w:color w:val="000000"/>
          <w:sz w:val="22"/>
          <w:szCs w:val="22"/>
          <w:u w:val="single"/>
        </w:rPr>
      </w:pPr>
      <w:r>
        <w:rPr>
          <w:rFonts w:ascii="Arial Narrow" w:eastAsia="Arial Narrow" w:hAnsi="Arial Narrow" w:cs="Arial Narrow"/>
          <w:color w:val="000000"/>
          <w:sz w:val="22"/>
          <w:szCs w:val="22"/>
          <w:u w:val="single"/>
        </w:rPr>
        <w:t>TERCERA: PRECIO Y FORMA DE PAGO. –</w:t>
      </w:r>
    </w:p>
    <w:p w14:paraId="00000025" w14:textId="38A752B4" w:rsidR="00D02FE8" w:rsidRPr="00865D40" w:rsidRDefault="00294606">
      <w:pPr>
        <w:spacing w:before="120" w:line="276" w:lineRule="auto"/>
        <w:jc w:val="both"/>
        <w:rPr>
          <w:rFonts w:ascii="Arial Narrow" w:eastAsia="Arial Narrow" w:hAnsi="Arial Narrow" w:cs="Arial Narrow"/>
          <w:b/>
          <w:color w:val="000000"/>
          <w:sz w:val="22"/>
          <w:szCs w:val="22"/>
        </w:rPr>
      </w:pPr>
      <w:bookmarkStart w:id="4" w:name="_heading=h.3znysh7" w:colFirst="0" w:colLast="0"/>
      <w:bookmarkEnd w:id="4"/>
      <w:r>
        <w:rPr>
          <w:rFonts w:ascii="Arial Narrow" w:eastAsia="Arial Narrow" w:hAnsi="Arial Narrow" w:cs="Arial Narrow"/>
          <w:color w:val="000000"/>
          <w:sz w:val="22"/>
          <w:szCs w:val="22"/>
        </w:rPr>
        <w:t xml:space="preserve">3.1 Las Partes pactan el precio en la suma estimada equivalente a </w:t>
      </w:r>
      <w:r w:rsidR="00865D40">
        <w:rPr>
          <w:rFonts w:ascii="Arial Narrow" w:eastAsia="Arial Narrow" w:hAnsi="Arial Narrow" w:cs="Arial Narrow"/>
          <w:b/>
          <w:color w:val="000000"/>
          <w:sz w:val="22"/>
          <w:szCs w:val="22"/>
        </w:rPr>
        <w:t xml:space="preserve">Pesos </w:t>
      </w:r>
      <w:r w:rsidR="008B2DD0">
        <w:rPr>
          <w:rFonts w:ascii="Arial Narrow" w:eastAsia="Arial Narrow" w:hAnsi="Arial Narrow" w:cs="Arial Narrow"/>
          <w:b/>
          <w:color w:val="000000"/>
          <w:sz w:val="22"/>
          <w:szCs w:val="22"/>
        </w:rPr>
        <w:t xml:space="preserve">Trescientos </w:t>
      </w:r>
      <w:r w:rsidR="00A3178A">
        <w:rPr>
          <w:rFonts w:ascii="Arial Narrow" w:eastAsia="Arial Narrow" w:hAnsi="Arial Narrow" w:cs="Arial Narrow"/>
          <w:b/>
          <w:color w:val="000000"/>
          <w:sz w:val="22"/>
          <w:szCs w:val="22"/>
        </w:rPr>
        <w:t xml:space="preserve">Ochenta y Un Millones Seiscientos </w:t>
      </w:r>
      <w:proofErr w:type="gramStart"/>
      <w:r w:rsidR="00A3178A">
        <w:rPr>
          <w:rFonts w:ascii="Arial Narrow" w:eastAsia="Arial Narrow" w:hAnsi="Arial Narrow" w:cs="Arial Narrow"/>
          <w:b/>
          <w:color w:val="000000"/>
          <w:sz w:val="22"/>
          <w:szCs w:val="22"/>
        </w:rPr>
        <w:t xml:space="preserve">Mil </w:t>
      </w:r>
      <w:r w:rsidR="00517686">
        <w:rPr>
          <w:rFonts w:ascii="Arial Narrow" w:eastAsia="Arial Narrow" w:hAnsi="Arial Narrow" w:cs="Arial Narrow"/>
          <w:b/>
          <w:color w:val="000000"/>
          <w:sz w:val="22"/>
          <w:szCs w:val="22"/>
        </w:rPr>
        <w:t xml:space="preserve"> </w:t>
      </w:r>
      <w:r w:rsidR="00865D40">
        <w:rPr>
          <w:rFonts w:ascii="Arial Narrow" w:eastAsia="Arial Narrow" w:hAnsi="Arial Narrow" w:cs="Arial Narrow"/>
          <w:b/>
          <w:color w:val="000000"/>
          <w:sz w:val="22"/>
          <w:szCs w:val="22"/>
        </w:rPr>
        <w:t>(</w:t>
      </w:r>
      <w:proofErr w:type="gramEnd"/>
      <w:r w:rsidR="00865D40">
        <w:rPr>
          <w:rFonts w:ascii="Arial Narrow" w:eastAsia="Arial Narrow" w:hAnsi="Arial Narrow" w:cs="Arial Narrow"/>
          <w:b/>
          <w:color w:val="000000"/>
          <w:sz w:val="22"/>
          <w:szCs w:val="22"/>
        </w:rPr>
        <w:t>$</w:t>
      </w:r>
      <w:r w:rsidR="008B2DD0">
        <w:rPr>
          <w:rFonts w:ascii="Arial Narrow" w:eastAsia="Arial Narrow" w:hAnsi="Arial Narrow" w:cs="Arial Narrow"/>
          <w:b/>
          <w:color w:val="000000"/>
          <w:sz w:val="22"/>
          <w:szCs w:val="22"/>
        </w:rPr>
        <w:t>3</w:t>
      </w:r>
      <w:r w:rsidR="00A3178A">
        <w:rPr>
          <w:rFonts w:ascii="Arial Narrow" w:eastAsia="Arial Narrow" w:hAnsi="Arial Narrow" w:cs="Arial Narrow"/>
          <w:b/>
          <w:color w:val="000000"/>
          <w:sz w:val="22"/>
          <w:szCs w:val="22"/>
        </w:rPr>
        <w:t>81</w:t>
      </w:r>
      <w:r w:rsidR="00865D40">
        <w:rPr>
          <w:rFonts w:ascii="Arial Narrow" w:eastAsia="Arial Narrow" w:hAnsi="Arial Narrow" w:cs="Arial Narrow"/>
          <w:b/>
          <w:color w:val="000000"/>
          <w:sz w:val="22"/>
          <w:szCs w:val="22"/>
        </w:rPr>
        <w:t>.</w:t>
      </w:r>
      <w:r w:rsidR="00A3178A">
        <w:rPr>
          <w:rFonts w:ascii="Arial Narrow" w:eastAsia="Arial Narrow" w:hAnsi="Arial Narrow" w:cs="Arial Narrow"/>
          <w:b/>
          <w:color w:val="000000"/>
          <w:sz w:val="22"/>
          <w:szCs w:val="22"/>
        </w:rPr>
        <w:t>600</w:t>
      </w:r>
      <w:r w:rsidR="00865D40">
        <w:rPr>
          <w:rFonts w:ascii="Arial Narrow" w:eastAsia="Arial Narrow" w:hAnsi="Arial Narrow" w:cs="Arial Narrow"/>
          <w:b/>
          <w:color w:val="000000"/>
          <w:sz w:val="22"/>
          <w:szCs w:val="22"/>
        </w:rPr>
        <w:t>.000,00.)</w:t>
      </w:r>
      <w:r w:rsidRPr="00865D40">
        <w:rPr>
          <w:rFonts w:ascii="Arial Narrow" w:eastAsia="Arial Narrow" w:hAnsi="Arial Narrow" w:cs="Arial Narrow"/>
          <w:color w:val="000000"/>
          <w:sz w:val="22"/>
          <w:szCs w:val="22"/>
        </w:rPr>
        <w:t xml:space="preserve"> a ser abonados por la parte compradora a la parte vendedora conforme el siguiente esquema y cronograma de pagos.</w:t>
      </w:r>
    </w:p>
    <w:p w14:paraId="00000026" w14:textId="06A65076" w:rsidR="00D02FE8" w:rsidRDefault="00294606" w:rsidP="00A55427">
      <w:pPr>
        <w:spacing w:before="120" w:line="276" w:lineRule="auto"/>
        <w:ind w:left="426"/>
        <w:jc w:val="both"/>
        <w:rPr>
          <w:rFonts w:ascii="Arial Narrow" w:eastAsia="Arial Narrow" w:hAnsi="Arial Narrow" w:cs="Arial Narrow"/>
          <w:color w:val="000000"/>
          <w:sz w:val="22"/>
          <w:szCs w:val="22"/>
        </w:rPr>
      </w:pPr>
      <w:bookmarkStart w:id="5" w:name="_heading=h.tyjcwt" w:colFirst="0" w:colLast="0"/>
      <w:bookmarkEnd w:id="5"/>
      <w:r>
        <w:rPr>
          <w:rFonts w:ascii="Arial Narrow" w:eastAsia="Arial Narrow" w:hAnsi="Arial Narrow" w:cs="Arial Narrow"/>
          <w:color w:val="000000"/>
          <w:sz w:val="22"/>
          <w:szCs w:val="22"/>
        </w:rPr>
        <w:t>3.1.1. La suma equivalente a</w:t>
      </w:r>
      <w:r>
        <w:rPr>
          <w:rFonts w:ascii="Arial Narrow" w:eastAsia="Arial Narrow" w:hAnsi="Arial Narrow" w:cs="Arial Narrow"/>
          <w:b/>
          <w:color w:val="000000"/>
          <w:sz w:val="22"/>
          <w:szCs w:val="22"/>
        </w:rPr>
        <w:t xml:space="preserve"> </w:t>
      </w:r>
      <w:bookmarkStart w:id="6" w:name="_Hlk188289629"/>
      <w:r w:rsidR="008B2DD0">
        <w:rPr>
          <w:rFonts w:ascii="Arial Narrow" w:eastAsia="Arial Narrow" w:hAnsi="Arial Narrow" w:cs="Arial Narrow"/>
          <w:b/>
          <w:color w:val="000000"/>
          <w:sz w:val="22"/>
          <w:szCs w:val="22"/>
        </w:rPr>
        <w:t>Pesos Ciento Veinte Millones</w:t>
      </w:r>
      <w:r>
        <w:rPr>
          <w:rFonts w:ascii="Arial Narrow" w:eastAsia="Arial Narrow" w:hAnsi="Arial Narrow" w:cs="Arial Narrow"/>
          <w:b/>
          <w:color w:val="000000"/>
          <w:sz w:val="22"/>
          <w:szCs w:val="22"/>
        </w:rPr>
        <w:t xml:space="preserve"> ($ </w:t>
      </w:r>
      <w:r w:rsidR="008B2DD0">
        <w:rPr>
          <w:rFonts w:ascii="Arial Narrow" w:eastAsia="Arial Narrow" w:hAnsi="Arial Narrow" w:cs="Arial Narrow"/>
          <w:b/>
          <w:color w:val="000000"/>
          <w:sz w:val="22"/>
          <w:szCs w:val="22"/>
        </w:rPr>
        <w:t>120</w:t>
      </w:r>
      <w:r w:rsidR="00A55427">
        <w:rPr>
          <w:rFonts w:ascii="Arial Narrow" w:eastAsia="Arial Narrow" w:hAnsi="Arial Narrow" w:cs="Arial Narrow"/>
          <w:b/>
          <w:color w:val="000000"/>
          <w:sz w:val="22"/>
          <w:szCs w:val="22"/>
        </w:rPr>
        <w:t>.000</w:t>
      </w:r>
      <w:r w:rsidR="008B2DD0">
        <w:rPr>
          <w:rFonts w:ascii="Arial Narrow" w:eastAsia="Arial Narrow" w:hAnsi="Arial Narrow" w:cs="Arial Narrow"/>
          <w:b/>
          <w:color w:val="000000"/>
          <w:sz w:val="22"/>
          <w:szCs w:val="22"/>
        </w:rPr>
        <w:t>.000</w:t>
      </w:r>
      <w:r w:rsidR="00A55427">
        <w:rPr>
          <w:rFonts w:ascii="Arial Narrow" w:eastAsia="Arial Narrow" w:hAnsi="Arial Narrow" w:cs="Arial Narrow"/>
          <w:b/>
          <w:color w:val="000000"/>
          <w:sz w:val="22"/>
          <w:szCs w:val="22"/>
        </w:rPr>
        <w:t>,00</w:t>
      </w:r>
      <w:r>
        <w:rPr>
          <w:rFonts w:ascii="Arial Narrow" w:eastAsia="Arial Narrow" w:hAnsi="Arial Narrow" w:cs="Arial Narrow"/>
          <w:b/>
          <w:color w:val="000000"/>
          <w:sz w:val="22"/>
          <w:szCs w:val="22"/>
        </w:rPr>
        <w:t xml:space="preserve">.-) </w:t>
      </w:r>
      <w:bookmarkEnd w:id="6"/>
      <w:r w:rsidR="008B2DD0">
        <w:rPr>
          <w:rFonts w:ascii="Arial Narrow" w:eastAsia="Arial Narrow" w:hAnsi="Arial Narrow" w:cs="Arial Narrow"/>
          <w:sz w:val="22"/>
          <w:szCs w:val="22"/>
        </w:rPr>
        <w:t xml:space="preserve">que son </w:t>
      </w:r>
      <w:r w:rsidR="003E7A98">
        <w:rPr>
          <w:rFonts w:ascii="Arial Narrow" w:eastAsia="Arial Narrow" w:hAnsi="Arial Narrow" w:cs="Arial Narrow"/>
          <w:sz w:val="22"/>
          <w:szCs w:val="22"/>
        </w:rPr>
        <w:t xml:space="preserve">completamente </w:t>
      </w:r>
      <w:r w:rsidR="008B2DD0">
        <w:rPr>
          <w:rFonts w:ascii="Arial Narrow" w:eastAsia="Arial Narrow" w:hAnsi="Arial Narrow" w:cs="Arial Narrow"/>
          <w:sz w:val="22"/>
          <w:szCs w:val="22"/>
        </w:rPr>
        <w:t>abonados en el presente acto</w:t>
      </w:r>
      <w:r w:rsidR="003E7A98">
        <w:rPr>
          <w:rFonts w:ascii="Arial Narrow" w:eastAsia="Arial Narrow" w:hAnsi="Arial Narrow" w:cs="Arial Narrow"/>
          <w:sz w:val="22"/>
          <w:szCs w:val="22"/>
        </w:rPr>
        <w:t xml:space="preserve"> mediante la entrega de dólares billete cien mil (USD 100.000) a entera satisfacción del vendedor</w:t>
      </w:r>
      <w:r w:rsidR="008B2DD0">
        <w:rPr>
          <w:rFonts w:ascii="Arial Narrow" w:eastAsia="Arial Narrow" w:hAnsi="Arial Narrow" w:cs="Arial Narrow"/>
          <w:sz w:val="22"/>
          <w:szCs w:val="22"/>
        </w:rPr>
        <w:t>, sirviendo el presente como formal recibo y carta suficiente de pago.</w:t>
      </w:r>
    </w:p>
    <w:p w14:paraId="00000027" w14:textId="3A8ECCBD" w:rsidR="00D02FE8" w:rsidRDefault="00294606">
      <w:pPr>
        <w:spacing w:before="120" w:line="276" w:lineRule="auto"/>
        <w:ind w:left="425"/>
        <w:jc w:val="both"/>
        <w:rPr>
          <w:rFonts w:ascii="Arial Narrow" w:eastAsia="Arial Narrow" w:hAnsi="Arial Narrow" w:cs="Arial Narrow"/>
          <w:sz w:val="22"/>
          <w:szCs w:val="22"/>
        </w:rPr>
      </w:pPr>
      <w:r>
        <w:rPr>
          <w:rFonts w:ascii="Arial Narrow" w:eastAsia="Arial Narrow" w:hAnsi="Arial Narrow" w:cs="Arial Narrow"/>
          <w:sz w:val="22"/>
          <w:szCs w:val="22"/>
        </w:rPr>
        <w:t xml:space="preserve">3.1.2. El saldo restante, es decir, la suma equivalente a </w:t>
      </w:r>
      <w:r w:rsidR="00BD13B0">
        <w:rPr>
          <w:rFonts w:ascii="Arial Narrow" w:eastAsia="Arial Narrow" w:hAnsi="Arial Narrow" w:cs="Arial Narrow"/>
          <w:b/>
          <w:color w:val="000000"/>
          <w:sz w:val="22"/>
          <w:szCs w:val="22"/>
        </w:rPr>
        <w:t xml:space="preserve">Pesos Doscientos </w:t>
      </w:r>
      <w:r w:rsidR="00A3178A">
        <w:rPr>
          <w:rFonts w:ascii="Arial Narrow" w:eastAsia="Arial Narrow" w:hAnsi="Arial Narrow" w:cs="Arial Narrow"/>
          <w:b/>
          <w:color w:val="000000"/>
          <w:sz w:val="22"/>
          <w:szCs w:val="22"/>
        </w:rPr>
        <w:t>Sesenta y Un Millones Seiscientos Mil</w:t>
      </w:r>
      <w:r w:rsidR="00BD13B0">
        <w:rPr>
          <w:rFonts w:ascii="Arial Narrow" w:eastAsia="Arial Narrow" w:hAnsi="Arial Narrow" w:cs="Arial Narrow"/>
          <w:b/>
          <w:color w:val="000000"/>
          <w:sz w:val="22"/>
          <w:szCs w:val="22"/>
        </w:rPr>
        <w:t xml:space="preserve"> ($</w:t>
      </w:r>
      <w:r w:rsidR="00A3178A">
        <w:rPr>
          <w:rFonts w:ascii="Arial Narrow" w:eastAsia="Arial Narrow" w:hAnsi="Arial Narrow" w:cs="Arial Narrow"/>
          <w:b/>
          <w:color w:val="000000"/>
          <w:sz w:val="22"/>
          <w:szCs w:val="22"/>
        </w:rPr>
        <w:t>261</w:t>
      </w:r>
      <w:r w:rsidR="00BD13B0">
        <w:rPr>
          <w:rFonts w:ascii="Arial Narrow" w:eastAsia="Arial Narrow" w:hAnsi="Arial Narrow" w:cs="Arial Narrow"/>
          <w:b/>
          <w:color w:val="000000"/>
          <w:sz w:val="22"/>
          <w:szCs w:val="22"/>
        </w:rPr>
        <w:t>.</w:t>
      </w:r>
      <w:r w:rsidR="00A3178A">
        <w:rPr>
          <w:rFonts w:ascii="Arial Narrow" w:eastAsia="Arial Narrow" w:hAnsi="Arial Narrow" w:cs="Arial Narrow"/>
          <w:b/>
          <w:color w:val="000000"/>
          <w:sz w:val="22"/>
          <w:szCs w:val="22"/>
        </w:rPr>
        <w:t>600</w:t>
      </w:r>
      <w:r w:rsidR="00BD13B0">
        <w:rPr>
          <w:rFonts w:ascii="Arial Narrow" w:eastAsia="Arial Narrow" w:hAnsi="Arial Narrow" w:cs="Arial Narrow"/>
          <w:b/>
          <w:color w:val="000000"/>
          <w:sz w:val="22"/>
          <w:szCs w:val="22"/>
        </w:rPr>
        <w:t>.000,00.)</w:t>
      </w:r>
      <w:r w:rsidR="00BD13B0" w:rsidRPr="00865D40">
        <w:rPr>
          <w:rFonts w:ascii="Arial Narrow" w:eastAsia="Arial Narrow" w:hAnsi="Arial Narrow" w:cs="Arial Narrow"/>
          <w:color w:val="000000"/>
          <w:sz w:val="22"/>
          <w:szCs w:val="22"/>
        </w:rPr>
        <w:t xml:space="preserve"> </w:t>
      </w:r>
      <w:r>
        <w:rPr>
          <w:rFonts w:ascii="Arial Narrow" w:eastAsia="Arial Narrow" w:hAnsi="Arial Narrow" w:cs="Arial Narrow"/>
          <w:sz w:val="22"/>
          <w:szCs w:val="22"/>
        </w:rPr>
        <w:t xml:space="preserve">que serán abonados mediante </w:t>
      </w:r>
      <w:r w:rsidR="00517686">
        <w:rPr>
          <w:rFonts w:ascii="Arial Narrow" w:eastAsia="Arial Narrow" w:hAnsi="Arial Narrow" w:cs="Arial Narrow"/>
          <w:sz w:val="22"/>
          <w:szCs w:val="22"/>
        </w:rPr>
        <w:t>Doce</w:t>
      </w:r>
      <w:r>
        <w:rPr>
          <w:rFonts w:ascii="Arial Narrow" w:eastAsia="Arial Narrow" w:hAnsi="Arial Narrow" w:cs="Arial Narrow"/>
          <w:sz w:val="22"/>
          <w:szCs w:val="22"/>
        </w:rPr>
        <w:t xml:space="preserve"> (</w:t>
      </w:r>
      <w:r w:rsidR="00517686">
        <w:rPr>
          <w:rFonts w:ascii="Arial Narrow" w:eastAsia="Arial Narrow" w:hAnsi="Arial Narrow" w:cs="Arial Narrow"/>
          <w:sz w:val="22"/>
          <w:szCs w:val="22"/>
        </w:rPr>
        <w:t>12</w:t>
      </w:r>
      <w:r>
        <w:rPr>
          <w:rFonts w:ascii="Arial Narrow" w:eastAsia="Arial Narrow" w:hAnsi="Arial Narrow" w:cs="Arial Narrow"/>
          <w:sz w:val="22"/>
          <w:szCs w:val="22"/>
        </w:rPr>
        <w:t>) cuotas iguales, mensuales y consecutivas de</w:t>
      </w:r>
      <w:r>
        <w:rPr>
          <w:rFonts w:ascii="Arial Narrow" w:eastAsia="Arial Narrow" w:hAnsi="Arial Narrow" w:cs="Arial Narrow"/>
          <w:b/>
          <w:sz w:val="22"/>
          <w:szCs w:val="22"/>
        </w:rPr>
        <w:t xml:space="preserve"> </w:t>
      </w:r>
      <w:r w:rsidR="00865D40">
        <w:rPr>
          <w:rFonts w:ascii="Arial Narrow" w:eastAsia="Arial Narrow" w:hAnsi="Arial Narrow" w:cs="Arial Narrow"/>
          <w:b/>
          <w:sz w:val="22"/>
          <w:szCs w:val="22"/>
        </w:rPr>
        <w:t xml:space="preserve">Pesos </w:t>
      </w:r>
      <w:r w:rsidR="00A3178A">
        <w:rPr>
          <w:rFonts w:ascii="Arial Narrow" w:eastAsia="Arial Narrow" w:hAnsi="Arial Narrow" w:cs="Arial Narrow"/>
          <w:b/>
          <w:sz w:val="22"/>
          <w:szCs w:val="22"/>
        </w:rPr>
        <w:t xml:space="preserve">Veintiún Millones Ochocientos Mil </w:t>
      </w:r>
      <w:r>
        <w:rPr>
          <w:rFonts w:ascii="Arial Narrow" w:eastAsia="Arial Narrow" w:hAnsi="Arial Narrow" w:cs="Arial Narrow"/>
          <w:b/>
          <w:sz w:val="22"/>
          <w:szCs w:val="22"/>
        </w:rPr>
        <w:t xml:space="preserve"> ($</w:t>
      </w:r>
      <w:r w:rsidR="00A3178A">
        <w:rPr>
          <w:rFonts w:ascii="Arial Narrow" w:eastAsia="Arial Narrow" w:hAnsi="Arial Narrow" w:cs="Arial Narrow"/>
          <w:b/>
          <w:sz w:val="22"/>
          <w:szCs w:val="22"/>
        </w:rPr>
        <w:t>21</w:t>
      </w:r>
      <w:r w:rsidR="00865D40">
        <w:rPr>
          <w:rFonts w:ascii="Arial Narrow" w:eastAsia="Arial Narrow" w:hAnsi="Arial Narrow" w:cs="Arial Narrow"/>
          <w:b/>
          <w:sz w:val="22"/>
          <w:szCs w:val="22"/>
        </w:rPr>
        <w:t>.</w:t>
      </w:r>
      <w:r w:rsidR="00A3178A">
        <w:rPr>
          <w:rFonts w:ascii="Arial Narrow" w:eastAsia="Arial Narrow" w:hAnsi="Arial Narrow" w:cs="Arial Narrow"/>
          <w:b/>
          <w:sz w:val="22"/>
          <w:szCs w:val="22"/>
        </w:rPr>
        <w:t>800</w:t>
      </w:r>
      <w:r w:rsidR="00865D40">
        <w:rPr>
          <w:rFonts w:ascii="Arial Narrow" w:eastAsia="Arial Narrow" w:hAnsi="Arial Narrow" w:cs="Arial Narrow"/>
          <w:b/>
          <w:sz w:val="22"/>
          <w:szCs w:val="22"/>
        </w:rPr>
        <w:t>.000</w:t>
      </w:r>
      <w:r w:rsidR="00F345A8">
        <w:rPr>
          <w:rFonts w:ascii="Arial Narrow" w:eastAsia="Arial Narrow" w:hAnsi="Arial Narrow" w:cs="Arial Narrow"/>
          <w:b/>
          <w:sz w:val="22"/>
          <w:szCs w:val="22"/>
        </w:rPr>
        <w:t>,00</w:t>
      </w:r>
      <w:r>
        <w:rPr>
          <w:rFonts w:ascii="Arial Narrow" w:eastAsia="Arial Narrow" w:hAnsi="Arial Narrow" w:cs="Arial Narrow"/>
          <w:b/>
          <w:sz w:val="22"/>
          <w:szCs w:val="22"/>
        </w:rPr>
        <w:t>.-)</w:t>
      </w:r>
      <w:r w:rsidR="00F345A8">
        <w:rPr>
          <w:rFonts w:ascii="Arial Narrow" w:eastAsia="Arial Narrow" w:hAnsi="Arial Narrow" w:cs="Arial Narrow"/>
          <w:sz w:val="22"/>
          <w:szCs w:val="22"/>
        </w:rPr>
        <w:t xml:space="preserve">, </w:t>
      </w:r>
      <w:bookmarkStart w:id="7" w:name="_Hlk188289788"/>
      <w:r w:rsidR="00F345A8">
        <w:rPr>
          <w:rFonts w:ascii="Arial Narrow" w:eastAsia="Arial Narrow" w:hAnsi="Arial Narrow" w:cs="Arial Narrow"/>
          <w:sz w:val="22"/>
          <w:szCs w:val="22"/>
        </w:rPr>
        <w:t xml:space="preserve">las cuales se actualizarán mediante la aplicación del </w:t>
      </w:r>
      <w:r w:rsidR="00F345A8" w:rsidRPr="00F345A8">
        <w:rPr>
          <w:rFonts w:ascii="Arial Narrow" w:eastAsia="Arial Narrow" w:hAnsi="Arial Narrow" w:cs="Arial Narrow"/>
          <w:sz w:val="22"/>
          <w:szCs w:val="22"/>
        </w:rPr>
        <w:t xml:space="preserve">índice de Costo de la Construcción (CAMARCO) publicado por la Cámara Argentina de la Construcción, tomando como base el mes de </w:t>
      </w:r>
      <w:r w:rsidR="00457E03">
        <w:rPr>
          <w:rFonts w:ascii="Arial Narrow" w:eastAsia="Arial Narrow" w:hAnsi="Arial Narrow" w:cs="Arial Narrow"/>
          <w:sz w:val="22"/>
          <w:szCs w:val="22"/>
        </w:rPr>
        <w:t>marzo</w:t>
      </w:r>
      <w:r w:rsidR="00F345A8" w:rsidRPr="00F345A8">
        <w:rPr>
          <w:rFonts w:ascii="Arial Narrow" w:eastAsia="Arial Narrow" w:hAnsi="Arial Narrow" w:cs="Arial Narrow"/>
          <w:sz w:val="22"/>
          <w:szCs w:val="22"/>
        </w:rPr>
        <w:t xml:space="preserve"> </w:t>
      </w:r>
      <w:bookmarkEnd w:id="7"/>
      <w:r w:rsidR="00517686">
        <w:rPr>
          <w:rFonts w:ascii="Arial Narrow" w:eastAsia="Arial Narrow" w:hAnsi="Arial Narrow" w:cs="Arial Narrow"/>
          <w:sz w:val="22"/>
          <w:szCs w:val="22"/>
        </w:rPr>
        <w:t>2025</w:t>
      </w:r>
      <w:r w:rsidR="00F345A8">
        <w:rPr>
          <w:rFonts w:ascii="Arial Narrow" w:eastAsia="Arial Narrow" w:hAnsi="Arial Narrow" w:cs="Arial Narrow"/>
          <w:sz w:val="22"/>
          <w:szCs w:val="22"/>
        </w:rPr>
        <w:t>;</w:t>
      </w:r>
      <w:r>
        <w:rPr>
          <w:rFonts w:ascii="Arial Narrow" w:eastAsia="Arial Narrow" w:hAnsi="Arial Narrow" w:cs="Arial Narrow"/>
          <w:sz w:val="22"/>
          <w:szCs w:val="22"/>
        </w:rPr>
        <w:t xml:space="preserve"> venciendo la primera de a los </w:t>
      </w:r>
      <w:r w:rsidR="00A3178A">
        <w:rPr>
          <w:rFonts w:ascii="Arial Narrow" w:eastAsia="Arial Narrow" w:hAnsi="Arial Narrow" w:cs="Arial Narrow"/>
          <w:sz w:val="22"/>
          <w:szCs w:val="22"/>
        </w:rPr>
        <w:t>veinticinco</w:t>
      </w:r>
      <w:r>
        <w:rPr>
          <w:rFonts w:ascii="Arial Narrow" w:eastAsia="Arial Narrow" w:hAnsi="Arial Narrow" w:cs="Arial Narrow"/>
          <w:sz w:val="22"/>
          <w:szCs w:val="22"/>
        </w:rPr>
        <w:t xml:space="preserve"> (</w:t>
      </w:r>
      <w:r w:rsidR="00A3178A">
        <w:rPr>
          <w:rFonts w:ascii="Arial Narrow" w:eastAsia="Arial Narrow" w:hAnsi="Arial Narrow" w:cs="Arial Narrow"/>
          <w:sz w:val="22"/>
          <w:szCs w:val="22"/>
        </w:rPr>
        <w:t>25</w:t>
      </w:r>
      <w:r>
        <w:rPr>
          <w:rFonts w:ascii="Arial Narrow" w:eastAsia="Arial Narrow" w:hAnsi="Arial Narrow" w:cs="Arial Narrow"/>
          <w:sz w:val="22"/>
          <w:szCs w:val="22"/>
        </w:rPr>
        <w:t>) días del mes de </w:t>
      </w:r>
      <w:r w:rsidR="00A3178A">
        <w:rPr>
          <w:rFonts w:ascii="Arial Narrow" w:eastAsia="Arial Narrow" w:hAnsi="Arial Narrow" w:cs="Arial Narrow"/>
          <w:sz w:val="22"/>
          <w:szCs w:val="22"/>
        </w:rPr>
        <w:t>mayo</w:t>
      </w:r>
      <w:r>
        <w:rPr>
          <w:rFonts w:ascii="Arial Narrow" w:eastAsia="Arial Narrow" w:hAnsi="Arial Narrow" w:cs="Arial Narrow"/>
          <w:sz w:val="22"/>
          <w:szCs w:val="22"/>
        </w:rPr>
        <w:t xml:space="preserve"> de dos mil veinticinco (2025) y las restantes, el día </w:t>
      </w:r>
      <w:r w:rsidR="00A3178A">
        <w:rPr>
          <w:rFonts w:ascii="Arial Narrow" w:eastAsia="Arial Narrow" w:hAnsi="Arial Narrow" w:cs="Arial Narrow"/>
          <w:sz w:val="22"/>
          <w:szCs w:val="22"/>
        </w:rPr>
        <w:t>veinticinco</w:t>
      </w:r>
      <w:r>
        <w:rPr>
          <w:rFonts w:ascii="Arial Narrow" w:eastAsia="Arial Narrow" w:hAnsi="Arial Narrow" w:cs="Arial Narrow"/>
          <w:sz w:val="22"/>
          <w:szCs w:val="22"/>
        </w:rPr>
        <w:t xml:space="preserve"> (</w:t>
      </w:r>
      <w:r w:rsidR="00A3178A">
        <w:rPr>
          <w:rFonts w:ascii="Arial Narrow" w:eastAsia="Arial Narrow" w:hAnsi="Arial Narrow" w:cs="Arial Narrow"/>
          <w:sz w:val="22"/>
          <w:szCs w:val="22"/>
        </w:rPr>
        <w:t>25</w:t>
      </w:r>
      <w:r>
        <w:rPr>
          <w:rFonts w:ascii="Arial Narrow" w:eastAsia="Arial Narrow" w:hAnsi="Arial Narrow" w:cs="Arial Narrow"/>
          <w:sz w:val="22"/>
          <w:szCs w:val="22"/>
        </w:rPr>
        <w:t>) de los meses subsiguientes; hasta completar el pago total de las cuotas aquí estipuladas, sin excepción alguna. </w:t>
      </w:r>
    </w:p>
    <w:p w14:paraId="2136127C" w14:textId="7C1E0F07" w:rsidR="00B063FB" w:rsidRDefault="00B063FB">
      <w:pPr>
        <w:spacing w:before="120" w:line="276" w:lineRule="auto"/>
        <w:ind w:left="425"/>
        <w:jc w:val="both"/>
        <w:rPr>
          <w:rFonts w:ascii="Arial Narrow" w:eastAsia="Arial Narrow" w:hAnsi="Arial Narrow" w:cs="Arial Narrow"/>
          <w:sz w:val="22"/>
          <w:szCs w:val="22"/>
        </w:rPr>
      </w:pPr>
      <w:r w:rsidRPr="00B063FB">
        <w:rPr>
          <w:rFonts w:ascii="Arial Narrow" w:eastAsia="Arial Narrow" w:hAnsi="Arial Narrow" w:cs="Arial Narrow"/>
          <w:sz w:val="22"/>
          <w:szCs w:val="22"/>
        </w:rPr>
        <w:t>En caso de que al momento del pago no se encuentre disponible la publicación oficial del índice del mes correspondiente, se aplicará el índice disponible más cercano como ajuste provisorio. Una vez publicado el índice definitivo correspondiente al mes, se realizará un ajuste retroactivo en la cuota respectiva, el cual deberá ser abonado por el Comprador junto con la cuota próxima a vencer luego de la notificación del ajuste por parte del Vendedor.</w:t>
      </w:r>
    </w:p>
    <w:p w14:paraId="4EBF2DA3" w14:textId="32B32901" w:rsidR="007A1620" w:rsidRPr="00E04699" w:rsidRDefault="007A1620" w:rsidP="00C158FB">
      <w:pPr>
        <w:spacing w:before="120" w:line="276" w:lineRule="auto"/>
        <w:ind w:left="425"/>
        <w:jc w:val="both"/>
        <w:rPr>
          <w:rFonts w:ascii="Arial Narrow" w:eastAsia="Arial Narrow" w:hAnsi="Arial Narrow" w:cs="Arial Narrow"/>
          <w:color w:val="FF0000"/>
          <w:sz w:val="22"/>
          <w:szCs w:val="22"/>
        </w:rPr>
      </w:pPr>
      <w:r>
        <w:rPr>
          <w:rFonts w:ascii="Arial Narrow" w:eastAsia="Arial Narrow" w:hAnsi="Arial Narrow" w:cs="Arial Narrow"/>
          <w:sz w:val="22"/>
          <w:szCs w:val="22"/>
        </w:rPr>
        <w:t xml:space="preserve">3.1.2.1 </w:t>
      </w:r>
      <w:r w:rsidRPr="007A1620">
        <w:rPr>
          <w:rFonts w:ascii="Arial Narrow" w:eastAsia="Arial Narrow" w:hAnsi="Arial Narrow" w:cs="Arial Narrow"/>
          <w:sz w:val="22"/>
          <w:szCs w:val="22"/>
        </w:rPr>
        <w:t xml:space="preserve">El COMPRADOR podrá abonar las cuotas estipuladas en la cláusula </w:t>
      </w:r>
      <w:r>
        <w:rPr>
          <w:rFonts w:ascii="Arial Narrow" w:eastAsia="Arial Narrow" w:hAnsi="Arial Narrow" w:cs="Arial Narrow"/>
          <w:sz w:val="22"/>
          <w:szCs w:val="22"/>
        </w:rPr>
        <w:t>precedente</w:t>
      </w:r>
      <w:r w:rsidRPr="007A1620">
        <w:rPr>
          <w:rFonts w:ascii="Arial Narrow" w:eastAsia="Arial Narrow" w:hAnsi="Arial Narrow" w:cs="Arial Narrow"/>
          <w:sz w:val="22"/>
          <w:szCs w:val="22"/>
        </w:rPr>
        <w:t xml:space="preserve"> mediante transferencia bancaria a la siguiente cuenta:</w:t>
      </w:r>
      <w:r>
        <w:rPr>
          <w:rFonts w:ascii="Arial Narrow" w:eastAsia="Arial Narrow" w:hAnsi="Arial Narrow" w:cs="Arial Narrow"/>
          <w:sz w:val="22"/>
          <w:szCs w:val="22"/>
        </w:rPr>
        <w:t xml:space="preserve"> </w:t>
      </w:r>
      <w:proofErr w:type="spellStart"/>
      <w:r w:rsidR="00C158FB" w:rsidRPr="00C158FB">
        <w:rPr>
          <w:rFonts w:ascii="Arial Narrow" w:eastAsia="Arial Narrow" w:hAnsi="Arial Narrow" w:cs="Arial Narrow"/>
          <w:sz w:val="22"/>
          <w:szCs w:val="22"/>
        </w:rPr>
        <w:t>Malabia</w:t>
      </w:r>
      <w:proofErr w:type="spellEnd"/>
      <w:r w:rsidR="00C158FB" w:rsidRPr="00C158FB">
        <w:rPr>
          <w:rFonts w:ascii="Arial Narrow" w:eastAsia="Arial Narrow" w:hAnsi="Arial Narrow" w:cs="Arial Narrow"/>
          <w:sz w:val="22"/>
          <w:szCs w:val="22"/>
        </w:rPr>
        <w:t xml:space="preserve"> Friends </w:t>
      </w:r>
      <w:proofErr w:type="gramStart"/>
      <w:r w:rsidR="00C158FB" w:rsidRPr="00C158FB">
        <w:rPr>
          <w:rFonts w:ascii="Arial Narrow" w:eastAsia="Arial Narrow" w:hAnsi="Arial Narrow" w:cs="Arial Narrow"/>
          <w:sz w:val="22"/>
          <w:szCs w:val="22"/>
        </w:rPr>
        <w:t>SA</w:t>
      </w:r>
      <w:r w:rsidR="00C158FB">
        <w:rPr>
          <w:rFonts w:ascii="Arial Narrow" w:eastAsia="Arial Narrow" w:hAnsi="Arial Narrow" w:cs="Arial Narrow"/>
          <w:sz w:val="22"/>
          <w:szCs w:val="22"/>
        </w:rPr>
        <w:t>,</w:t>
      </w:r>
      <w:r w:rsidR="00C158FB" w:rsidRPr="00C158FB">
        <w:rPr>
          <w:rFonts w:ascii="Arial Narrow" w:eastAsia="Arial Narrow" w:hAnsi="Arial Narrow" w:cs="Arial Narrow"/>
          <w:sz w:val="22"/>
          <w:szCs w:val="22"/>
        </w:rPr>
        <w:t>CUIT</w:t>
      </w:r>
      <w:proofErr w:type="gramEnd"/>
      <w:r w:rsidR="00C158FB" w:rsidRPr="00C158FB">
        <w:rPr>
          <w:rFonts w:ascii="Arial Narrow" w:eastAsia="Arial Narrow" w:hAnsi="Arial Narrow" w:cs="Arial Narrow"/>
          <w:sz w:val="22"/>
          <w:szCs w:val="22"/>
        </w:rPr>
        <w:t>: 30-71707208-</w:t>
      </w:r>
      <w:proofErr w:type="gramStart"/>
      <w:r w:rsidR="00C158FB" w:rsidRPr="00C158FB">
        <w:rPr>
          <w:rFonts w:ascii="Arial Narrow" w:eastAsia="Arial Narrow" w:hAnsi="Arial Narrow" w:cs="Arial Narrow"/>
          <w:sz w:val="22"/>
          <w:szCs w:val="22"/>
        </w:rPr>
        <w:t>8</w:t>
      </w:r>
      <w:r w:rsidR="00C158FB">
        <w:rPr>
          <w:rFonts w:ascii="Arial Narrow" w:eastAsia="Arial Narrow" w:hAnsi="Arial Narrow" w:cs="Arial Narrow"/>
          <w:sz w:val="22"/>
          <w:szCs w:val="22"/>
        </w:rPr>
        <w:t>,</w:t>
      </w:r>
      <w:r w:rsidR="00C158FB" w:rsidRPr="00C158FB">
        <w:rPr>
          <w:rFonts w:ascii="Arial Narrow" w:eastAsia="Arial Narrow" w:hAnsi="Arial Narrow" w:cs="Arial Narrow"/>
          <w:sz w:val="22"/>
          <w:szCs w:val="22"/>
        </w:rPr>
        <w:t>Cuenta</w:t>
      </w:r>
      <w:proofErr w:type="gramEnd"/>
      <w:r w:rsidR="00C158FB" w:rsidRPr="00C158FB">
        <w:rPr>
          <w:rFonts w:ascii="Arial Narrow" w:eastAsia="Arial Narrow" w:hAnsi="Arial Narrow" w:cs="Arial Narrow"/>
          <w:sz w:val="22"/>
          <w:szCs w:val="22"/>
        </w:rPr>
        <w:t xml:space="preserve"> Corriente en Pesos</w:t>
      </w:r>
      <w:r w:rsidR="00C158FB">
        <w:rPr>
          <w:rFonts w:ascii="Arial Narrow" w:eastAsia="Arial Narrow" w:hAnsi="Arial Narrow" w:cs="Arial Narrow"/>
          <w:sz w:val="22"/>
          <w:szCs w:val="22"/>
        </w:rPr>
        <w:t xml:space="preserve"> </w:t>
      </w:r>
      <w:proofErr w:type="spellStart"/>
      <w:r w:rsidR="00C158FB" w:rsidRPr="00C158FB">
        <w:rPr>
          <w:rFonts w:ascii="Arial Narrow" w:eastAsia="Arial Narrow" w:hAnsi="Arial Narrow" w:cs="Arial Narrow"/>
          <w:sz w:val="22"/>
          <w:szCs w:val="22"/>
        </w:rPr>
        <w:t>N°</w:t>
      </w:r>
      <w:proofErr w:type="spellEnd"/>
      <w:r w:rsidR="00C158FB" w:rsidRPr="00C158FB">
        <w:rPr>
          <w:rFonts w:ascii="Arial Narrow" w:eastAsia="Arial Narrow" w:hAnsi="Arial Narrow" w:cs="Arial Narrow"/>
          <w:sz w:val="22"/>
          <w:szCs w:val="22"/>
        </w:rPr>
        <w:t xml:space="preserve"> 793-015434/9</w:t>
      </w:r>
      <w:r w:rsidR="00C158FB">
        <w:rPr>
          <w:rFonts w:ascii="Arial Narrow" w:eastAsia="Arial Narrow" w:hAnsi="Arial Narrow" w:cs="Arial Narrow"/>
          <w:sz w:val="22"/>
          <w:szCs w:val="22"/>
        </w:rPr>
        <w:t xml:space="preserve">, </w:t>
      </w:r>
      <w:r w:rsidR="00C158FB" w:rsidRPr="00C158FB">
        <w:rPr>
          <w:rFonts w:ascii="Arial Narrow" w:eastAsia="Arial Narrow" w:hAnsi="Arial Narrow" w:cs="Arial Narrow"/>
          <w:sz w:val="22"/>
          <w:szCs w:val="22"/>
        </w:rPr>
        <w:t>CBU: 0720793020000001543490</w:t>
      </w:r>
      <w:r w:rsidR="00C158FB">
        <w:rPr>
          <w:rFonts w:ascii="Arial Narrow" w:eastAsia="Arial Narrow" w:hAnsi="Arial Narrow" w:cs="Arial Narrow"/>
          <w:sz w:val="22"/>
          <w:szCs w:val="22"/>
        </w:rPr>
        <w:t xml:space="preserve">, </w:t>
      </w:r>
      <w:r w:rsidR="00C158FB" w:rsidRPr="00C158FB">
        <w:rPr>
          <w:rFonts w:ascii="Arial Narrow" w:eastAsia="Arial Narrow" w:hAnsi="Arial Narrow" w:cs="Arial Narrow"/>
          <w:sz w:val="22"/>
          <w:szCs w:val="22"/>
        </w:rPr>
        <w:t xml:space="preserve">Alias: </w:t>
      </w:r>
      <w:proofErr w:type="gramStart"/>
      <w:r w:rsidR="00C158FB" w:rsidRPr="00C158FB">
        <w:rPr>
          <w:rFonts w:ascii="Arial Narrow" w:eastAsia="Arial Narrow" w:hAnsi="Arial Narrow" w:cs="Arial Narrow"/>
          <w:sz w:val="22"/>
          <w:szCs w:val="22"/>
        </w:rPr>
        <w:t>MALABIA.1555.PALERMO</w:t>
      </w:r>
      <w:proofErr w:type="gramEnd"/>
    </w:p>
    <w:p w14:paraId="75D26BA0" w14:textId="1A739341" w:rsidR="003E7A98" w:rsidRDefault="007A1620" w:rsidP="00C158FB">
      <w:pPr>
        <w:spacing w:before="120" w:line="276" w:lineRule="auto"/>
        <w:ind w:left="720"/>
        <w:jc w:val="both"/>
        <w:rPr>
          <w:rFonts w:ascii="Arial Narrow" w:eastAsia="Arial Narrow" w:hAnsi="Arial Narrow" w:cs="Arial Narrow"/>
          <w:sz w:val="22"/>
          <w:szCs w:val="22"/>
        </w:rPr>
      </w:pPr>
      <w:r w:rsidRPr="007A1620">
        <w:rPr>
          <w:rFonts w:ascii="Arial Narrow" w:eastAsia="Arial Narrow" w:hAnsi="Arial Narrow" w:cs="Arial Narrow"/>
          <w:sz w:val="22"/>
          <w:szCs w:val="22"/>
        </w:rPr>
        <w:t xml:space="preserve">En caso de que el VENDEDOR modifique la cuenta bancaria designada para la recepción de los pagos, deberá notificarlo fehacientemente al COMPRADOR a través de los canales de contacto principales indicados en el presente instrumento, con una antelación mínima de </w:t>
      </w:r>
      <w:proofErr w:type="gramStart"/>
      <w:r w:rsidR="00E04699">
        <w:rPr>
          <w:rFonts w:ascii="Arial Narrow" w:eastAsia="Arial Narrow" w:hAnsi="Arial Narrow" w:cs="Arial Narrow"/>
          <w:sz w:val="22"/>
          <w:szCs w:val="22"/>
        </w:rPr>
        <w:t xml:space="preserve">Tres </w:t>
      </w:r>
      <w:r w:rsidRPr="007A1620">
        <w:rPr>
          <w:rFonts w:ascii="Arial Narrow" w:eastAsia="Arial Narrow" w:hAnsi="Arial Narrow" w:cs="Arial Narrow"/>
          <w:sz w:val="22"/>
          <w:szCs w:val="22"/>
        </w:rPr>
        <w:t xml:space="preserve"> (</w:t>
      </w:r>
      <w:proofErr w:type="gramEnd"/>
      <w:r w:rsidRPr="007A1620">
        <w:rPr>
          <w:rFonts w:ascii="Arial Narrow" w:eastAsia="Arial Narrow" w:hAnsi="Arial Narrow" w:cs="Arial Narrow"/>
          <w:sz w:val="22"/>
          <w:szCs w:val="22"/>
        </w:rPr>
        <w:t>3) días a la fecha de vencimiento de la próxima cuota.</w:t>
      </w:r>
    </w:p>
    <w:p w14:paraId="030F9DD2" w14:textId="77777777" w:rsidR="003E7A98" w:rsidRDefault="003E7A98">
      <w:pPr>
        <w:spacing w:before="120" w:line="276" w:lineRule="auto"/>
        <w:ind w:left="425"/>
        <w:jc w:val="both"/>
        <w:rPr>
          <w:rFonts w:ascii="Arial Narrow" w:eastAsia="Arial Narrow" w:hAnsi="Arial Narrow" w:cs="Arial Narrow"/>
          <w:sz w:val="22"/>
          <w:szCs w:val="22"/>
        </w:rPr>
      </w:pPr>
    </w:p>
    <w:p w14:paraId="0000002A" w14:textId="1E84E9D3" w:rsidR="00D02FE8" w:rsidRDefault="00294606" w:rsidP="00F345A8">
      <w:pPr>
        <w:tabs>
          <w:tab w:val="left" w:pos="6425"/>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 xml:space="preserve">3.2. El Vendedor, deberá otorgar la debida constancia y recibo de pago en favor del Comprador por cada una de las cuotas. De conformidad, y a tales efectos. La falta de pago en tiempo y forma de las sumas comprometidas a la corriente Cláusula, devengarán de manera automática y sin necesidad de interpelación judicial o extrajudicial previa; intereses por mora, los cuales son estipulados en la suma equivalente al dos por ciento (2%) mensual sobre las sumas en mora. </w:t>
      </w:r>
      <w:bookmarkStart w:id="8" w:name="_heading=h.3dy6vkm" w:colFirst="0" w:colLast="0"/>
      <w:bookmarkEnd w:id="8"/>
      <w:r>
        <w:rPr>
          <w:rFonts w:ascii="Arial Narrow" w:eastAsia="Arial Narrow" w:hAnsi="Arial Narrow" w:cs="Arial Narrow"/>
          <w:sz w:val="22"/>
          <w:szCs w:val="22"/>
        </w:rPr>
        <w:t xml:space="preserve">     </w:t>
      </w:r>
    </w:p>
    <w:p w14:paraId="0000002B" w14:textId="77777777" w:rsidR="00D02FE8" w:rsidRDefault="00294606">
      <w:pPr>
        <w:tabs>
          <w:tab w:val="left" w:pos="426"/>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3.3. Asimismo, las Partes pactan que no consideran a la imprevisión contractual como materia de orden público, entendiéndola como perfectamente renunciable y así también pactan que las prestaciones recíprocas a cumplir tienen carácter definitivo e irrevocable, quedando acordado en forma definitiva que cualesquiera fueren las circunstancias extraordinarias o imprevisibles, no podrán plantear la imprevisión contractual, resultando ello indispensable para realizar la presente transacción. </w:t>
      </w:r>
    </w:p>
    <w:p w14:paraId="0000002C" w14:textId="198E684C" w:rsidR="00D02FE8" w:rsidRDefault="00294606">
      <w:pPr>
        <w:tabs>
          <w:tab w:val="left" w:pos="426"/>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3.4. Ambas partes declaran haber examinado detallada y cuidadosamente la actual situación de los mercados involucrados, especialmente el inmobiliario y el financiero, y manifiestan que han tenido en cuenta la posibilidad de fluctuaciones o modificaciones en dichos mercados, por lo que renuncian expresa e irrevocablemente a invocar la teoría de la imprevisión, onerosidad sobreviniente, lesión enorme, abuso de derecho y/o cualquier otro instituto semejante actual o futuro, en orden a obtener la cancelación de cualquiera de las obligaciones de pago con una moneda distinta o con una cantidad menor de la prevista, o la revisión de lo pactado o una disminución del precio convenido. El pago enunciado en la Cláusula 3.1.1. a cargo del Comprador deberán efectuarse en dólares estadounidenses de libre disponibilidad, y no en otra moneda, por ser aquélla la que libremente han convenido las partes como condición del presente contrato respecto a la cláusula mencionada y con sujeción a lo previsto en el artículo 766 del Código Civil y Comercial de la Nación, renunciando expresamente a lo previsto en el art. 765 in fine del Código Civil y Comercial de la Nación; reconociendo el Comprador en forma expresa, firme, irrevocable e incondicional que la totalidad de las obligaciones de pago -que hubieran sido previstas en Dólares Estadounidenses Billetes- a su cargo emanadas del presente Contrato se mantendrán vigentes y exigibles hasta tanto el Vendedor hubieren recibido la exacta cantidad de dólares estadounidenses billetes que corresponda ser abonada a esta última en virtud de la operación prevista en este instrumento. Asimismo, el Comprador declara tener dicha moneda en su poder en forma suficiente como para afrontar las obligaciones que asume; y asimismo declara conocer y aceptar que no serán aceptados para el pago del precio pactado en el presente los billetes de dólares estadounidenses conocidos en el mercado como “cara chica” y/o que se encuentren manchados y/o dañados.  </w:t>
      </w:r>
    </w:p>
    <w:p w14:paraId="0000002D" w14:textId="77777777" w:rsidR="00D02FE8" w:rsidRDefault="00294606">
      <w:pPr>
        <w:shd w:val="clear" w:color="auto" w:fill="FFFFFF"/>
        <w:tabs>
          <w:tab w:val="left" w:pos="426"/>
        </w:tabs>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Se establece que si debido a cualquier restricción y/o prohibición legal (como las existentes en la actualidad) y/o restricción de hecho (siempre que se trate de un hecho, acto o circunstancia de fuerza mayor y totalmente ajena y no imputable al Comprador), y solo (i) mientras la misma se mantuviese vigente, y (</w:t>
      </w:r>
      <w:proofErr w:type="spellStart"/>
      <w:r>
        <w:rPr>
          <w:rFonts w:ascii="Arial Narrow" w:eastAsia="Arial Narrow" w:hAnsi="Arial Narrow" w:cs="Arial Narrow"/>
          <w:sz w:val="22"/>
          <w:szCs w:val="22"/>
        </w:rPr>
        <w:t>ii</w:t>
      </w:r>
      <w:proofErr w:type="spellEnd"/>
      <w:r>
        <w:rPr>
          <w:rFonts w:ascii="Arial Narrow" w:eastAsia="Arial Narrow" w:hAnsi="Arial Narrow" w:cs="Arial Narrow"/>
          <w:sz w:val="22"/>
          <w:szCs w:val="22"/>
        </w:rPr>
        <w:t xml:space="preserve">) si la misma produjese la imposibilidad jurídica o de hecho debidamente acreditada, de realizar los pagos en dólares estadounidenses billetes, en cuentas bancarias del Vendedor locales y del exterior, imposibilidad jurídica y de hecho que a la fecha el Comprador reconoce expresamente que no se verifican, entonces, el Comprador deberá cumplir con sus obligaciones de pago emergentes de la presente mediante la aplicación -a exclusiva opción del Vendedor - de alguno de los procedimientos que alternativamente se describen más abajo, en la medida que no infrinja la legislación argentina aplicable, y que le permita recibir los dólares estadounidenses billetes adeudados: (I) Mediante la entrega por parte del Comprador al Vendedor de títulos valores públicos denominados y pagaderos en dólares estadounidenses emitidos por el Gobierno de la República Argentina y/o gobiernos provinciales y/o de títulos denominados y pagaderos en dólares estadounidenses billetes emitidos por compañías públicas o privadas argentinas, (a elección del Vendedor) -de cualquier serie o valor- que se encuentren listados y se negocien en el Mercado de Valores de Buenos Aires y/o en el Mercado Abierto Electrónico de Buenos Aires y que sea posible negociarlos en los Estados Unidos de Norteamérica y que vendidos en el mercado de Nueva York, Estados Unidos de Norteamérica, netos y libres de todo cargo, impuesto, retención y/o comisión, equivalgan a los dólares estadounidenses billetes adeudados bajo la presente (los “TÍTULOS”). Se deja expresa constancia que, en el supuesto en que el Vendedor opte por la opción descripta en el presente inciso- la elección de los títulos valores es a exclusivo criterio del Vendedor; o (II) Mediante </w:t>
      </w:r>
      <w:r>
        <w:rPr>
          <w:rFonts w:ascii="Arial Narrow" w:eastAsia="Arial Narrow" w:hAnsi="Arial Narrow" w:cs="Arial Narrow"/>
          <w:sz w:val="22"/>
          <w:szCs w:val="22"/>
        </w:rPr>
        <w:lastRenderedPageBreak/>
        <w:t xml:space="preserve">la entrega por parte del Comprador al Vendedor de los pesos argentinos necesarios para la adquisición por parte del Vendedor de los TÍTULOS detallados en (I); o (III) Mediante cualquier otro medio legalmente permitido elegido por el Vendedor que le permita recibir los dólares estadounidenses adeudados. A los efectos de determinar el valor de compra de los TÍTULOS, se estará a la cotización precio promedio operado entre las 12 y las 13 </w:t>
      </w:r>
      <w:proofErr w:type="spellStart"/>
      <w:r>
        <w:rPr>
          <w:rFonts w:ascii="Arial Narrow" w:eastAsia="Arial Narrow" w:hAnsi="Arial Narrow" w:cs="Arial Narrow"/>
          <w:sz w:val="22"/>
          <w:szCs w:val="22"/>
        </w:rPr>
        <w:t>hs</w:t>
      </w:r>
      <w:proofErr w:type="spellEnd"/>
      <w:r>
        <w:rPr>
          <w:rFonts w:ascii="Arial Narrow" w:eastAsia="Arial Narrow" w:hAnsi="Arial Narrow" w:cs="Arial Narrow"/>
          <w:sz w:val="22"/>
          <w:szCs w:val="22"/>
        </w:rPr>
        <w:t xml:space="preserve">. en Bolsas y Mercados Argentinos S.A. (“BYMA”), o la entidad que en el futuro la reemplace, del día en que se efectúe el pago para operaciones en pesos con liquidación en 48 </w:t>
      </w:r>
      <w:proofErr w:type="spellStart"/>
      <w:r>
        <w:rPr>
          <w:rFonts w:ascii="Arial Narrow" w:eastAsia="Arial Narrow" w:hAnsi="Arial Narrow" w:cs="Arial Narrow"/>
          <w:sz w:val="22"/>
          <w:szCs w:val="22"/>
        </w:rPr>
        <w:t>hs</w:t>
      </w:r>
      <w:proofErr w:type="spellEnd"/>
      <w:r>
        <w:rPr>
          <w:rFonts w:ascii="Arial Narrow" w:eastAsia="Arial Narrow" w:hAnsi="Arial Narrow" w:cs="Arial Narrow"/>
          <w:sz w:val="22"/>
          <w:szCs w:val="22"/>
        </w:rPr>
        <w:t xml:space="preserve">. Para determinar el valor de venta de los TÍTULOS contra dólares estadounidenses en Nueva York, Estados Unidos de Norteamérica, se tomará el precio comprador para operaciones en dólar divisa con liquidación en 48 </w:t>
      </w:r>
      <w:proofErr w:type="spellStart"/>
      <w:r>
        <w:rPr>
          <w:rFonts w:ascii="Arial Narrow" w:eastAsia="Arial Narrow" w:hAnsi="Arial Narrow" w:cs="Arial Narrow"/>
          <w:sz w:val="22"/>
          <w:szCs w:val="22"/>
        </w:rPr>
        <w:t>hs</w:t>
      </w:r>
      <w:proofErr w:type="spellEnd"/>
      <w:r>
        <w:rPr>
          <w:rFonts w:ascii="Arial Narrow" w:eastAsia="Arial Narrow" w:hAnsi="Arial Narrow" w:cs="Arial Narrow"/>
          <w:sz w:val="22"/>
          <w:szCs w:val="22"/>
        </w:rPr>
        <w:t>. en BYMA y si tal cotización no estuviera disponible se tomará el precio promedio de las puntas compradora informada por al menos tres de los siguientes bancos: (i) ICBC, (</w:t>
      </w:r>
      <w:proofErr w:type="spellStart"/>
      <w:r>
        <w:rPr>
          <w:rFonts w:ascii="Arial Narrow" w:eastAsia="Arial Narrow" w:hAnsi="Arial Narrow" w:cs="Arial Narrow"/>
          <w:sz w:val="22"/>
          <w:szCs w:val="22"/>
        </w:rPr>
        <w:t>ii</w:t>
      </w:r>
      <w:proofErr w:type="spellEnd"/>
      <w:r>
        <w:rPr>
          <w:rFonts w:ascii="Arial Narrow" w:eastAsia="Arial Narrow" w:hAnsi="Arial Narrow" w:cs="Arial Narrow"/>
          <w:sz w:val="22"/>
          <w:szCs w:val="22"/>
        </w:rPr>
        <w:t>) Banco Itaú, (</w:t>
      </w:r>
      <w:proofErr w:type="spellStart"/>
      <w:r>
        <w:rPr>
          <w:rFonts w:ascii="Arial Narrow" w:eastAsia="Arial Narrow" w:hAnsi="Arial Narrow" w:cs="Arial Narrow"/>
          <w:sz w:val="22"/>
          <w:szCs w:val="22"/>
        </w:rPr>
        <w:t>iii</w:t>
      </w:r>
      <w:proofErr w:type="spellEnd"/>
      <w:r>
        <w:rPr>
          <w:rFonts w:ascii="Arial Narrow" w:eastAsia="Arial Narrow" w:hAnsi="Arial Narrow" w:cs="Arial Narrow"/>
          <w:sz w:val="22"/>
          <w:szCs w:val="22"/>
        </w:rPr>
        <w:t>) Banco Galicia, y/o (</w:t>
      </w:r>
      <w:proofErr w:type="spellStart"/>
      <w:r>
        <w:rPr>
          <w:rFonts w:ascii="Arial Narrow" w:eastAsia="Arial Narrow" w:hAnsi="Arial Narrow" w:cs="Arial Narrow"/>
          <w:sz w:val="22"/>
          <w:szCs w:val="22"/>
        </w:rPr>
        <w:t>iv</w:t>
      </w:r>
      <w:proofErr w:type="spellEnd"/>
      <w:r>
        <w:rPr>
          <w:rFonts w:ascii="Arial Narrow" w:eastAsia="Arial Narrow" w:hAnsi="Arial Narrow" w:cs="Arial Narrow"/>
          <w:sz w:val="22"/>
          <w:szCs w:val="22"/>
        </w:rPr>
        <w:t>) Banco Santander Rio; y, si no existieran ningunos de los bancos detallados, por un promedio de tres Bancos de renombre elegidos por el Vendedor en dólares estadounidenses. Si por algún motivo ajeno a las Partes no se pudieran obtener de dichos bancos las cotizaciones de los TITULOS, se podrá tomar la misma del sistema de información financiera BLOOMBERG, proveyendo a las Partes las pantallas con las cotizaciones de los TITULOS en pesos y dólares. Queda expresamente convenido que los procedimientos previstos precedentemente tendrán carácter excepcional, que su utilización en alguna oportunidad será meramente provisoria ante la existencia de circunstancias legales o de hecho que, tal como se ha dicho, obliguen a ello y mientras dichas restricciones se encuentren vigentes, y no implicará novar la obligación dineraria pactada, que continuará siendo en la moneda pactada.- Tal solución excepcional y sustitutiva se aplicará, en caso de ser estrictamente necesario y solo en los casos aquí previsto si correspondiere, a cualquier obligación de pago a cargo del Comprador bajo el presente. El Comprador renuncia -con respecto a cualquier alteración en el tipo de cambio y/o el costo de convertir cualquier moneda a dólares estadounidenses y/o cualquier regulación, vigente o futura, emitida por cualquier autoridad con respecto al acceso al mercado de divisas y/o la entrega, envío de remesas y transferencias de dólares estadounidenses- a defensas tales como imprevisibilidad, onerosidad sobreviniente, imposibilidad de pago y/o la teoría de la imprevisión (artículo 1091 del CCC), frustración de la finalidad (artículo 1090 del CCC), cumplimiento mediante pago en pesos argentinos (art. 765 del CCC), evento imprevisto o fuerza mayor (art. 955 del CCC), principio legales, equitativos y/o comunes y/o cualquier otra teoría o mecanismo, creado a por crearse en el futuro, sobre la base de la ley, la jurisprudencia o la doctrina, que pueda liberar al Comprador total o parcialmente, del completo, total y oportuno cumplimiento de sus obligaciones de pago en dólares estadounidenses billetes. A título de ejemplo y para evitar dudas, se deja expresamente aclarado que, el Comprador no podrá invocar el Decreto 609/2019 ni concordantes; la Comunicación “A” 6770 del Banco Central de la República Argentina que establece, entre otras disposiciones “se prohíbe el acceso al mercado de cambio para el pago de deudas y otras obligaciones en moneda extranjera entre residentes, concertadas a partir de la fecha” (Artículo 9 Comunicación “A” 6770 del 1/9/2019); ni similares y/o concordantes y/o el requisito de obtener la previa autorización de cualquier autoridad para realizar pagos en dólares estadounidenses, como restricción y/o prohibición bajo la normativa aplicable.</w:t>
      </w:r>
    </w:p>
    <w:p w14:paraId="0000002E" w14:textId="77777777" w:rsidR="00D02FE8" w:rsidRDefault="00294606">
      <w:pPr>
        <w:shd w:val="clear" w:color="auto" w:fill="FFFFFF"/>
        <w:tabs>
          <w:tab w:val="left" w:pos="426"/>
        </w:tabs>
        <w:spacing w:after="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Queda expresamente convenido que los procedimientos previstos precedentemente tendrán carácter excepcional, que su utilización en alguna oportunidad será meramente provisoria ante la existencia de circunstancias legales que, tal como se ha dicho, obliguen a ello, y no implicará novar el precio debido, que continuará siendo en la moneda pactada. -     </w:t>
      </w:r>
    </w:p>
    <w:p w14:paraId="0000002F" w14:textId="77777777" w:rsidR="00D02FE8" w:rsidRDefault="00D02FE8">
      <w:pPr>
        <w:tabs>
          <w:tab w:val="left" w:pos="426"/>
        </w:tabs>
        <w:spacing w:before="120" w:line="276" w:lineRule="auto"/>
        <w:jc w:val="both"/>
        <w:rPr>
          <w:rFonts w:ascii="Arial Narrow" w:eastAsia="Arial Narrow" w:hAnsi="Arial Narrow" w:cs="Arial Narrow"/>
          <w:sz w:val="22"/>
          <w:szCs w:val="22"/>
        </w:rPr>
      </w:pPr>
    </w:p>
    <w:p w14:paraId="00000030" w14:textId="77777777" w:rsidR="00D02FE8" w:rsidRDefault="00294606">
      <w:pPr>
        <w:tabs>
          <w:tab w:val="left" w:pos="426"/>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3.5. A los efectos del presente, Las Partes intervinientes en el acto, acuerdan otorgar al presente Contrato carácter de título ejecutivo, subordinando su cobro a las reglas propias del proceso ejecutivo (Art. 523:2 del Código Procesal Civil y Comercial de La Nación); tanto respecto del capital e intereses contractuales, como así también, respecto de los intereses compensatorios, intereses punitorios, costas, costos, honorarios profesionales e impuestos que en tal caso hubieran de corresponder.</w:t>
      </w:r>
    </w:p>
    <w:p w14:paraId="00000031" w14:textId="77777777" w:rsidR="00D02FE8" w:rsidRDefault="00294606">
      <w:pPr>
        <w:tabs>
          <w:tab w:val="left" w:pos="426"/>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3.6. De conformidad con lo pactado, en este acto la Compradora reconoce las sumas comprometidas a favor del Vendedor, manifestando que dicho saldo de Precio resulta ser una suma líquida, determinada y exigible y que por tanto es merecedora de la vía procesal ejecutiva que es optada en este acto por las Partes.</w:t>
      </w:r>
    </w:p>
    <w:p w14:paraId="00000032" w14:textId="77777777" w:rsidR="00D02FE8" w:rsidRDefault="00294606">
      <w:pPr>
        <w:tabs>
          <w:tab w:val="left" w:pos="426"/>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3.7. Los pagos parciales efectuados por el Comprador, no se tendrán como válidos ni se computarán como tales, sin que el Vendedor emita consecuentemente un documento a fines de otorgar debida constancia y recibo de pago de la suma referida por duplicado, debiendo cada una de las Partes conservar el mismo a fines de evitar futuras controversias.</w:t>
      </w:r>
    </w:p>
    <w:p w14:paraId="00000033" w14:textId="77777777" w:rsidR="00D02FE8" w:rsidRDefault="00294606">
      <w:pPr>
        <w:tabs>
          <w:tab w:val="left" w:pos="426"/>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3.8. Se conviene que cualquier pago aceptado diversamente a lo establecido no constituirá novación, prórroga o modificación alguna en lo pactado. Correlativamente cualquier prórroga o modificación en los plazos pactados no implicará novación de la obligación y garantía. En caso de ser recibido un pago fuera de término, el mismo será reputado conforme el siguiente orden de imputación: 1- Intereses Punitorios; 2- Intereses Compensatorios; 3- Capital adeudado.</w:t>
      </w:r>
    </w:p>
    <w:p w14:paraId="00000034" w14:textId="77777777" w:rsidR="00D02FE8" w:rsidRDefault="00294606">
      <w:pPr>
        <w:tabs>
          <w:tab w:val="left" w:pos="426"/>
        </w:tabs>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3.9. Las partes declaran que conocen la vigencia de la ley 25.345, su modificatoria 25.413 y sus reglamentaciones, sin perjuicio de lo cual el vendedor declara aceptar los pagos en efectivo efectuados por el comprador antes de este acto y en este acto, renunciando a cualquier acción que pudiera corresponder por falta de pago. </w:t>
      </w:r>
    </w:p>
    <w:p w14:paraId="00000035" w14:textId="77777777" w:rsidR="00D02FE8" w:rsidRDefault="00D02FE8">
      <w:pPr>
        <w:tabs>
          <w:tab w:val="left" w:pos="426"/>
        </w:tabs>
        <w:spacing w:before="120" w:line="276" w:lineRule="auto"/>
        <w:jc w:val="both"/>
        <w:rPr>
          <w:rFonts w:ascii="Arial Narrow" w:eastAsia="Arial Narrow" w:hAnsi="Arial Narrow" w:cs="Arial Narrow"/>
          <w:sz w:val="22"/>
          <w:szCs w:val="22"/>
        </w:rPr>
      </w:pPr>
    </w:p>
    <w:p w14:paraId="00000036" w14:textId="77777777" w:rsidR="00D02FE8" w:rsidRDefault="00294606">
      <w:pPr>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CUARTA: PLANOS Y MEDIDAS. -</w:t>
      </w:r>
    </w:p>
    <w:p w14:paraId="00000037"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4.1. Atento, que como ya se ha dicho, el Proyecto se encuentra en etapa de aprobación de planos, las partes suscriben, como </w:t>
      </w:r>
      <w:r>
        <w:rPr>
          <w:rFonts w:ascii="Arial Narrow" w:eastAsia="Arial Narrow" w:hAnsi="Arial Narrow" w:cs="Arial Narrow"/>
          <w:sz w:val="22"/>
          <w:szCs w:val="22"/>
          <w:u w:val="single"/>
        </w:rPr>
        <w:t>Anexo A</w:t>
      </w:r>
      <w:r>
        <w:rPr>
          <w:rFonts w:ascii="Arial Narrow" w:eastAsia="Arial Narrow" w:hAnsi="Arial Narrow" w:cs="Arial Narrow"/>
          <w:sz w:val="22"/>
          <w:szCs w:val="22"/>
        </w:rPr>
        <w:t xml:space="preserve">, planos proyectados de la misma el que tal como se dijo podrán sufrir modificaciones. </w:t>
      </w:r>
    </w:p>
    <w:p w14:paraId="00000038"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4.2. Esta venta se formaliza </w:t>
      </w:r>
      <w:r>
        <w:rPr>
          <w:rFonts w:ascii="Arial Narrow" w:eastAsia="Arial Narrow" w:hAnsi="Arial Narrow" w:cs="Arial Narrow"/>
          <w:i/>
          <w:sz w:val="22"/>
          <w:szCs w:val="22"/>
        </w:rPr>
        <w:t>ad-corpus</w:t>
      </w:r>
      <w:r>
        <w:rPr>
          <w:rFonts w:ascii="Arial Narrow" w:eastAsia="Arial Narrow" w:hAnsi="Arial Narrow" w:cs="Arial Narrow"/>
          <w:sz w:val="22"/>
          <w:szCs w:val="22"/>
        </w:rPr>
        <w:t>, conviniéndose que las medidas, distribución y características de la Unidad Funcional son provisorias y podrán sufrir las modificaciones que imponga la marcha de la obra o que fueren dispuestas por la dirección de la misma o por autoridades competentes.</w:t>
      </w:r>
    </w:p>
    <w:p w14:paraId="00000039" w14:textId="579A2F3F"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4.3. </w:t>
      </w:r>
      <w:r w:rsidR="00086564" w:rsidRPr="00086564">
        <w:rPr>
          <w:rFonts w:ascii="Arial Narrow" w:eastAsia="Arial Narrow" w:hAnsi="Arial Narrow" w:cs="Arial Narrow"/>
          <w:sz w:val="22"/>
          <w:szCs w:val="22"/>
        </w:rPr>
        <w:t>La Unidad Funcional objeto del presente posee, de manera estimativa, una superfic</w:t>
      </w:r>
      <w:r w:rsidR="00086564" w:rsidRPr="00086564">
        <w:rPr>
          <w:rFonts w:ascii="Arial Narrow" w:eastAsia="Arial Narrow" w:hAnsi="Arial Narrow" w:cs="Arial Narrow"/>
          <w:sz w:val="22"/>
          <w:szCs w:val="22"/>
        </w:rPr>
        <w:t>ie de ciento diez metros cuadrados (110 m²) cubiertos y veinte metros cuadrados (20 m²) de balcón, lo que arroja una superficie total aproximada de ciento treinta metros cuadrados (130 m²). las medidas aquí consignadas son estimativas y podrán verse afectadas, en más o en menos, hasta un ocho por ciento (8</w:t>
      </w:r>
      <w:r w:rsidR="00086564" w:rsidRPr="00086564">
        <w:rPr>
          <w:rFonts w:ascii="Arial" w:eastAsia="Arial Narrow" w:hAnsi="Arial" w:cs="Arial"/>
          <w:sz w:val="22"/>
          <w:szCs w:val="22"/>
        </w:rPr>
        <w:t> </w:t>
      </w:r>
      <w:r w:rsidR="00086564" w:rsidRPr="00086564">
        <w:rPr>
          <w:rFonts w:ascii="Arial Narrow" w:eastAsia="Arial Narrow" w:hAnsi="Arial Narrow" w:cs="Arial Narrow"/>
          <w:sz w:val="22"/>
          <w:szCs w:val="22"/>
        </w:rPr>
        <w:t xml:space="preserve">%) respecto </w:t>
      </w:r>
      <w:r w:rsidR="00086564" w:rsidRPr="00086564">
        <w:rPr>
          <w:rFonts w:ascii="Arial Narrow" w:eastAsia="Arial Narrow" w:hAnsi="Arial Narrow" w:cs="Arial Narrow"/>
          <w:sz w:val="22"/>
          <w:szCs w:val="22"/>
        </w:rPr>
        <w:t>de la superficie total asignada a las unidades, al cabo de la construcción. Se considerarán definitivas las que resulten del plano de subdivisión en propiedad horizontal que, oportunamente, será sometido a la aprobación de las autoridades competentes. La numeración de las unidades también se considera provisoria, ya que el VENDEDOR podrá unificar o dividir unidades del edificio, lo que podrá implicar una modificación respecto de la numeración originaria.</w:t>
      </w:r>
    </w:p>
    <w:p w14:paraId="0000003A"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4.4. El Vendedor se reserva el derecho de modificar la cantidad de pisos a construir, transformar partes comunes en propias y también, a unificar o dividir las unidades ubicadas en iguales o distintos pisos, a unificar el lote presente con el lindero y en consecuencia modificar el proyecto constructivo, así como cambiar el destino de las unidades funcionales a vivienda o a uso profesional o agencia comercial.</w:t>
      </w:r>
    </w:p>
    <w:p w14:paraId="0000003B"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4.5. Todas las alteraciones o modificaciones que introduzca el Vendedor en ejercicio de derechos reservados en este boleto la variación de superficies que informe la subdivisión con respecto a la superficie según planos registrados por ante la autoridad gubernamental competente, o los que en este acto se suscriben, no facultarán al Comprador a reclamar la resolución o rescisión contractuales ni el ajuste o modificación del precio, ni en definitiva, a peticionar cualquier otra pretensión resarcitoria, compensatoria o indemnizatoria a que  eventualmente pudiera creerse con derecho.</w:t>
      </w:r>
    </w:p>
    <w:p w14:paraId="0000003C" w14:textId="77777777" w:rsidR="00D02FE8" w:rsidRDefault="00D02FE8">
      <w:pPr>
        <w:spacing w:before="120" w:line="276" w:lineRule="auto"/>
        <w:jc w:val="both"/>
        <w:rPr>
          <w:rFonts w:ascii="Arial Narrow" w:eastAsia="Arial Narrow" w:hAnsi="Arial Narrow" w:cs="Arial Narrow"/>
          <w:sz w:val="22"/>
          <w:szCs w:val="22"/>
        </w:rPr>
      </w:pPr>
    </w:p>
    <w:p w14:paraId="0000003D" w14:textId="77777777" w:rsidR="00D02FE8" w:rsidRDefault="00294606">
      <w:pPr>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QUINTA: MEMORIA DESCRIPTIVA. -</w:t>
      </w:r>
    </w:p>
    <w:p w14:paraId="0000003E"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 xml:space="preserve">5.1. El Comprador suscribe la memoria descriptiva incorporada al presente como </w:t>
      </w:r>
      <w:r>
        <w:rPr>
          <w:rFonts w:ascii="Arial Narrow" w:eastAsia="Arial Narrow" w:hAnsi="Arial Narrow" w:cs="Arial Narrow"/>
          <w:sz w:val="22"/>
          <w:szCs w:val="22"/>
          <w:u w:val="single"/>
        </w:rPr>
        <w:t>Anexo B</w:t>
      </w:r>
      <w:r>
        <w:rPr>
          <w:rFonts w:ascii="Arial Narrow" w:eastAsia="Arial Narrow" w:hAnsi="Arial Narrow" w:cs="Arial Narrow"/>
          <w:sz w:val="22"/>
          <w:szCs w:val="22"/>
        </w:rPr>
        <w:t xml:space="preserve">, dejando constancia que conoce y acepta la calidad y marca de los detalles constructivos y de terminación, así como de los artefactos, accesorios y materiales a emplearse en la edificación, conviniéndose‚ que tales indicaciones han sido hechas a título ejemplificativo y que la dirección de la obra podrá decidir libremente introducir los cambios que estime convenientes, conservando el nivel de calidad representado por las marcas señaladas. </w:t>
      </w:r>
    </w:p>
    <w:p w14:paraId="0000003F"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5.2. El Comprador podrá encargar mejoras o modificaciones que de ser susceptibles de aprobación se abonarán por separado, considerándose adicionales. Las Partes pactan que las mismas sólo resultarán procedentes para el caso en que no alteren ni modifiquen sustancialmente el proyecto, o cuya implementación traiga aparejado como consecuencia una modificación estructural del Edificio, que importa a su vez, la necesidad de llevar a cabo reacondicionamiento en los planos edilicios conforme lo ya previamente establecido, o en la aprobación que de los mismos se disponga. </w:t>
      </w:r>
    </w:p>
    <w:p w14:paraId="00000040"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5.3. A tal efecto, para el caso concreto en que el Comprador pretenda llevar a cabo determinadas mejoras o modificaciones en la Unidad Funcional, deberá previamente comunicar al Vendedor, con el objeto de ponerlo en conocimiento de sus pretensiones. </w:t>
      </w:r>
    </w:p>
    <w:p w14:paraId="00000041"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5.4. Ocurrido ello, el Vendedor deberá proceder a analizar la viabilidad del requerimiento efectuado por el Comprador, tomando en consideración la oportunidad en que dicha manifestación fuera formulada, como así también, las consecuencias directas sobre el proyecto que las mismas traerán aparejadas. El Vendedor se reserva la prerrogativa discrecional de proceder a desestimar dicho pedido. Para el caso en que las mismas resulten de posible ejecución, el Vendedor deberá proceder a remitir al Comprador, los términos y condiciones para que las mismas sean llevadas a cabo, como así también, el presupuesto que la consecución de las tareas requeridas y necesarias traerán aparejados.</w:t>
      </w:r>
    </w:p>
    <w:p w14:paraId="00000042"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5.5. Aprobado dicho presupuesto y plan de trabajos, las Partes procederán a acordar la ejecución de dichas tareas, debiendo a tal fin proceder a celebrar una Adenda del presente boleto  que contenga un detalle de trabajos a realizar, materiales adicionales que deberán adquirirse, como así también, la demora que las ejecuciones de dichas mejoras implicarán, debiendo individualizar a tal fin la cantidad de operarios que deberán ser destinados a las mismas, y la totalidad de costos que el Comprador deberá afrontar.</w:t>
      </w:r>
    </w:p>
    <w:p w14:paraId="00000043"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5.6. El Comprador tendrá a su cargo la totalidad de los costos derivados de la implementación y ejecución de las mejoras pretendidas e individualizadas en la presente Cláusula.</w:t>
      </w:r>
    </w:p>
    <w:p w14:paraId="00000044" w14:textId="77777777" w:rsidR="00D02FE8" w:rsidRDefault="00D02FE8">
      <w:pPr>
        <w:spacing w:before="120" w:line="276" w:lineRule="auto"/>
        <w:jc w:val="both"/>
        <w:rPr>
          <w:rFonts w:ascii="Arial Narrow" w:eastAsia="Arial Narrow" w:hAnsi="Arial Narrow" w:cs="Arial Narrow"/>
          <w:sz w:val="22"/>
          <w:szCs w:val="22"/>
        </w:rPr>
      </w:pPr>
    </w:p>
    <w:p w14:paraId="00000045" w14:textId="77777777" w:rsidR="00D02FE8" w:rsidRDefault="00294606">
      <w:pPr>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SEXTA: ENTREGA DE LA UNIDAD. -</w:t>
      </w:r>
    </w:p>
    <w:p w14:paraId="00000046"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6.1. Se estima la finalización de la obra dentro de los treinta y seis (36) meses a contar desde la celebración del Acta de Inicio de Obra. </w:t>
      </w:r>
    </w:p>
    <w:p w14:paraId="00000047"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6.2. Consecuentemente, la fecha de entrega de las Unidades podrá ocurrir vencido el plazo estipulado en la Cláusula 6.1.; o bien, cuando el Vendedor notifique fehacientemente al Comprador, que la Unidad Funcional se encuentra en condiciones de ser habitada; todo ello, conforme el procedimiento previsto en este Boleto en la Cláusula 6.4. Para el caso en que lo segundo ocurra con posterioridad a lo indicado en primer término, las Partes considerarán automáticamente prorrogado el debido y oportuno tiempo de entrega al plazo de doce (12) meses desde ocurrido el primer vencimiento del plazo previsto en la Cláusula 6. 1..</w:t>
      </w:r>
    </w:p>
    <w:p w14:paraId="00000048"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6.     3. A los efectos de la presente las Partes definen como condiciones de habitabilidad las siguientes: La finalización por completo de la etapa de levantamiento de muros exteriores e interiores, debiendo a tal fin, encontrarse colocadas en su totalidad, las aberturas (marcos y hojas con vidrio), Instalaciones Sanitarias terminadas (cloacales, distribución de agua fría y caliente, pluviales). Instalaciones Eléctricas como de Gas, tanto en las Unidades Funcionales como en los espacios comunes del Proyecto. Se deja expresa constancia de que las respectivas gestiones en cuanto a las respectivas instalaciones de los medidores tanto eléctricas como del gas, en las Unidades Funcionales están a </w:t>
      </w:r>
      <w:r>
        <w:rPr>
          <w:rFonts w:ascii="Arial Narrow" w:eastAsia="Arial Narrow" w:hAnsi="Arial Narrow" w:cs="Arial Narrow"/>
          <w:sz w:val="22"/>
          <w:szCs w:val="22"/>
        </w:rPr>
        <w:lastRenderedPageBreak/>
        <w:t xml:space="preserve">exclusivo costo y cargo del Comprador. Deberían además encontrarse íntegramente colocados los solados; debiendo encontrarse en consecuencia finalizado en su totalidad el trabajo correspondiente a revoque, pintura ya acabados de muros. Por otra parte, y a fines de que dichas condiciones de habitabilidad resulten plenas y adecuadas sin que ello implique la exposición a riesgos propios que la marcha de la obra puede causar en aquellos individuos que habiten dichas unidades sin que los trabajos se encuentren finalizados, deberán dichas unidades contar con los artefactos sanitarios íntegramente colocados, entendiendo a tales como inodoro, bidet, bañera y lavatorio. Además, dichas unidades deberán contar con la totalidad de artefactos de cocina y termotanque ya instalados, lo cual importa la colocación de bajo mesada y mesada en cocina e instalación de barandas en balcones  </w:t>
      </w:r>
    </w:p>
    <w:p w14:paraId="00000049"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6.     4. Ocurrida alguna de las circunstancias previstas en la Cláusula 6.2; las Partes procederán al labrado de un Acta de Entrega de Posesión Material conforme las especificaciones previstas en la Cláusula Séptima del presente.</w:t>
      </w:r>
    </w:p>
    <w:p w14:paraId="0000004A"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6.5. El Vendedor, deberá notificar fehacientemente al Comprador, con una antelación no menor de cinco (5) días hábiles, a fines de que comparezca a los fines de suscribir el Acta de Entrega de Posesión Material referencia en la cláusula 6.4. La falta de concurrencia del Comprador, existiendo libramiento de notificación fehaciente al domicilio contractual aquí comprometido por esta, e independientemente del resultado de tal notificación, no impedirá los efectos referenciados en la Cláusula 7.4 de acuerdo a lo que pudiere acontecer.</w:t>
      </w:r>
    </w:p>
    <w:p w14:paraId="0000004B"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6.6. Conforme lo estipulado en la Cláusula 6.5. del presente , vencido el plazo que fuere otorgado al Comprador a fines de poder formalizar la entrega de la Unidad Funcional correspondiente, y sin que la misma haya comparecido, la totalidad de gastos, impuestos y contribuciones que hubieren de corresponder, deberán ser afrontados única y exclusivamente por el Comprador, comprometiéndose a mantener indemne al Vendedor por la totalidad de los mismos, como así también, a todo aquel tercero que resulte propietario de las restantes unidades que formen parte del proyecto en curso.  </w:t>
      </w:r>
    </w:p>
    <w:p w14:paraId="0000004C" w14:textId="77777777" w:rsidR="00D02FE8" w:rsidRDefault="00D02FE8">
      <w:pPr>
        <w:spacing w:before="120" w:line="276" w:lineRule="auto"/>
        <w:jc w:val="both"/>
        <w:rPr>
          <w:rFonts w:ascii="Arial Narrow" w:eastAsia="Arial Narrow" w:hAnsi="Arial Narrow" w:cs="Arial Narrow"/>
          <w:sz w:val="22"/>
          <w:szCs w:val="22"/>
        </w:rPr>
      </w:pPr>
    </w:p>
    <w:p w14:paraId="0000004D" w14:textId="77777777" w:rsidR="00D02FE8" w:rsidRDefault="00294606">
      <w:pPr>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SÉPTIMA: ENTREGA DE LA POSESIÓN MATERIAL</w:t>
      </w:r>
    </w:p>
    <w:p w14:paraId="0000004E"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7.1. Al momento de proceder a realizar la entrega de las Unidades, la misma será materializada mediante la firma de un Acta de Entrega de Posesión Material, que deberán suscribir las partes en tal ocasión, conforme lo estipulado por las Partes en la Cláusula 6.4. del presente.</w:t>
      </w:r>
    </w:p>
    <w:p w14:paraId="0000004F"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7.2. En tal sentido, el Vendedor procederá a hacer entrega de la posesión material de la Unidad Funcional y de la Cochera, calificando por tanto en lo sucesivo al Comprador como legítimo poseedor de la Unidad Funcional y de la Cochera.</w:t>
      </w:r>
    </w:p>
    <w:p w14:paraId="00000050"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7.3. Asimismo, el Comprador deberá manifestar que la Unidad Funcional y la Cochera es recibida en posesión de conformidad y de entera satisfacción con respecto a las calidades, dimensiones y materiales constructivos comprometidos en el Acuerdo, sin perjuicio de reconocer que el Edificio aún se encuentre en etapa final de construcción, con los arreglos finales y acondicionamientos que ello conlleva, y las contingencias esperables que ello podría traer aparejadas, las que son conocidas y aceptadas por el Comprador como propias de todo emprendimiento constructivo; considerando las Partes que ello no es impedimento para proceder a entrega de la Unidad Funcional y la Cochera.</w:t>
      </w:r>
    </w:p>
    <w:p w14:paraId="00000051"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7.4. Consecuentemente, las Partes acuerdan que corresponderá al Comprador, a partir del día de la fecha de otorgamiento del Acta de Entrega de Posesión, el pago de expensas ordinarias, extraordinarias, impuestos inmobiliarios, sin perjuicio de quien ostentare la titularidad registral del Inmueble o las Unidades en cuestión; como así también, el pago de tasas y gastos municipales, gastos comunes del consorcio que hubieren de corresponder, y todo otro gasto que pesare sobre las Unidades. Así también, deberá afrontar el Comprador el pago mensual a las empresas prestadoras de servicios de luz, gas, agua - entre otros-, ya sea que deban ser abonados individualmente conforme las partidas denunciadas, o bien, mediante el pago proporcional en virtud de la instalación de medidores generales. Para el caso en que los pagos de los servicios deban ser afrontados de manera conjunta por la totalidad </w:t>
      </w:r>
      <w:r>
        <w:rPr>
          <w:rFonts w:ascii="Arial Narrow" w:eastAsia="Arial Narrow" w:hAnsi="Arial Narrow" w:cs="Arial Narrow"/>
          <w:sz w:val="22"/>
          <w:szCs w:val="22"/>
        </w:rPr>
        <w:lastRenderedPageBreak/>
        <w:t>de integrantes del Inmueble, el atraso en el pago mensual por la parte proporcional y correspondiente a la unidad funcional objeto de la presente por parte del Comprador, devengará un interés punitorio -sin perjuicio de los intereses compensatorios aplicables- equivalente al cinco por ciento (5%) mensual y acumulativo. A tal fin, dicha penalidad será en beneficio de la totalidad de cohabitantes del Inmueble que han tenido que cargar con el prorrateo del interés computado a dicho impuesto por la mora en el cumplimiento de este.</w:t>
      </w:r>
    </w:p>
    <w:p w14:paraId="00000052"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7.5. Sin perjuicio de lo estipulado, el Acta a ser celebrada en tal oportunidad, deberá contener la manifestación expresa en lo concerniente a que el pago del precio estipulado como contraprestación en la Cláusula Tercera de la presente ha sido efectivamente abonado en su totalidad, no restando diferencia alguna como saldo de precio a cargo del Comprador.</w:t>
      </w:r>
    </w:p>
    <w:p w14:paraId="00000053" w14:textId="77777777" w:rsidR="00D02FE8" w:rsidRDefault="00D02FE8">
      <w:pPr>
        <w:spacing w:before="120" w:line="276" w:lineRule="auto"/>
        <w:jc w:val="both"/>
        <w:rPr>
          <w:rFonts w:ascii="Arial Narrow" w:eastAsia="Arial Narrow" w:hAnsi="Arial Narrow" w:cs="Arial Narrow"/>
          <w:sz w:val="22"/>
          <w:szCs w:val="22"/>
        </w:rPr>
      </w:pPr>
    </w:p>
    <w:p w14:paraId="00000054" w14:textId="77777777" w:rsidR="00D02FE8" w:rsidRDefault="00294606">
      <w:pPr>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OCTAVA: FECHA DE FINALIZACIÓN DE OBRA.</w:t>
      </w:r>
    </w:p>
    <w:p w14:paraId="00000055"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8.1. Se estima la finalización de la obra en el plazo indicado a la Cláusula 6.1. Dicho plazo quedará exceptuado ante caso fortuito, fuerza mayor, huelgas que afecten a la industria de la construcción o incumplimiento por parte de los proveedores, contratistas o subcontratistas de la obra o entidades gubernamentales, lluvias o eventos meteorológicos que, por efecto persistente o agravado, afecten la obra, o por cualquier otro evento, previsible o no, que escapando al normal desenvolvimiento de una obra constructiva redunde en la inevitable demora de la finalización aquí prevista. En tales supuestos, se entenderá que ha operado de forma automática e indefectible la prórroga proporcional y equivalente a los días en los que ha ocurrido la imposibilidad de prosecución de la obra. El Vendedor notificará al Comprador, con una antelación no menor de cinco (5) días hábiles la fecha de entrega de las Unidades conforme lo ya establecido en la Cláusula Séptima del presente. </w:t>
      </w:r>
    </w:p>
    <w:p w14:paraId="00000056" w14:textId="77777777" w:rsidR="00D02FE8" w:rsidRDefault="00D02FE8">
      <w:pPr>
        <w:spacing w:before="120" w:line="276" w:lineRule="auto"/>
        <w:jc w:val="both"/>
        <w:rPr>
          <w:rFonts w:ascii="Arial Narrow" w:eastAsia="Arial Narrow" w:hAnsi="Arial Narrow" w:cs="Arial Narrow"/>
          <w:sz w:val="22"/>
          <w:szCs w:val="22"/>
        </w:rPr>
      </w:pPr>
    </w:p>
    <w:p w14:paraId="00000057" w14:textId="77777777" w:rsidR="00D02FE8" w:rsidRDefault="00294606">
      <w:pPr>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NOVENA: ESCRITURA TRASLATIVA DE DOMINIO.</w:t>
      </w:r>
    </w:p>
    <w:p w14:paraId="00000058" w14:textId="4D8C65B6"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9.1. La Unidad Funcional y la Cochera adquiridas serán escrituradas a favor del Comprador y/o en favor de quien éste designe en base a títulos perfectos y con todos los impuestos, tasas y contribuciones pagos hasta la entrega de Posesión (7.1). La escritura de afectación al derecho real de Propiedad horizontal, del Reglamento de Copropiedad y Administración, y la escritura traslativa de dominio será otorgada como condición de venta, por ante el Escribano que designe el Vendedor. El Reglamento de Copropiedad y Administración y su proyecto serán dictados por el Vendedor, aceptando el Comprador desde ya los términos del mismo. La escritura traslativa de dominio se realizará una vez finalizados los trámites técnico-administrativos ante las autoridades de la Ciudad Autónoma de Buenos Aires y/o cualquier otra gestión/requerimiento necesario y similares a los fines aquí previstos. El notario deberá citar a las partes para el acto escriturario con una antelación mínima considerable. Como condición de venta, todos los gastos, impuestos y honorarios que devengue dicha escritura, aún aquellos que según la Ley o la costumbre están a cargo del Vendedor, inclusive los anticipos de IVA, Ingresos Brutos, sellos - si correspondiere-, serán soportados por el Comprador. Respecto a los anticipos de Impuesto a las Ganancias, serán soportados por el Vendedor.</w:t>
      </w:r>
    </w:p>
    <w:p w14:paraId="1E26C439" w14:textId="77777777" w:rsidR="00F345A8" w:rsidRDefault="00F345A8">
      <w:pPr>
        <w:spacing w:before="120" w:line="276" w:lineRule="auto"/>
        <w:jc w:val="both"/>
        <w:rPr>
          <w:rFonts w:ascii="Arial Narrow" w:eastAsia="Arial Narrow" w:hAnsi="Arial Narrow" w:cs="Arial Narrow"/>
          <w:sz w:val="22"/>
          <w:szCs w:val="22"/>
        </w:rPr>
      </w:pPr>
    </w:p>
    <w:p w14:paraId="00000059" w14:textId="77777777" w:rsidR="00D02FE8" w:rsidRDefault="00294606">
      <w:pPr>
        <w:spacing w:before="120" w:line="276" w:lineRule="auto"/>
        <w:jc w:val="center"/>
        <w:rPr>
          <w:rFonts w:ascii="Arial Narrow" w:eastAsia="Arial Narrow" w:hAnsi="Arial Narrow" w:cs="Arial Narrow"/>
          <w:sz w:val="22"/>
          <w:szCs w:val="22"/>
        </w:rPr>
      </w:pPr>
      <w:r>
        <w:rPr>
          <w:rFonts w:ascii="Arial Narrow" w:eastAsia="Arial Narrow" w:hAnsi="Arial Narrow" w:cs="Arial Narrow"/>
          <w:sz w:val="22"/>
          <w:szCs w:val="22"/>
          <w:u w:val="single"/>
        </w:rPr>
        <w:t>DÉCIMA: LIMITACIÓN DE LA TRANSFERENCIA. -</w:t>
      </w:r>
    </w:p>
    <w:p w14:paraId="0000005A" w14:textId="50426EA9"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10.1. Hasta tanto no se proceda a otorgar la respectiva escritura traslativa de dominio correspondiente a las unidades objeto del presente, queda expresamente prohibida la cesión o transferencia – total o parcial- del presente Boleto a terceros, por cualquier título o causa que fuere; sin la previa y escrita conformidad del Vendedor. </w:t>
      </w:r>
    </w:p>
    <w:p w14:paraId="1F9C2CD4" w14:textId="77777777" w:rsidR="00F345A8" w:rsidRDefault="00F345A8">
      <w:pPr>
        <w:spacing w:before="120" w:line="276" w:lineRule="auto"/>
        <w:jc w:val="both"/>
        <w:rPr>
          <w:rFonts w:ascii="Arial Narrow" w:eastAsia="Arial Narrow" w:hAnsi="Arial Narrow" w:cs="Arial Narrow"/>
          <w:sz w:val="22"/>
          <w:szCs w:val="22"/>
        </w:rPr>
      </w:pPr>
    </w:p>
    <w:p w14:paraId="0000005B" w14:textId="77777777" w:rsidR="00D02FE8" w:rsidRDefault="00294606">
      <w:pPr>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DÉCIMO PRIMERA: SERVICIOS Y GASTOS.</w:t>
      </w:r>
    </w:p>
    <w:p w14:paraId="0000005C"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11.1. Conforme lo estipulado por las Partes, corresponde al Comprador, a partir del día de la fecha que le fuera fehacientemente notificada al Comprador a fines de que el Vendedor proceda a entregarle la Unidad Funcional y/o la cochera, el pago de expensas ordinarias, extraordinarias, impuestos inmobiliarios, estos últimos sin perjuicio de la titularidad del Inmueble o Unidad Funcional en cuestión al momento de su devengamiento; como así también, el pago de tasas y gastos municipales, gastos comunes del consorcio que hubieren de corresponder, y todo otro gasto que pesare sobre la Unidad Funcional y/o la Cochera. Así también, deberá afrontar el Comprador el pago mensual a las empresas prestadoras de servicios de luz, gas, agua - entre otros-, ya sea que deban ser abonados individualmente conforme las partidas denunciadas, o bien, mediante el pago proporcional en virtud de la instalación de medidores generales.</w:t>
      </w:r>
    </w:p>
    <w:p w14:paraId="0000005D"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11.2. Para el caso en que los pagos de los servicios deban ser afrontados de manera conjunta por la totalidad de integrantes del Inmueble, el atraso en el pago mensual por la parte proporcional y correspondiente a la unidad funcional objeto de la presente por parte del Comprador, devengará un interés punitorio equivalente al cinco por ciento (5%) mensual y acumulativo. A tal fin, dicha penalidad será en beneficio de la totalidad de cohabitantes del Inmueble que han tenido que cargar con el prorrateo del interés computado a dicho impuesto por la mora en el cumplimiento del mismo. </w:t>
      </w:r>
    </w:p>
    <w:p w14:paraId="0000005E"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11.3. Como condición de venta, todos los gastos, impuestos y honorarios que devengue dicha escritura serán soportados por el Comprador. </w:t>
      </w:r>
    </w:p>
    <w:p w14:paraId="0000005F" w14:textId="0A7DCA6C" w:rsidR="00D02FE8" w:rsidRDefault="00294606">
      <w:pPr>
        <w:spacing w:before="120" w:line="276" w:lineRule="auto"/>
        <w:jc w:val="both"/>
        <w:rPr>
          <w:rFonts w:ascii="Arial Narrow" w:eastAsia="Arial Narrow" w:hAnsi="Arial Narrow" w:cs="Arial Narrow"/>
          <w:sz w:val="22"/>
          <w:szCs w:val="22"/>
        </w:rPr>
      </w:pPr>
      <w:bookmarkStart w:id="9" w:name="_heading=h.2et92p0" w:colFirst="0" w:colLast="0"/>
      <w:bookmarkEnd w:id="9"/>
      <w:r>
        <w:rPr>
          <w:rFonts w:ascii="Arial Narrow" w:eastAsia="Arial Narrow" w:hAnsi="Arial Narrow" w:cs="Arial Narrow"/>
          <w:sz w:val="22"/>
          <w:szCs w:val="22"/>
        </w:rPr>
        <w:t xml:space="preserve">11.4. </w:t>
      </w:r>
      <w:proofErr w:type="spellStart"/>
      <w:r>
        <w:rPr>
          <w:rFonts w:ascii="Arial Narrow" w:eastAsia="Arial Narrow" w:hAnsi="Arial Narrow" w:cs="Arial Narrow"/>
          <w:sz w:val="22"/>
          <w:szCs w:val="22"/>
          <w:u w:val="single"/>
        </w:rPr>
        <w:t>Alhajamiento</w:t>
      </w:r>
      <w:proofErr w:type="spellEnd"/>
      <w:r>
        <w:rPr>
          <w:rFonts w:ascii="Arial Narrow" w:eastAsia="Arial Narrow" w:hAnsi="Arial Narrow" w:cs="Arial Narrow"/>
          <w:sz w:val="22"/>
          <w:szCs w:val="22"/>
        </w:rPr>
        <w:t xml:space="preserve">: </w:t>
      </w:r>
      <w:r w:rsidR="0010478B" w:rsidRPr="0010478B">
        <w:rPr>
          <w:rFonts w:ascii="Arial Narrow" w:eastAsia="Arial Narrow" w:hAnsi="Arial Narrow" w:cs="Arial Narrow"/>
          <w:sz w:val="22"/>
          <w:szCs w:val="22"/>
        </w:rPr>
        <w:t xml:space="preserve">Los gastos de </w:t>
      </w:r>
      <w:proofErr w:type="spellStart"/>
      <w:r w:rsidR="0010478B" w:rsidRPr="0010478B">
        <w:rPr>
          <w:rFonts w:ascii="Arial Narrow" w:eastAsia="Arial Narrow" w:hAnsi="Arial Narrow" w:cs="Arial Narrow"/>
          <w:sz w:val="22"/>
          <w:szCs w:val="22"/>
        </w:rPr>
        <w:t>alhajamiento</w:t>
      </w:r>
      <w:proofErr w:type="spellEnd"/>
      <w:r w:rsidR="0010478B" w:rsidRPr="0010478B">
        <w:rPr>
          <w:rFonts w:ascii="Arial Narrow" w:eastAsia="Arial Narrow" w:hAnsi="Arial Narrow" w:cs="Arial Narrow"/>
          <w:sz w:val="22"/>
          <w:szCs w:val="22"/>
        </w:rPr>
        <w:t xml:space="preserve"> del hall de entrada del edificio y demás partes comunes (mobiliario, iluminación, decoraciones especiales, salón de usos múltiples) serán soportados por el Comprador, y se establecen en un monto fijo de </w:t>
      </w:r>
      <w:r w:rsidR="0010478B">
        <w:rPr>
          <w:rFonts w:ascii="Arial Narrow" w:eastAsia="Arial Narrow" w:hAnsi="Arial Narrow" w:cs="Arial Narrow"/>
          <w:sz w:val="22"/>
          <w:szCs w:val="22"/>
        </w:rPr>
        <w:t>D</w:t>
      </w:r>
      <w:r w:rsidR="0010478B" w:rsidRPr="0010478B">
        <w:rPr>
          <w:rFonts w:ascii="Arial Narrow" w:eastAsia="Arial Narrow" w:hAnsi="Arial Narrow" w:cs="Arial Narrow"/>
          <w:sz w:val="22"/>
          <w:szCs w:val="22"/>
        </w:rPr>
        <w:t xml:space="preserve">ólares </w:t>
      </w:r>
      <w:r w:rsidR="00363768">
        <w:rPr>
          <w:rFonts w:ascii="Arial Narrow" w:eastAsia="Arial Narrow" w:hAnsi="Arial Narrow" w:cs="Arial Narrow"/>
          <w:sz w:val="22"/>
          <w:szCs w:val="22"/>
        </w:rPr>
        <w:t>B</w:t>
      </w:r>
      <w:r w:rsidR="0010478B">
        <w:rPr>
          <w:rFonts w:ascii="Arial Narrow" w:eastAsia="Arial Narrow" w:hAnsi="Arial Narrow" w:cs="Arial Narrow"/>
          <w:sz w:val="22"/>
          <w:szCs w:val="22"/>
        </w:rPr>
        <w:t xml:space="preserve">illete </w:t>
      </w:r>
      <w:r w:rsidR="00363768">
        <w:rPr>
          <w:rFonts w:ascii="Arial Narrow" w:eastAsia="Arial Narrow" w:hAnsi="Arial Narrow" w:cs="Arial Narrow"/>
          <w:sz w:val="22"/>
          <w:szCs w:val="22"/>
        </w:rPr>
        <w:t>E</w:t>
      </w:r>
      <w:r w:rsidR="0010478B" w:rsidRPr="0010478B">
        <w:rPr>
          <w:rFonts w:ascii="Arial Narrow" w:eastAsia="Arial Narrow" w:hAnsi="Arial Narrow" w:cs="Arial Narrow"/>
          <w:sz w:val="22"/>
          <w:szCs w:val="22"/>
        </w:rPr>
        <w:t xml:space="preserve">stadounidenses </w:t>
      </w:r>
      <w:r w:rsidR="0010478B">
        <w:rPr>
          <w:rFonts w:ascii="Arial Narrow" w:eastAsia="Arial Narrow" w:hAnsi="Arial Narrow" w:cs="Arial Narrow"/>
          <w:sz w:val="22"/>
          <w:szCs w:val="22"/>
        </w:rPr>
        <w:t>S</w:t>
      </w:r>
      <w:r w:rsidR="0010478B" w:rsidRPr="0010478B">
        <w:rPr>
          <w:rFonts w:ascii="Arial Narrow" w:eastAsia="Arial Narrow" w:hAnsi="Arial Narrow" w:cs="Arial Narrow"/>
          <w:sz w:val="22"/>
          <w:szCs w:val="22"/>
        </w:rPr>
        <w:t xml:space="preserve">iete </w:t>
      </w:r>
      <w:r w:rsidR="0010478B">
        <w:rPr>
          <w:rFonts w:ascii="Arial Narrow" w:eastAsia="Arial Narrow" w:hAnsi="Arial Narrow" w:cs="Arial Narrow"/>
          <w:sz w:val="22"/>
          <w:szCs w:val="22"/>
        </w:rPr>
        <w:t>M</w:t>
      </w:r>
      <w:r w:rsidR="0010478B" w:rsidRPr="0010478B">
        <w:rPr>
          <w:rFonts w:ascii="Arial Narrow" w:eastAsia="Arial Narrow" w:hAnsi="Arial Narrow" w:cs="Arial Narrow"/>
          <w:sz w:val="22"/>
          <w:szCs w:val="22"/>
        </w:rPr>
        <w:t xml:space="preserve">il </w:t>
      </w:r>
      <w:r w:rsidR="0010478B">
        <w:rPr>
          <w:rFonts w:ascii="Arial Narrow" w:eastAsia="Arial Narrow" w:hAnsi="Arial Narrow" w:cs="Arial Narrow"/>
          <w:sz w:val="22"/>
          <w:szCs w:val="22"/>
        </w:rPr>
        <w:t>N</w:t>
      </w:r>
      <w:r w:rsidR="0010478B" w:rsidRPr="0010478B">
        <w:rPr>
          <w:rFonts w:ascii="Arial Narrow" w:eastAsia="Arial Narrow" w:hAnsi="Arial Narrow" w:cs="Arial Narrow"/>
          <w:sz w:val="22"/>
          <w:szCs w:val="22"/>
        </w:rPr>
        <w:t xml:space="preserve">ovecientos </w:t>
      </w:r>
      <w:r w:rsidR="0010478B">
        <w:rPr>
          <w:rFonts w:ascii="Arial Narrow" w:eastAsia="Arial Narrow" w:hAnsi="Arial Narrow" w:cs="Arial Narrow"/>
          <w:sz w:val="22"/>
          <w:szCs w:val="22"/>
        </w:rPr>
        <w:t>C</w:t>
      </w:r>
      <w:r w:rsidR="0010478B" w:rsidRPr="0010478B">
        <w:rPr>
          <w:rFonts w:ascii="Arial Narrow" w:eastAsia="Arial Narrow" w:hAnsi="Arial Narrow" w:cs="Arial Narrow"/>
          <w:sz w:val="22"/>
          <w:szCs w:val="22"/>
        </w:rPr>
        <w:t>incuenta (U</w:t>
      </w:r>
      <w:r w:rsidR="0010478B">
        <w:rPr>
          <w:rFonts w:ascii="Arial Narrow" w:eastAsia="Arial Narrow" w:hAnsi="Arial Narrow" w:cs="Arial Narrow"/>
          <w:sz w:val="22"/>
          <w:szCs w:val="22"/>
        </w:rPr>
        <w:t>S$</w:t>
      </w:r>
      <w:r w:rsidR="0010478B" w:rsidRPr="0010478B">
        <w:rPr>
          <w:rFonts w:ascii="Arial Narrow" w:eastAsia="Arial Narrow" w:hAnsi="Arial Narrow" w:cs="Arial Narrow"/>
          <w:sz w:val="22"/>
          <w:szCs w:val="22"/>
        </w:rPr>
        <w:t xml:space="preserve"> 7.950)</w:t>
      </w:r>
      <w:r>
        <w:rPr>
          <w:rFonts w:ascii="Arial Narrow" w:eastAsia="Arial Narrow" w:hAnsi="Arial Narrow" w:cs="Arial Narrow"/>
          <w:sz w:val="22"/>
          <w:szCs w:val="22"/>
        </w:rPr>
        <w:t>. El pago de dichas sumas deberá ser afrontado por el Comprador previo al final de obra, debiendo a tal efecto el Vendedor remitir con una antelación no mayor a cinco (5) días hábiles de la fecha estipulada para el cobro de dichas sumas, un detalle de los montos a ser entregados, debiendo en tal comunicación proceder a indicar lugar y fecha de pago de las sumas que así correspondan. Asimismo, el pago de las sumas aquí detalladas será condición esencial y necesaria a los efectos de que el Vendedor proceda a hacer entrega de la Posesión- según corresponda- al Comprador de las Unidades objeto de la corriente.</w:t>
      </w:r>
    </w:p>
    <w:p w14:paraId="00000060" w14:textId="77777777" w:rsidR="00D02FE8" w:rsidRDefault="00D02FE8">
      <w:pPr>
        <w:spacing w:before="120" w:line="276" w:lineRule="auto"/>
        <w:jc w:val="both"/>
        <w:rPr>
          <w:rFonts w:ascii="Arial Narrow" w:eastAsia="Arial Narrow" w:hAnsi="Arial Narrow" w:cs="Arial Narrow"/>
          <w:sz w:val="22"/>
          <w:szCs w:val="22"/>
        </w:rPr>
      </w:pPr>
    </w:p>
    <w:p w14:paraId="00000061" w14:textId="77777777" w:rsidR="00D02FE8" w:rsidRDefault="00294606">
      <w:pPr>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DÉCIMO SEGUNDA: MODIFICACIONES Y ADENDAS.</w:t>
      </w:r>
    </w:p>
    <w:p w14:paraId="00000062"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12.1. Para el caso en que las Partes encuentren oportuno proceder a la celebración de Adendas, las mismas serán regidas por el presente boleto, salvo disposición en contrario. </w:t>
      </w:r>
    </w:p>
    <w:p w14:paraId="00000063"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12.2. En tal caso, prevalecerá la especificidad de la Adenda por sobre la generalidad del presente boleto.</w:t>
      </w:r>
    </w:p>
    <w:p w14:paraId="00000064"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12.3. La celebración de la Adenda no implicará en absoluto, la novación o reestructuración del presente boleto.</w:t>
      </w:r>
    </w:p>
    <w:p w14:paraId="00000065"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12.4. La celebración de una Adenda, no podrá ser interpretada como un acto o hecho distinto de lo aquí pactado, conforme la autonomía de la voluntad de las partes, debidamente regulada por el Art. 2651 del CCCN.</w:t>
      </w:r>
    </w:p>
    <w:p w14:paraId="00000066" w14:textId="77777777" w:rsidR="00D02FE8" w:rsidRDefault="00D02FE8">
      <w:pPr>
        <w:spacing w:before="120" w:line="276" w:lineRule="auto"/>
        <w:jc w:val="both"/>
        <w:rPr>
          <w:rFonts w:ascii="Arial Narrow" w:eastAsia="Arial Narrow" w:hAnsi="Arial Narrow" w:cs="Arial Narrow"/>
          <w:sz w:val="22"/>
          <w:szCs w:val="22"/>
        </w:rPr>
      </w:pPr>
    </w:p>
    <w:p w14:paraId="00000067" w14:textId="77777777" w:rsidR="00D02FE8" w:rsidRDefault="00294606">
      <w:pPr>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DÉCIMO TERCERA: UNIFICACIÓN DE PERSONERÍA. -</w:t>
      </w:r>
    </w:p>
    <w:p w14:paraId="00000068"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13.1. En caso de fallecimiento o incapacidad sobreviniente del Comprador, sus herederos y/o representantes deberán unificar personería, dentro de los sesenta días hábiles de acaecido el hecho generador, y asumirán los mismos derechos y contraerán las mismas obligaciones que tenía el causante o incapaz. </w:t>
      </w:r>
    </w:p>
    <w:p w14:paraId="00000069"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13.2. A tal efecto, quien se presente en calidad de Heredero del causante, deberá oportunamente acreditar personería y facultades para continuar las obligaciones asumidas por éste, mediante la entrega al Vendedor de la partida de </w:t>
      </w:r>
      <w:r>
        <w:rPr>
          <w:rFonts w:ascii="Arial Narrow" w:eastAsia="Arial Narrow" w:hAnsi="Arial Narrow" w:cs="Arial Narrow"/>
          <w:sz w:val="22"/>
          <w:szCs w:val="22"/>
        </w:rPr>
        <w:lastRenderedPageBreak/>
        <w:t>defunción del Comprador, como así también, y una copia certificada de la Declaratoria de Herederos, debidamente certificada por el Juez interviniente en el proceso sucesorio.</w:t>
      </w:r>
    </w:p>
    <w:p w14:paraId="0000006A" w14:textId="77777777" w:rsidR="00D02FE8" w:rsidRDefault="00D02FE8">
      <w:pPr>
        <w:spacing w:before="120" w:line="276" w:lineRule="auto"/>
        <w:jc w:val="center"/>
        <w:rPr>
          <w:rFonts w:ascii="Arial Narrow" w:eastAsia="Arial Narrow" w:hAnsi="Arial Narrow" w:cs="Arial Narrow"/>
          <w:sz w:val="22"/>
          <w:szCs w:val="22"/>
          <w:u w:val="single"/>
        </w:rPr>
      </w:pPr>
    </w:p>
    <w:p w14:paraId="0000006B" w14:textId="77777777" w:rsidR="00D02FE8" w:rsidRDefault="00294606">
      <w:pPr>
        <w:spacing w:before="120" w:line="276" w:lineRule="auto"/>
        <w:jc w:val="center"/>
        <w:rPr>
          <w:rFonts w:ascii="Arial Narrow" w:eastAsia="Arial Narrow" w:hAnsi="Arial Narrow" w:cs="Arial Narrow"/>
          <w:sz w:val="22"/>
          <w:szCs w:val="22"/>
        </w:rPr>
      </w:pPr>
      <w:r>
        <w:rPr>
          <w:rFonts w:ascii="Arial Narrow" w:eastAsia="Arial Narrow" w:hAnsi="Arial Narrow" w:cs="Arial Narrow"/>
          <w:sz w:val="22"/>
          <w:szCs w:val="22"/>
          <w:u w:val="single"/>
        </w:rPr>
        <w:t>DÉCIMO CUARTA: ACCIÓN JUDICIAL.</w:t>
      </w:r>
      <w:r>
        <w:rPr>
          <w:rFonts w:ascii="Arial Narrow" w:eastAsia="Arial Narrow" w:hAnsi="Arial Narrow" w:cs="Arial Narrow"/>
          <w:sz w:val="22"/>
          <w:szCs w:val="22"/>
        </w:rPr>
        <w:t xml:space="preserve"> -</w:t>
      </w:r>
    </w:p>
    <w:p w14:paraId="0000006C"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14.1. En ningún caso de acción judicial promovida por el Comprador contra el Vendedor podrá afectar unidades funcionales ajenas a la presente operación.  En caso de una eventual acción judicial entre las Partes con motivo del presente contrato, el comprador renuncia en forma expresa e irrevocable a trabar medidas precautorias que afecten la libre disponibilidad por parte del Vendedor de unidades ajenas al litigio, entendiéndose que en caso de no poder trabarse medidas precautorias exclusivamente sobre las unidades vendidas, el Vendedor podrá impedir una medida cautelar o sustituir las que se hubieren decretado o trabado, depositando el total de la suma abonada hasta ese momento por el Comprador, más un diez por ciento (10%) de ese valor para eventuales accesorias. Mediante este depósito el Vendedor podrá levantar cualquier medida cautelar trabada por el Comprador sobre unidades distintas a las que se le han vendido o sobre el inmueble en general.</w:t>
      </w:r>
    </w:p>
    <w:p w14:paraId="0000006D" w14:textId="77777777" w:rsidR="00D02FE8" w:rsidRDefault="00D02FE8">
      <w:pPr>
        <w:spacing w:before="120" w:line="276" w:lineRule="auto"/>
        <w:jc w:val="center"/>
        <w:rPr>
          <w:rFonts w:ascii="Arial Narrow" w:eastAsia="Arial Narrow" w:hAnsi="Arial Narrow" w:cs="Arial Narrow"/>
          <w:sz w:val="22"/>
          <w:szCs w:val="22"/>
          <w:u w:val="single"/>
        </w:rPr>
      </w:pPr>
    </w:p>
    <w:p w14:paraId="0000006E" w14:textId="77777777" w:rsidR="00D02FE8" w:rsidRDefault="00294606">
      <w:pPr>
        <w:spacing w:before="120" w:line="276" w:lineRule="auto"/>
        <w:jc w:val="center"/>
        <w:rPr>
          <w:rFonts w:ascii="Arial Narrow" w:eastAsia="Arial Narrow" w:hAnsi="Arial Narrow" w:cs="Arial Narrow"/>
          <w:sz w:val="22"/>
          <w:szCs w:val="22"/>
        </w:rPr>
      </w:pPr>
      <w:r>
        <w:rPr>
          <w:rFonts w:ascii="Arial Narrow" w:eastAsia="Arial Narrow" w:hAnsi="Arial Narrow" w:cs="Arial Narrow"/>
          <w:sz w:val="22"/>
          <w:szCs w:val="22"/>
          <w:u w:val="single"/>
        </w:rPr>
        <w:t>DÉCIMO CUARTA: INCUMPLIMIENTO. -</w:t>
      </w:r>
    </w:p>
    <w:p w14:paraId="0000006F" w14:textId="7B90EEA9"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15.1. Para todas las obligaciones derivadas del presente, el </w:t>
      </w:r>
      <w:r w:rsidR="00027C50">
        <w:rPr>
          <w:rFonts w:ascii="Arial Narrow" w:eastAsia="Arial Narrow" w:hAnsi="Arial Narrow" w:cs="Arial Narrow"/>
          <w:sz w:val="22"/>
          <w:szCs w:val="22"/>
        </w:rPr>
        <w:t xml:space="preserve">estado de </w:t>
      </w:r>
      <w:r>
        <w:rPr>
          <w:rFonts w:ascii="Arial Narrow" w:eastAsia="Arial Narrow" w:hAnsi="Arial Narrow" w:cs="Arial Narrow"/>
          <w:sz w:val="22"/>
          <w:szCs w:val="22"/>
        </w:rPr>
        <w:t xml:space="preserve">incumplimiento por parte del Comprador, del pago de </w:t>
      </w:r>
      <w:r w:rsidR="00C158FB">
        <w:rPr>
          <w:rFonts w:ascii="Arial Narrow" w:eastAsia="Arial Narrow" w:hAnsi="Arial Narrow" w:cs="Arial Narrow"/>
          <w:sz w:val="22"/>
          <w:szCs w:val="22"/>
        </w:rPr>
        <w:t>tres</w:t>
      </w:r>
      <w:r>
        <w:rPr>
          <w:rFonts w:ascii="Arial Narrow" w:eastAsia="Arial Narrow" w:hAnsi="Arial Narrow" w:cs="Arial Narrow"/>
          <w:sz w:val="22"/>
          <w:szCs w:val="22"/>
        </w:rPr>
        <w:t xml:space="preserve"> (</w:t>
      </w:r>
      <w:r w:rsidR="00C158FB">
        <w:rPr>
          <w:rFonts w:ascii="Arial Narrow" w:eastAsia="Arial Narrow" w:hAnsi="Arial Narrow" w:cs="Arial Narrow"/>
          <w:sz w:val="22"/>
          <w:szCs w:val="22"/>
        </w:rPr>
        <w:t>3</w:t>
      </w:r>
      <w:r>
        <w:rPr>
          <w:rFonts w:ascii="Arial Narrow" w:eastAsia="Arial Narrow" w:hAnsi="Arial Narrow" w:cs="Arial Narrow"/>
          <w:sz w:val="22"/>
          <w:szCs w:val="22"/>
        </w:rPr>
        <w:t>) cuotas</w:t>
      </w:r>
      <w:r w:rsidR="00027C50">
        <w:rPr>
          <w:rFonts w:ascii="Arial Narrow" w:eastAsia="Arial Narrow" w:hAnsi="Arial Narrow" w:cs="Arial Narrow"/>
          <w:sz w:val="22"/>
          <w:szCs w:val="22"/>
        </w:rPr>
        <w:t xml:space="preserve"> en forma simultánea</w:t>
      </w:r>
      <w:r>
        <w:rPr>
          <w:rFonts w:ascii="Arial Narrow" w:eastAsia="Arial Narrow" w:hAnsi="Arial Narrow" w:cs="Arial Narrow"/>
          <w:sz w:val="22"/>
          <w:szCs w:val="22"/>
        </w:rPr>
        <w:t xml:space="preserve"> – sea que las mismas se reporten como consecutivas o no</w:t>
      </w:r>
      <w:proofErr w:type="gramStart"/>
      <w:r>
        <w:rPr>
          <w:rFonts w:ascii="Arial Narrow" w:eastAsia="Arial Narrow" w:hAnsi="Arial Narrow" w:cs="Arial Narrow"/>
          <w:sz w:val="22"/>
          <w:szCs w:val="22"/>
        </w:rPr>
        <w:t>- ,</w:t>
      </w:r>
      <w:proofErr w:type="gramEnd"/>
      <w:r>
        <w:rPr>
          <w:rFonts w:ascii="Arial Narrow" w:eastAsia="Arial Narrow" w:hAnsi="Arial Narrow" w:cs="Arial Narrow"/>
          <w:sz w:val="22"/>
          <w:szCs w:val="22"/>
        </w:rPr>
        <w:t xml:space="preserve"> hará incurrir al Comprador en mora de manera automática, y sin necesidad de interpelación previa, judicial o extrajudicial. En tal supuesto, y sin importar el esquema de pagos que fuera acordado, operará la caducidad de la totalidad de plazos, siendo la totalidad del Precio involucrado en la presente operación exigible -sin más- para su inmediato pago, sin importar la gradualidad o proporción de los pagos efectuados por el Comprador con respecto al total. En tal caso, se adicionarán los intereses por mora, los cuales son estipulados en la suma equivalente al dos por ciento (2%) mensual sobre la deuda; con más aquellos compensatorios, punitorios, costos y costas, y honorarios de profesionales cuya intervención fuera contratada para la gestión y cobro del crédito. De esta manera, el Vendedor, a su único y exclusivo criterio podrá optar por los siguientes cauces de actuación: </w:t>
      </w:r>
    </w:p>
    <w:p w14:paraId="00000070" w14:textId="77777777" w:rsidR="00D02FE8" w:rsidRDefault="00294606">
      <w:pPr>
        <w:pBdr>
          <w:top w:val="nil"/>
          <w:left w:val="nil"/>
          <w:bottom w:val="nil"/>
          <w:right w:val="nil"/>
          <w:between w:val="nil"/>
        </w:pBdr>
        <w:spacing w:before="120" w:line="276" w:lineRule="auto"/>
        <w:ind w:left="720"/>
        <w:jc w:val="both"/>
        <w:rPr>
          <w:rFonts w:ascii="Arial Narrow" w:eastAsia="Arial Narrow" w:hAnsi="Arial Narrow" w:cs="Arial Narrow"/>
          <w:sz w:val="22"/>
          <w:szCs w:val="22"/>
        </w:rPr>
      </w:pPr>
      <w:r>
        <w:rPr>
          <w:rFonts w:ascii="Arial Narrow" w:eastAsia="Arial Narrow" w:hAnsi="Arial Narrow" w:cs="Arial Narrow"/>
          <w:sz w:val="22"/>
          <w:szCs w:val="22"/>
        </w:rPr>
        <w:t>15.1.1. Dar por decaídos la totalidad de los plazos involucrados, y a exigir sin más el cumplimiento y ejecución de la suma total adeudada en concepto de remanente. Dicho reclamo será ejercido por la vía ejecutiva prevista en el Art. 523 y ss. del Código Procesal Civil y Comercial de la Nación.</w:t>
      </w:r>
    </w:p>
    <w:p w14:paraId="00000071" w14:textId="727A9226" w:rsidR="00D02FE8" w:rsidRDefault="00294606">
      <w:pPr>
        <w:pBdr>
          <w:top w:val="nil"/>
          <w:left w:val="nil"/>
          <w:bottom w:val="nil"/>
          <w:right w:val="nil"/>
          <w:between w:val="nil"/>
        </w:pBdr>
        <w:spacing w:before="120" w:line="276" w:lineRule="auto"/>
        <w:ind w:left="720"/>
        <w:jc w:val="both"/>
        <w:rPr>
          <w:rFonts w:ascii="Arial Narrow" w:eastAsia="Arial Narrow" w:hAnsi="Arial Narrow" w:cs="Arial Narrow"/>
          <w:sz w:val="22"/>
          <w:szCs w:val="22"/>
        </w:rPr>
      </w:pPr>
      <w:r>
        <w:rPr>
          <w:rFonts w:ascii="Arial Narrow" w:eastAsia="Arial Narrow" w:hAnsi="Arial Narrow" w:cs="Arial Narrow"/>
          <w:sz w:val="22"/>
          <w:szCs w:val="22"/>
        </w:rPr>
        <w:t>15.1.2</w:t>
      </w:r>
      <w:r w:rsidR="00C158FB" w:rsidRPr="00C158FB">
        <w:t xml:space="preserve"> </w:t>
      </w:r>
      <w:r w:rsidR="00C158FB" w:rsidRPr="00C158FB">
        <w:rPr>
          <w:rFonts w:ascii="Arial Narrow" w:eastAsia="Arial Narrow" w:hAnsi="Arial Narrow" w:cs="Arial Narrow"/>
          <w:sz w:val="22"/>
          <w:szCs w:val="22"/>
        </w:rPr>
        <w:t xml:space="preserve">Asimismo, y a su sola elección, el Vendedor podrá declarar resuelto de pleno derecho el presente Acuerdo en caso de incumplimiento esencial del Comprador, previa intimación fehaciente para subsanar dicho incumplimiento dentro de un plazo no </w:t>
      </w:r>
      <w:r w:rsidR="00086564" w:rsidRPr="00C158FB">
        <w:rPr>
          <w:rFonts w:ascii="Arial Narrow" w:eastAsia="Arial Narrow" w:hAnsi="Arial Narrow" w:cs="Arial Narrow"/>
          <w:sz w:val="22"/>
          <w:szCs w:val="22"/>
        </w:rPr>
        <w:t xml:space="preserve">menor a diez (10) días. en tal supuesto, el comprador perderá a favor del vendedor hasta un cincuenta por ciento (50%) de las sumas efectivamente abonadas hasta ese momento, en concepto de penalidad por incumplimiento </w:t>
      </w:r>
      <w:r w:rsidR="00C158FB" w:rsidRPr="00C158FB">
        <w:rPr>
          <w:rFonts w:ascii="Arial Narrow" w:eastAsia="Arial Narrow" w:hAnsi="Arial Narrow" w:cs="Arial Narrow"/>
          <w:sz w:val="22"/>
          <w:szCs w:val="22"/>
        </w:rPr>
        <w:t>y compensación por los daños ocasionados, debiendo el Vendedor restituir al Comprador el saldo restante (50%) una vez finalizada la ejecución de la obra. En dicho caso, el Vendedor quedará habilitado para realizar todos los actos necesarios a fin de tomar nuevamente posesión de las Unidades correspondientes.”</w:t>
      </w:r>
    </w:p>
    <w:p w14:paraId="00000072"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15.2. Sin perjuicio de la aplicación de dichas medidas, el Vendedor, en los casos de incumplimiento del pago del Precio, y de forma concurrente con lo estipulado en la corriente sección, podrá exceptuarse en el cumplimiento de sus obligaciones y responsabilidades de conformidad con lo previsto al Art. 1031 CCCN.</w:t>
      </w:r>
    </w:p>
    <w:p w14:paraId="00000073"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15.3. Si el Vendedor no diese cumplimiento a alguna de sus obligaciones asumidas, incurrirá en mora, pudiendo el Comprador exigir el cumplimiento de las obligaciones asumidas en el presente más los daños y perjuicios que la mora le causare, los que se establecen de común acuerdo entre las Partes en la suma de Dólares Estadounidenses Setenta y Cinco (U$S 75.-) por cada día en que subsista el incumplimiento.</w:t>
      </w:r>
    </w:p>
    <w:p w14:paraId="00000074" w14:textId="77777777" w:rsidR="00D02FE8" w:rsidRDefault="00D02FE8">
      <w:pPr>
        <w:spacing w:before="120" w:line="276" w:lineRule="auto"/>
        <w:jc w:val="both"/>
        <w:rPr>
          <w:rFonts w:ascii="Arial Narrow" w:eastAsia="Arial Narrow" w:hAnsi="Arial Narrow" w:cs="Arial Narrow"/>
          <w:sz w:val="22"/>
          <w:szCs w:val="22"/>
        </w:rPr>
      </w:pPr>
    </w:p>
    <w:p w14:paraId="00000075" w14:textId="77777777" w:rsidR="00D02FE8" w:rsidRDefault="00294606">
      <w:pPr>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DÉCIMO SEXTA: INTERPRETACIÓN.</w:t>
      </w:r>
    </w:p>
    <w:p w14:paraId="00000076"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16.1. Ninguna renuncia u omisión por parte del Vendedor a cualquiera de los derechos o privilegios otorgados o emergentes del presente convenio será interpretada como una renuncia general de dichos derechos o privilegios, ni será un impedimento para su ejecución en un futuro; salvo que tal renuncia haya sido debidamente expresada por escrito y reconocida por la otra parte. La renuncia de un derecho concreto no implicará la renuncia a eventuales derechos futuros, aunque sean de la misma naturaleza. </w:t>
      </w:r>
    </w:p>
    <w:p w14:paraId="00000077"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16.2. La anulación de alguna de las disposiciones del presente Contrato no podrá ser derivada en la afectación de otras, tendiéndose a la manutención del acuerdo logrado por las Partes, de conformidad con el Principio de la Autonomía de la Voluntad. No podrán efectuarse modificaciones a este contrato sin el previo consentimiento por escrito de las Partes.</w:t>
      </w:r>
    </w:p>
    <w:p w14:paraId="00000078" w14:textId="77777777" w:rsidR="00D02FE8" w:rsidRDefault="00D02FE8">
      <w:pPr>
        <w:spacing w:before="120" w:line="276" w:lineRule="auto"/>
        <w:jc w:val="center"/>
        <w:rPr>
          <w:rFonts w:ascii="Arial Narrow" w:eastAsia="Arial Narrow" w:hAnsi="Arial Narrow" w:cs="Arial Narrow"/>
          <w:sz w:val="22"/>
          <w:szCs w:val="22"/>
          <w:u w:val="single"/>
        </w:rPr>
      </w:pPr>
    </w:p>
    <w:p w14:paraId="00000079" w14:textId="77777777" w:rsidR="00D02FE8" w:rsidRDefault="00294606">
      <w:pPr>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DÉCIMO SÉPTIMA: CLÁUSULAS ESPECIALES. -</w:t>
      </w:r>
    </w:p>
    <w:p w14:paraId="0000007A"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17.1. Las partes convienen las siguientes Cláusulas Especiales: </w:t>
      </w:r>
    </w:p>
    <w:p w14:paraId="0000007B" w14:textId="77777777" w:rsidR="00D02FE8" w:rsidRDefault="00294606">
      <w:pPr>
        <w:pBdr>
          <w:top w:val="nil"/>
          <w:left w:val="nil"/>
          <w:bottom w:val="nil"/>
          <w:right w:val="nil"/>
          <w:between w:val="nil"/>
        </w:pBdr>
        <w:spacing w:before="120" w:line="276" w:lineRule="auto"/>
        <w:ind w:left="720"/>
        <w:jc w:val="both"/>
        <w:rPr>
          <w:rFonts w:ascii="Arial Narrow" w:eastAsia="Arial Narrow" w:hAnsi="Arial Narrow" w:cs="Arial Narrow"/>
          <w:sz w:val="22"/>
          <w:szCs w:val="22"/>
        </w:rPr>
      </w:pPr>
      <w:r>
        <w:rPr>
          <w:rFonts w:ascii="Arial Narrow" w:eastAsia="Arial Narrow" w:hAnsi="Arial Narrow" w:cs="Arial Narrow"/>
          <w:sz w:val="22"/>
          <w:szCs w:val="22"/>
        </w:rPr>
        <w:t>17.1.1</w:t>
      </w:r>
      <w:r>
        <w:rPr>
          <w:rFonts w:ascii="Arial Narrow" w:eastAsia="Arial Narrow" w:hAnsi="Arial Narrow" w:cs="Arial Narrow"/>
          <w:b/>
          <w:sz w:val="22"/>
          <w:szCs w:val="22"/>
        </w:rPr>
        <w:t>.</w:t>
      </w:r>
      <w:r>
        <w:rPr>
          <w:rFonts w:ascii="Arial Narrow" w:eastAsia="Arial Narrow" w:hAnsi="Arial Narrow" w:cs="Arial Narrow"/>
          <w:sz w:val="22"/>
          <w:szCs w:val="22"/>
        </w:rPr>
        <w:t xml:space="preserve"> Designación de Administrador: Hasta la escrituración de la última de las unidades del edificio, la administración de la totalidad del inmueble y la representación legal del consorcio de copropietarios, será ejercida por el Vendedor o por la persona que éste designe. </w:t>
      </w:r>
    </w:p>
    <w:p w14:paraId="0000007C" w14:textId="77777777" w:rsidR="00D02FE8" w:rsidRDefault="00294606">
      <w:pPr>
        <w:pBdr>
          <w:top w:val="nil"/>
          <w:left w:val="nil"/>
          <w:bottom w:val="nil"/>
          <w:right w:val="nil"/>
          <w:between w:val="nil"/>
        </w:pBdr>
        <w:spacing w:before="120" w:line="276" w:lineRule="auto"/>
        <w:ind w:left="720"/>
        <w:jc w:val="both"/>
        <w:rPr>
          <w:rFonts w:ascii="Arial Narrow" w:eastAsia="Arial Narrow" w:hAnsi="Arial Narrow" w:cs="Arial Narrow"/>
          <w:sz w:val="22"/>
          <w:szCs w:val="22"/>
        </w:rPr>
      </w:pPr>
      <w:r>
        <w:rPr>
          <w:rFonts w:ascii="Arial Narrow" w:eastAsia="Arial Narrow" w:hAnsi="Arial Narrow" w:cs="Arial Narrow"/>
          <w:sz w:val="22"/>
          <w:szCs w:val="22"/>
        </w:rPr>
        <w:t>17.1.2.</w:t>
      </w:r>
      <w:r>
        <w:rPr>
          <w:rFonts w:ascii="Arial Narrow" w:eastAsia="Arial Narrow" w:hAnsi="Arial Narrow" w:cs="Arial Narrow"/>
          <w:b/>
          <w:sz w:val="22"/>
          <w:szCs w:val="22"/>
        </w:rPr>
        <w:t xml:space="preserve"> </w:t>
      </w:r>
      <w:r>
        <w:rPr>
          <w:rFonts w:ascii="Arial Narrow" w:eastAsia="Arial Narrow" w:hAnsi="Arial Narrow" w:cs="Arial Narrow"/>
          <w:sz w:val="22"/>
          <w:szCs w:val="22"/>
        </w:rPr>
        <w:t xml:space="preserve">Nuevos Impuestos: Como para fijar el precio de cada unidad se han incluido en el costo de ellas los actuales tributos vigentes a la fecha, corresponderá a cada una de las partes según determine la Ley respecto del sujeto gravado, y en proporción a los montos de deuda existentes al momento de la aplicación del impuesto, toda modificación que genere incrementos a impuestos vigentes, así como la creación de nuevos impuestos que rijan en el futuro y afecten esta operación inmobiliaria. </w:t>
      </w:r>
    </w:p>
    <w:p w14:paraId="0000007D" w14:textId="77777777" w:rsidR="00D02FE8" w:rsidRDefault="00294606">
      <w:pPr>
        <w:pBdr>
          <w:top w:val="nil"/>
          <w:left w:val="nil"/>
          <w:bottom w:val="nil"/>
          <w:right w:val="nil"/>
          <w:between w:val="nil"/>
        </w:pBdr>
        <w:spacing w:before="120" w:line="276" w:lineRule="auto"/>
        <w:ind w:left="720"/>
        <w:jc w:val="both"/>
        <w:rPr>
          <w:rFonts w:ascii="Arial Narrow" w:eastAsia="Arial Narrow" w:hAnsi="Arial Narrow" w:cs="Arial Narrow"/>
          <w:sz w:val="22"/>
          <w:szCs w:val="22"/>
        </w:rPr>
      </w:pPr>
      <w:r>
        <w:rPr>
          <w:rFonts w:ascii="Arial Narrow" w:eastAsia="Arial Narrow" w:hAnsi="Arial Narrow" w:cs="Arial Narrow"/>
          <w:sz w:val="22"/>
          <w:szCs w:val="22"/>
        </w:rPr>
        <w:t xml:space="preserve">17.1.3. Modificaciones no autorizadas: Una vez que la Unidad se encuentre bajo Posesión (Cláusula Séptima) del Comprador, este no podrá realizar, sin previa y expresa conformidad del Vendedor, modificaciones ni obras adicionales, ni alterar partes propias de las unidades adquiridas hasta tanto se hayan expedido los certificados finales de obra por el Gobierno de la Ciudad Autónoma de Buenos Aires y demás organismos y reparticiones competentes. Si violara esta disposición será responsable de los daños y perjuicios que pudiera ocasionar la demora en la expedición de dichos certificados.      </w:t>
      </w:r>
    </w:p>
    <w:p w14:paraId="0000007E" w14:textId="77777777" w:rsidR="00D02FE8" w:rsidRDefault="00294606">
      <w:pP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17.1.4. Uso y destino del Inmueble: el Comprador declara expresa y razonable que el Vendedor se reserva el derecho de redactar el Reglamento de Copropiedad y Administración referente al uso y destino de las unidades funcionales adquiridas y de los espacios de propiedad común, destinando dicho uso y destino a alguno y/o todos de los que a continuación se detallan: (i) destino de vivienda y/o     (</w:t>
      </w:r>
      <w:proofErr w:type="spellStart"/>
      <w:r>
        <w:rPr>
          <w:rFonts w:ascii="Arial Narrow" w:eastAsia="Arial Narrow" w:hAnsi="Arial Narrow" w:cs="Arial Narrow"/>
          <w:sz w:val="22"/>
          <w:szCs w:val="22"/>
        </w:rPr>
        <w:t>ii</w:t>
      </w:r>
      <w:proofErr w:type="spellEnd"/>
      <w:r>
        <w:rPr>
          <w:rFonts w:ascii="Arial Narrow" w:eastAsia="Arial Narrow" w:hAnsi="Arial Narrow" w:cs="Arial Narrow"/>
          <w:sz w:val="22"/>
          <w:szCs w:val="22"/>
        </w:rPr>
        <w:t>) destino de uso comercial;  y/o (</w:t>
      </w:r>
      <w:proofErr w:type="spellStart"/>
      <w:r>
        <w:rPr>
          <w:rFonts w:ascii="Arial Narrow" w:eastAsia="Arial Narrow" w:hAnsi="Arial Narrow" w:cs="Arial Narrow"/>
          <w:sz w:val="22"/>
          <w:szCs w:val="22"/>
        </w:rPr>
        <w:t>iii</w:t>
      </w:r>
      <w:proofErr w:type="spellEnd"/>
      <w:r>
        <w:rPr>
          <w:rFonts w:ascii="Arial Narrow" w:eastAsia="Arial Narrow" w:hAnsi="Arial Narrow" w:cs="Arial Narrow"/>
          <w:sz w:val="22"/>
          <w:szCs w:val="22"/>
        </w:rPr>
        <w:t xml:space="preserve">) destino de vivienda y uso comercial, conforme mejor considere el Vendedor, pudiendo este último limitar el destino del Uso Comercial mencionado. Mediante el presente boleto., el Comprador presta su absoluta conformidad respecto a la facultad aquí enunciada. </w:t>
      </w:r>
    </w:p>
    <w:p w14:paraId="0000007F" w14:textId="77777777" w:rsidR="00D02FE8" w:rsidRDefault="00294606">
      <w:pPr>
        <w:pBdr>
          <w:top w:val="nil"/>
          <w:left w:val="nil"/>
          <w:bottom w:val="nil"/>
          <w:right w:val="nil"/>
          <w:between w:val="nil"/>
        </w:pBdr>
        <w:spacing w:before="120" w:line="276" w:lineRule="auto"/>
        <w:ind w:left="720"/>
        <w:jc w:val="both"/>
        <w:rPr>
          <w:rFonts w:ascii="Arial Narrow" w:eastAsia="Arial Narrow" w:hAnsi="Arial Narrow" w:cs="Arial Narrow"/>
          <w:sz w:val="22"/>
          <w:szCs w:val="22"/>
        </w:rPr>
      </w:pPr>
      <w:r>
        <w:rPr>
          <w:rFonts w:ascii="Arial Narrow" w:eastAsia="Arial Narrow" w:hAnsi="Arial Narrow" w:cs="Arial Narrow"/>
          <w:sz w:val="22"/>
          <w:szCs w:val="22"/>
        </w:rPr>
        <w:t xml:space="preserve">17.1.5. Otorgamiento de poder especial para la modificación del Reglamento de Copropiedad y Administración:  el Vendedor se reserva el derecho por un plazo de cinco (5) años a contar desde la fecha de inscripción del Reglamento de Copropiedad y Administración definitivo, de modificar el mismo, unificando unidades o dividiéndolas, pudiendo transformar partes comunes en propias, modificando porcentuales y realizando cambios de destino (sin afectar en forma directa a la unidad objeto del presente), corriendo por su exclusiva cuenta la totalidad de los gastos que dichas modificaciones irrogare. A estos efectos, el comprador se obliga a otorgar, junto con la escritura traslativa de dominio, poder especial irrevocable por el termino aludido, a favor del Vendedor o de las personas que esta le indique, para que en su nombre y </w:t>
      </w:r>
      <w:r>
        <w:rPr>
          <w:rFonts w:ascii="Arial Narrow" w:eastAsia="Arial Narrow" w:hAnsi="Arial Narrow" w:cs="Arial Narrow"/>
          <w:sz w:val="22"/>
          <w:szCs w:val="22"/>
        </w:rPr>
        <w:lastRenderedPageBreak/>
        <w:t>representación presten conformidad con dichas modificaciones y suscriban la pertinente escritura de modificación del Reglamento de Copropiedad y Administración.</w:t>
      </w:r>
    </w:p>
    <w:p w14:paraId="00000080" w14:textId="77777777" w:rsidR="00D02FE8" w:rsidRDefault="00294606">
      <w:pPr>
        <w:pBdr>
          <w:top w:val="nil"/>
          <w:left w:val="nil"/>
          <w:bottom w:val="nil"/>
          <w:right w:val="nil"/>
          <w:between w:val="nil"/>
        </w:pBdr>
        <w:spacing w:before="120" w:line="276" w:lineRule="auto"/>
        <w:ind w:left="720"/>
        <w:jc w:val="both"/>
        <w:rPr>
          <w:rFonts w:ascii="Arial Narrow" w:eastAsia="Arial Narrow" w:hAnsi="Arial Narrow" w:cs="Arial Narrow"/>
          <w:sz w:val="22"/>
          <w:szCs w:val="22"/>
        </w:rPr>
      </w:pPr>
      <w:r>
        <w:rPr>
          <w:rFonts w:ascii="Arial Narrow" w:eastAsia="Arial Narrow" w:hAnsi="Arial Narrow" w:cs="Arial Narrow"/>
          <w:sz w:val="22"/>
          <w:szCs w:val="22"/>
        </w:rPr>
        <w:t>17.1.6. Acorde a lo previsto en el Art. 1730 del CCCN, se entenderá por “Caso Fortuito” o “fuerza mayor” a todo fenómeno de la naturaleza o hechos de personas, ajenos a la voluntad de cualquiera de las Partes que se producen sin que haya falta o negligencia por parte de las mismas, que son insuperables, imprevisibles, o que, habiendo sido previstos, no se pudiesen evitar, las cuales impiden al Vendedor llevar a cabo sus obligaciones de conformidad con el presente Contrato. Entre otros, se considera caso fortuito o fuerza mayor, acontecimientos tales como huelgas y disturbios laborales (siempre y cuando no se haya dado causa o contribuido a ellos, insurrecciones, incendios (cuando no se haya dado causa o contribuido a ellos), tormentas y/o todo aquel fenómeno que, de acaecer, altere el normal curso de La Obra en cuestión.</w:t>
      </w:r>
    </w:p>
    <w:p w14:paraId="00000081" w14:textId="77777777" w:rsidR="00D02FE8" w:rsidRDefault="00294606">
      <w:pPr>
        <w:spacing w:before="120" w:line="276" w:lineRule="auto"/>
        <w:ind w:left="720"/>
        <w:jc w:val="both"/>
        <w:rPr>
          <w:rFonts w:ascii="Arial Narrow" w:eastAsia="Arial Narrow" w:hAnsi="Arial Narrow" w:cs="Arial Narrow"/>
          <w:sz w:val="22"/>
          <w:szCs w:val="22"/>
        </w:rPr>
      </w:pPr>
      <w:r>
        <w:rPr>
          <w:rFonts w:ascii="Arial Narrow" w:eastAsia="Arial Narrow" w:hAnsi="Arial Narrow" w:cs="Arial Narrow"/>
          <w:sz w:val="22"/>
          <w:szCs w:val="22"/>
        </w:rPr>
        <w:t>17.1.7. Las Partes, en pleno ejercicio de sus facultades contractuales, reconociendo que ello importaría un mayor costo que se trasladaría al precio de la unidad, que el Comprador expresamente manifiesta que no desea asumir, acuerdan prescindir de la constitución del seguro establecido en el artículo 2071 del Código Civil y Comercial, no considerando dicha estipulación como materia de orden público, entendiéndose como perfectamente renunciable; y dejando expresa constancia que el precio establecido en la cláusula segunda no tiene contemplada la incidencia de este costo. Sin perjuicio de ello, en cualquier momento, tanto la Vendedora como el Comprador podrán requerir la constitución del mismo, debiendo la parte que lo solicite, llevar a cabo por su exclusiva cuenta las gestiones y diligencias necesarias para concretar su contratación y abonar el costo total del mismo y cumplir con los requerimientos que se exijan. El Comprador renuncia irrevocablemente a invocar la falta de constitución del seguro como causal de incumplimiento del Vendedor, así como justificativo de omisión alguna de su parte.</w:t>
      </w:r>
    </w:p>
    <w:p w14:paraId="00000082" w14:textId="750E1567" w:rsidR="00D02FE8" w:rsidRDefault="00A95655" w:rsidP="00A95655">
      <w:pPr>
        <w:spacing w:before="120" w:line="276" w:lineRule="auto"/>
        <w:ind w:left="720"/>
        <w:jc w:val="both"/>
        <w:rPr>
          <w:rFonts w:ascii="Arial Narrow" w:eastAsia="Arial Narrow" w:hAnsi="Arial Narrow" w:cs="Arial Narrow"/>
          <w:sz w:val="22"/>
          <w:szCs w:val="22"/>
        </w:rPr>
      </w:pPr>
      <w:r w:rsidRPr="00A95655">
        <w:rPr>
          <w:rFonts w:ascii="Arial Narrow" w:eastAsia="Arial Narrow" w:hAnsi="Arial Narrow" w:cs="Arial Narrow"/>
          <w:sz w:val="22"/>
          <w:szCs w:val="22"/>
        </w:rPr>
        <w:t xml:space="preserve">17.1.8. En caso </w:t>
      </w:r>
      <w:proofErr w:type="gramStart"/>
      <w:r w:rsidRPr="00A95655">
        <w:rPr>
          <w:rFonts w:ascii="Arial Narrow" w:eastAsia="Arial Narrow" w:hAnsi="Arial Narrow" w:cs="Arial Narrow"/>
          <w:sz w:val="22"/>
          <w:szCs w:val="22"/>
        </w:rPr>
        <w:t>de  corresponder</w:t>
      </w:r>
      <w:proofErr w:type="gramEnd"/>
      <w:r w:rsidRPr="00A95655">
        <w:rPr>
          <w:rFonts w:ascii="Arial Narrow" w:eastAsia="Arial Narrow" w:hAnsi="Arial Narrow" w:cs="Arial Narrow"/>
          <w:sz w:val="22"/>
          <w:szCs w:val="22"/>
        </w:rPr>
        <w:t xml:space="preserve"> el pago de impuestos de sellos el mismo será soportado por el</w:t>
      </w:r>
      <w:r>
        <w:rPr>
          <w:rFonts w:ascii="Arial Narrow" w:eastAsia="Arial Narrow" w:hAnsi="Arial Narrow" w:cs="Arial Narrow"/>
          <w:sz w:val="22"/>
          <w:szCs w:val="22"/>
        </w:rPr>
        <w:t xml:space="preserve"> </w:t>
      </w:r>
      <w:r w:rsidRPr="00A95655">
        <w:rPr>
          <w:rFonts w:ascii="Arial Narrow" w:eastAsia="Arial Narrow" w:hAnsi="Arial Narrow" w:cs="Arial Narrow"/>
          <w:sz w:val="22"/>
          <w:szCs w:val="22"/>
        </w:rPr>
        <w:t>Comprador.</w:t>
      </w:r>
    </w:p>
    <w:p w14:paraId="213866EA" w14:textId="5180FC70" w:rsidR="00A95655" w:rsidRDefault="00A95655" w:rsidP="00A95655">
      <w:pPr>
        <w:spacing w:before="120" w:line="276" w:lineRule="auto"/>
        <w:ind w:left="720"/>
        <w:jc w:val="both"/>
        <w:rPr>
          <w:rFonts w:ascii="Arial Narrow" w:eastAsia="Arial Narrow" w:hAnsi="Arial Narrow" w:cs="Arial Narrow"/>
          <w:sz w:val="22"/>
          <w:szCs w:val="22"/>
        </w:rPr>
      </w:pPr>
      <w:r w:rsidRPr="00A95655">
        <w:rPr>
          <w:rFonts w:ascii="Arial Narrow" w:eastAsia="Arial Narrow" w:hAnsi="Arial Narrow" w:cs="Arial Narrow"/>
          <w:sz w:val="22"/>
          <w:szCs w:val="22"/>
        </w:rPr>
        <w:t>17.1.9. Si surgieran y/o existieran diferencias en los costos, ante una eventual aplicación de un reajuste</w:t>
      </w:r>
      <w:r>
        <w:rPr>
          <w:rFonts w:ascii="Arial Narrow" w:eastAsia="Arial Narrow" w:hAnsi="Arial Narrow" w:cs="Arial Narrow"/>
          <w:sz w:val="22"/>
          <w:szCs w:val="22"/>
        </w:rPr>
        <w:t xml:space="preserve"> </w:t>
      </w:r>
      <w:r w:rsidRPr="00A95655">
        <w:rPr>
          <w:rFonts w:ascii="Arial Narrow" w:eastAsia="Arial Narrow" w:hAnsi="Arial Narrow" w:cs="Arial Narrow"/>
          <w:sz w:val="22"/>
          <w:szCs w:val="22"/>
        </w:rPr>
        <w:t>final de obra, por mejoras y/o circunstancias no previstas o causadas por caso fortuito o fuerza mayor, la</w:t>
      </w:r>
      <w:r>
        <w:rPr>
          <w:rFonts w:ascii="Arial Narrow" w:eastAsia="Arial Narrow" w:hAnsi="Arial Narrow" w:cs="Arial Narrow"/>
          <w:sz w:val="22"/>
          <w:szCs w:val="22"/>
        </w:rPr>
        <w:t xml:space="preserve"> </w:t>
      </w:r>
      <w:r w:rsidRPr="00A95655">
        <w:rPr>
          <w:rFonts w:ascii="Arial Narrow" w:eastAsia="Arial Narrow" w:hAnsi="Arial Narrow" w:cs="Arial Narrow"/>
          <w:sz w:val="22"/>
          <w:szCs w:val="22"/>
        </w:rPr>
        <w:t>parte Compradora se obliga a solventar tales diferencias, y el Vendedor deberá comunicar ello al</w:t>
      </w:r>
      <w:r>
        <w:rPr>
          <w:rFonts w:ascii="Arial Narrow" w:eastAsia="Arial Narrow" w:hAnsi="Arial Narrow" w:cs="Arial Narrow"/>
          <w:sz w:val="22"/>
          <w:szCs w:val="22"/>
        </w:rPr>
        <w:t xml:space="preserve"> </w:t>
      </w:r>
      <w:r w:rsidRPr="00A95655">
        <w:rPr>
          <w:rFonts w:ascii="Arial Narrow" w:eastAsia="Arial Narrow" w:hAnsi="Arial Narrow" w:cs="Arial Narrow"/>
          <w:sz w:val="22"/>
          <w:szCs w:val="22"/>
        </w:rPr>
        <w:t>Comprador con una antelación de Treinta (30) días. A esos efectos, la parte Vendedora, podrá optar entre:</w:t>
      </w:r>
      <w:r>
        <w:rPr>
          <w:rFonts w:ascii="Arial Narrow" w:eastAsia="Arial Narrow" w:hAnsi="Arial Narrow" w:cs="Arial Narrow"/>
          <w:sz w:val="22"/>
          <w:szCs w:val="22"/>
        </w:rPr>
        <w:t xml:space="preserve"> </w:t>
      </w:r>
      <w:r w:rsidRPr="00A95655">
        <w:rPr>
          <w:rFonts w:ascii="Arial Narrow" w:eastAsia="Arial Narrow" w:hAnsi="Arial Narrow" w:cs="Arial Narrow"/>
          <w:sz w:val="22"/>
          <w:szCs w:val="22"/>
        </w:rPr>
        <w:t>a) adicionar los mayores costos a la última cuota, o imponer cuotas suplementarias, posteriores a aquélla,</w:t>
      </w:r>
      <w:r>
        <w:rPr>
          <w:rFonts w:ascii="Arial Narrow" w:eastAsia="Arial Narrow" w:hAnsi="Arial Narrow" w:cs="Arial Narrow"/>
          <w:sz w:val="22"/>
          <w:szCs w:val="22"/>
        </w:rPr>
        <w:t xml:space="preserve"> </w:t>
      </w:r>
      <w:r w:rsidRPr="00A95655">
        <w:rPr>
          <w:rFonts w:ascii="Arial Narrow" w:eastAsia="Arial Narrow" w:hAnsi="Arial Narrow" w:cs="Arial Narrow"/>
          <w:sz w:val="22"/>
          <w:szCs w:val="22"/>
        </w:rPr>
        <w:t>hasta completarse el monto adicional, o b) incluir el aumento en el importe de las cuotas, con la proyección</w:t>
      </w:r>
      <w:r>
        <w:rPr>
          <w:rFonts w:ascii="Arial Narrow" w:eastAsia="Arial Narrow" w:hAnsi="Arial Narrow" w:cs="Arial Narrow"/>
          <w:sz w:val="22"/>
          <w:szCs w:val="22"/>
        </w:rPr>
        <w:t xml:space="preserve"> </w:t>
      </w:r>
      <w:r w:rsidRPr="00A95655">
        <w:rPr>
          <w:rFonts w:ascii="Arial Narrow" w:eastAsia="Arial Narrow" w:hAnsi="Arial Narrow" w:cs="Arial Narrow"/>
          <w:sz w:val="22"/>
          <w:szCs w:val="22"/>
        </w:rPr>
        <w:t>de las cuotas restantes, hasta completar el incremento del costo.</w:t>
      </w:r>
    </w:p>
    <w:p w14:paraId="00000084" w14:textId="77777777" w:rsidR="00D02FE8" w:rsidRDefault="00D02FE8">
      <w:pPr>
        <w:pBdr>
          <w:top w:val="nil"/>
          <w:left w:val="nil"/>
          <w:bottom w:val="nil"/>
          <w:right w:val="nil"/>
          <w:between w:val="nil"/>
        </w:pBdr>
        <w:spacing w:before="120" w:line="276" w:lineRule="auto"/>
        <w:rPr>
          <w:rFonts w:ascii="Arial Narrow" w:eastAsia="Arial Narrow" w:hAnsi="Arial Narrow" w:cs="Arial Narrow"/>
          <w:sz w:val="22"/>
          <w:szCs w:val="22"/>
          <w:u w:val="single"/>
        </w:rPr>
      </w:pPr>
    </w:p>
    <w:p w14:paraId="00000085" w14:textId="77777777" w:rsidR="00D02FE8" w:rsidRDefault="00294606">
      <w:pPr>
        <w:pBdr>
          <w:top w:val="nil"/>
          <w:left w:val="nil"/>
          <w:bottom w:val="nil"/>
          <w:right w:val="nil"/>
          <w:between w:val="nil"/>
        </w:pBdr>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DÉCIMO OCTAVA: SOLIDARIDAD. –</w:t>
      </w:r>
    </w:p>
    <w:p w14:paraId="00000086" w14:textId="77777777" w:rsidR="00D02FE8" w:rsidRDefault="00294606">
      <w:pPr>
        <w:pBdr>
          <w:top w:val="nil"/>
          <w:left w:val="nil"/>
          <w:bottom w:val="nil"/>
          <w:right w:val="nil"/>
          <w:between w:val="nil"/>
        </w:pBd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18.1. Para el caso en que el Comprador incumpliera con alguna de las obligaciones a la que mediante la firma del presente Boleto, se obliga, y llegado el caso en que dos o más personas ocupen dicha posición contractual, éstas resultarán solidariamente responsables (Art. 827 CCCN) por el íntegro cumplimiento de las mismas, pudiendo el Vendedor dirigir sus acciones contra cualquiera de ellas y por la totalidad del crédito que ostenta a su favor, sin perjuicio de los derechos que entre estos hubieren de corresponder con posterioridad a fines de compensar entre sí el cumplimiento efectuado por alguno de ellos.</w:t>
      </w:r>
    </w:p>
    <w:p w14:paraId="00000087" w14:textId="77777777" w:rsidR="00D02FE8" w:rsidRDefault="00D02FE8">
      <w:pPr>
        <w:spacing w:before="120" w:line="276" w:lineRule="auto"/>
        <w:jc w:val="center"/>
        <w:rPr>
          <w:rFonts w:ascii="Arial Narrow" w:eastAsia="Arial Narrow" w:hAnsi="Arial Narrow" w:cs="Arial Narrow"/>
          <w:b/>
          <w:color w:val="000000"/>
          <w:sz w:val="22"/>
          <w:szCs w:val="22"/>
        </w:rPr>
      </w:pPr>
    </w:p>
    <w:p w14:paraId="00000088" w14:textId="77777777" w:rsidR="00D02FE8" w:rsidRDefault="00294606">
      <w:pPr>
        <w:spacing w:before="120" w:line="276" w:lineRule="auto"/>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DÉCIMO NOVENA: CONTACTOS PRINCIPALES. –</w:t>
      </w:r>
    </w:p>
    <w:p w14:paraId="00000089" w14:textId="77777777" w:rsidR="00D02FE8" w:rsidRDefault="00294606">
      <w:pPr>
        <w:pBdr>
          <w:top w:val="nil"/>
          <w:left w:val="nil"/>
          <w:bottom w:val="nil"/>
          <w:right w:val="nil"/>
          <w:between w:val="nil"/>
        </w:pBd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19.1. A los efectos del presente Contrato, las Partes constituyen como medios de comunicación donde se tendrán por válidas las comunicaciones realizadas entre ellos, los siguientes: </w:t>
      </w:r>
    </w:p>
    <w:p w14:paraId="0000008A" w14:textId="77777777" w:rsidR="00D02FE8" w:rsidRDefault="00294606">
      <w:pPr>
        <w:pBdr>
          <w:top w:val="nil"/>
          <w:left w:val="nil"/>
          <w:bottom w:val="nil"/>
          <w:right w:val="nil"/>
          <w:between w:val="nil"/>
        </w:pBdr>
        <w:spacing w:before="120" w:line="276" w:lineRule="auto"/>
        <w:ind w:left="720"/>
        <w:jc w:val="both"/>
        <w:rPr>
          <w:rFonts w:ascii="Arial Narrow" w:eastAsia="Arial Narrow" w:hAnsi="Arial Narrow" w:cs="Arial Narrow"/>
          <w:b/>
          <w:sz w:val="22"/>
          <w:szCs w:val="22"/>
        </w:rPr>
      </w:pPr>
      <w:r>
        <w:rPr>
          <w:rFonts w:ascii="Arial Narrow" w:eastAsia="Arial Narrow" w:hAnsi="Arial Narrow" w:cs="Arial Narrow"/>
          <w:sz w:val="22"/>
          <w:szCs w:val="22"/>
        </w:rPr>
        <w:t>19.1.1.</w:t>
      </w:r>
      <w:r>
        <w:rPr>
          <w:rFonts w:ascii="Arial Narrow" w:eastAsia="Arial Narrow" w:hAnsi="Arial Narrow" w:cs="Arial Narrow"/>
          <w:b/>
          <w:sz w:val="22"/>
          <w:szCs w:val="22"/>
        </w:rPr>
        <w:t xml:space="preserve"> Vendedor: </w:t>
      </w:r>
    </w:p>
    <w:p w14:paraId="0000008B" w14:textId="77777777" w:rsidR="00D02FE8" w:rsidRDefault="00294606">
      <w:pPr>
        <w:numPr>
          <w:ilvl w:val="0"/>
          <w:numId w:val="2"/>
        </w:numPr>
        <w:pBdr>
          <w:top w:val="nil"/>
          <w:left w:val="nil"/>
          <w:bottom w:val="nil"/>
          <w:right w:val="nil"/>
          <w:between w:val="nil"/>
        </w:pBdr>
        <w:spacing w:before="120" w:line="276" w:lineRule="auto"/>
        <w:jc w:val="both"/>
        <w:rPr>
          <w:rFonts w:ascii="Arial Narrow" w:eastAsia="Arial Narrow" w:hAnsi="Arial Narrow" w:cs="Arial Narrow"/>
          <w:sz w:val="22"/>
          <w:szCs w:val="22"/>
        </w:rPr>
      </w:pPr>
      <w:r>
        <w:rPr>
          <w:rFonts w:ascii="Arial Narrow" w:eastAsia="Arial Narrow" w:hAnsi="Arial Narrow" w:cs="Arial Narrow"/>
          <w:b/>
          <w:sz w:val="22"/>
          <w:szCs w:val="22"/>
        </w:rPr>
        <w:t>MALABIA FRIENDS S.A.</w:t>
      </w:r>
    </w:p>
    <w:p w14:paraId="0000008C" w14:textId="77777777" w:rsidR="00D02FE8" w:rsidRPr="007A1620" w:rsidRDefault="00294606">
      <w:pPr>
        <w:numPr>
          <w:ilvl w:val="0"/>
          <w:numId w:val="2"/>
        </w:numPr>
        <w:pBdr>
          <w:top w:val="nil"/>
          <w:left w:val="nil"/>
          <w:bottom w:val="nil"/>
          <w:right w:val="nil"/>
          <w:between w:val="nil"/>
        </w:pBdr>
        <w:spacing w:before="120" w:line="276" w:lineRule="auto"/>
        <w:jc w:val="both"/>
        <w:rPr>
          <w:rFonts w:ascii="Arial Narrow" w:eastAsia="Arial Narrow" w:hAnsi="Arial Narrow" w:cs="Arial Narrow"/>
          <w:sz w:val="22"/>
          <w:szCs w:val="22"/>
          <w:lang w:val="pt-BR"/>
        </w:rPr>
      </w:pPr>
      <w:r w:rsidRPr="007A1620">
        <w:rPr>
          <w:rFonts w:ascii="Arial Narrow" w:eastAsia="Arial Narrow" w:hAnsi="Arial Narrow" w:cs="Arial Narrow"/>
          <w:sz w:val="22"/>
          <w:szCs w:val="22"/>
          <w:lang w:val="pt-BR"/>
        </w:rPr>
        <w:lastRenderedPageBreak/>
        <w:t>Avenida Coronel Díaz 2507, Piso 13° "B", CABA</w:t>
      </w:r>
    </w:p>
    <w:p w14:paraId="0000008D" w14:textId="0D547136" w:rsidR="00D02FE8" w:rsidRDefault="00294606">
      <w:pPr>
        <w:numPr>
          <w:ilvl w:val="0"/>
          <w:numId w:val="2"/>
        </w:numPr>
        <w:pBdr>
          <w:top w:val="nil"/>
          <w:left w:val="nil"/>
          <w:bottom w:val="nil"/>
          <w:right w:val="nil"/>
          <w:between w:val="nil"/>
        </w:pBdr>
        <w:spacing w:before="120" w:line="276" w:lineRule="auto"/>
        <w:jc w:val="both"/>
        <w:rPr>
          <w:rFonts w:ascii="Arial Narrow" w:eastAsia="Arial Narrow" w:hAnsi="Arial Narrow" w:cs="Arial Narrow"/>
          <w:sz w:val="22"/>
          <w:szCs w:val="22"/>
        </w:rPr>
      </w:pPr>
      <w:hyperlink r:id="rId9">
        <w:r>
          <w:rPr>
            <w:rFonts w:ascii="Arial Narrow" w:eastAsia="Arial Narrow" w:hAnsi="Arial Narrow" w:cs="Arial Narrow"/>
            <w:sz w:val="22"/>
            <w:szCs w:val="22"/>
            <w:u w:val="single"/>
          </w:rPr>
          <w:t>administracion@mghs.ar</w:t>
        </w:r>
      </w:hyperlink>
      <w:r>
        <w:rPr>
          <w:rFonts w:ascii="Arial Narrow" w:eastAsia="Arial Narrow" w:hAnsi="Arial Narrow" w:cs="Arial Narrow"/>
          <w:sz w:val="22"/>
          <w:szCs w:val="22"/>
        </w:rPr>
        <w:t xml:space="preserve"> </w:t>
      </w:r>
    </w:p>
    <w:p w14:paraId="0000008E" w14:textId="77777777" w:rsidR="00D02FE8" w:rsidRDefault="00294606">
      <w:pPr>
        <w:pBdr>
          <w:top w:val="nil"/>
          <w:left w:val="nil"/>
          <w:bottom w:val="nil"/>
          <w:right w:val="nil"/>
          <w:between w:val="nil"/>
        </w:pBdr>
        <w:spacing w:before="120" w:line="276" w:lineRule="auto"/>
        <w:ind w:left="720"/>
        <w:jc w:val="both"/>
        <w:rPr>
          <w:rFonts w:ascii="Arial Narrow" w:eastAsia="Arial Narrow" w:hAnsi="Arial Narrow" w:cs="Arial Narrow"/>
          <w:b/>
          <w:sz w:val="22"/>
          <w:szCs w:val="22"/>
        </w:rPr>
      </w:pPr>
      <w:r>
        <w:rPr>
          <w:rFonts w:ascii="Arial Narrow" w:eastAsia="Arial Narrow" w:hAnsi="Arial Narrow" w:cs="Arial Narrow"/>
          <w:sz w:val="22"/>
          <w:szCs w:val="22"/>
        </w:rPr>
        <w:t xml:space="preserve">19.1.2. </w:t>
      </w:r>
      <w:r>
        <w:rPr>
          <w:rFonts w:ascii="Arial Narrow" w:eastAsia="Arial Narrow" w:hAnsi="Arial Narrow" w:cs="Arial Narrow"/>
          <w:b/>
          <w:sz w:val="22"/>
          <w:szCs w:val="22"/>
        </w:rPr>
        <w:t>Comprador:</w:t>
      </w:r>
    </w:p>
    <w:p w14:paraId="0000008F" w14:textId="6DAD6366" w:rsidR="00D02FE8" w:rsidRDefault="00294606">
      <w:pPr>
        <w:numPr>
          <w:ilvl w:val="0"/>
          <w:numId w:val="2"/>
        </w:numPr>
        <w:spacing w:before="120" w:line="276" w:lineRule="auto"/>
        <w:jc w:val="both"/>
        <w:rPr>
          <w:rFonts w:ascii="Arial Narrow" w:eastAsia="Arial Narrow" w:hAnsi="Arial Narrow" w:cs="Arial Narrow"/>
          <w:sz w:val="22"/>
          <w:szCs w:val="22"/>
        </w:rPr>
      </w:pPr>
      <w:r>
        <w:rPr>
          <w:rFonts w:ascii="Arial Narrow" w:eastAsia="Arial Narrow" w:hAnsi="Arial Narrow" w:cs="Arial Narrow"/>
          <w:b/>
          <w:color w:val="000000"/>
          <w:sz w:val="22"/>
          <w:szCs w:val="22"/>
        </w:rPr>
        <w:t xml:space="preserve"> </w:t>
      </w:r>
      <w:r w:rsidR="00517686">
        <w:rPr>
          <w:rFonts w:ascii="Arial Narrow" w:eastAsia="Arial Narrow" w:hAnsi="Arial Narrow" w:cs="Arial Narrow"/>
          <w:b/>
          <w:color w:val="000000"/>
          <w:sz w:val="22"/>
          <w:szCs w:val="22"/>
        </w:rPr>
        <w:t>Ricardo Ferreyra</w:t>
      </w:r>
    </w:p>
    <w:p w14:paraId="493B70F1" w14:textId="77777777" w:rsidR="00B063FB" w:rsidRDefault="00B063FB" w:rsidP="00B063FB">
      <w:pPr>
        <w:numPr>
          <w:ilvl w:val="0"/>
          <w:numId w:val="2"/>
        </w:numPr>
        <w:pBdr>
          <w:top w:val="nil"/>
          <w:left w:val="nil"/>
          <w:bottom w:val="nil"/>
          <w:right w:val="nil"/>
          <w:between w:val="nil"/>
        </w:pBdr>
        <w:spacing w:before="120" w:line="276" w:lineRule="auto"/>
        <w:jc w:val="both"/>
        <w:rPr>
          <w:rFonts w:ascii="Arial Narrow" w:eastAsia="Arial Narrow" w:hAnsi="Arial Narrow" w:cs="Arial Narrow"/>
          <w:color w:val="000000"/>
          <w:sz w:val="22"/>
          <w:szCs w:val="22"/>
          <w:u w:val="single"/>
        </w:rPr>
      </w:pPr>
      <w:r>
        <w:rPr>
          <w:rFonts w:ascii="Arial Narrow" w:eastAsia="Arial Narrow" w:hAnsi="Arial Narrow" w:cs="Arial Narrow"/>
          <w:color w:val="000000"/>
          <w:sz w:val="22"/>
          <w:szCs w:val="22"/>
          <w:u w:val="single"/>
        </w:rPr>
        <w:t>Guatemala 4351 9no “a</w:t>
      </w:r>
      <w:proofErr w:type="gramStart"/>
      <w:r>
        <w:rPr>
          <w:rFonts w:ascii="Arial Narrow" w:eastAsia="Arial Narrow" w:hAnsi="Arial Narrow" w:cs="Arial Narrow"/>
          <w:color w:val="000000"/>
          <w:sz w:val="22"/>
          <w:szCs w:val="22"/>
          <w:u w:val="single"/>
        </w:rPr>
        <w:t xml:space="preserve">” </w:t>
      </w:r>
      <w:r w:rsidR="00F345A8" w:rsidRPr="00B063FB">
        <w:rPr>
          <w:rFonts w:ascii="Arial Narrow" w:eastAsia="Arial Narrow" w:hAnsi="Arial Narrow" w:cs="Arial Narrow"/>
          <w:sz w:val="22"/>
          <w:szCs w:val="22"/>
        </w:rPr>
        <w:t>,</w:t>
      </w:r>
      <w:proofErr w:type="gramEnd"/>
      <w:r w:rsidR="00F345A8" w:rsidRPr="00B063FB">
        <w:rPr>
          <w:rFonts w:ascii="Arial Narrow" w:eastAsia="Arial Narrow" w:hAnsi="Arial Narrow" w:cs="Arial Narrow"/>
          <w:sz w:val="22"/>
          <w:szCs w:val="22"/>
        </w:rPr>
        <w:t xml:space="preserve"> C.A.B.A </w:t>
      </w:r>
    </w:p>
    <w:p w14:paraId="7D4C6FEB" w14:textId="32406B9D" w:rsidR="00F345A8" w:rsidRPr="00B063FB" w:rsidRDefault="00B063FB" w:rsidP="00B063FB">
      <w:pPr>
        <w:numPr>
          <w:ilvl w:val="0"/>
          <w:numId w:val="2"/>
        </w:numPr>
        <w:pBdr>
          <w:top w:val="nil"/>
          <w:left w:val="nil"/>
          <w:bottom w:val="nil"/>
          <w:right w:val="nil"/>
          <w:between w:val="nil"/>
        </w:pBdr>
        <w:spacing w:before="120" w:line="276" w:lineRule="auto"/>
        <w:jc w:val="both"/>
        <w:rPr>
          <w:rFonts w:ascii="Arial Narrow" w:eastAsia="Arial Narrow" w:hAnsi="Arial Narrow" w:cs="Arial Narrow"/>
          <w:color w:val="000000"/>
          <w:sz w:val="22"/>
          <w:szCs w:val="22"/>
          <w:u w:val="single"/>
        </w:rPr>
      </w:pPr>
      <w:hyperlink r:id="rId10" w:history="1">
        <w:r w:rsidRPr="00401F5E">
          <w:rPr>
            <w:rStyle w:val="Hipervnculo"/>
          </w:rPr>
          <w:t>ricferrey@gmail.com</w:t>
        </w:r>
      </w:hyperlink>
    </w:p>
    <w:p w14:paraId="47358099" w14:textId="77777777" w:rsidR="00B063FB" w:rsidRDefault="00B063FB" w:rsidP="00B063FB">
      <w:pPr>
        <w:pBdr>
          <w:top w:val="nil"/>
          <w:left w:val="nil"/>
          <w:bottom w:val="nil"/>
          <w:right w:val="nil"/>
          <w:between w:val="nil"/>
        </w:pBdr>
        <w:spacing w:before="120" w:line="276" w:lineRule="auto"/>
        <w:jc w:val="both"/>
      </w:pPr>
    </w:p>
    <w:p w14:paraId="094C1808" w14:textId="62DE1807" w:rsidR="00B063FB" w:rsidRDefault="00B063FB" w:rsidP="00B063FB">
      <w:pPr>
        <w:numPr>
          <w:ilvl w:val="0"/>
          <w:numId w:val="2"/>
        </w:numPr>
        <w:spacing w:before="120" w:line="276" w:lineRule="auto"/>
        <w:jc w:val="both"/>
        <w:rPr>
          <w:rFonts w:ascii="Arial Narrow" w:eastAsia="Arial Narrow" w:hAnsi="Arial Narrow" w:cs="Arial Narrow"/>
          <w:sz w:val="22"/>
          <w:szCs w:val="22"/>
        </w:rPr>
      </w:pPr>
      <w:r>
        <w:rPr>
          <w:rFonts w:ascii="Arial Narrow" w:eastAsia="Arial Narrow" w:hAnsi="Arial Narrow" w:cs="Arial Narrow"/>
          <w:b/>
          <w:color w:val="000000"/>
          <w:sz w:val="22"/>
          <w:szCs w:val="22"/>
        </w:rPr>
        <w:t xml:space="preserve">Silvia </w:t>
      </w:r>
      <w:proofErr w:type="spellStart"/>
      <w:r w:rsidR="005C5ACC">
        <w:rPr>
          <w:rFonts w:ascii="Arial Narrow" w:eastAsia="Arial Narrow" w:hAnsi="Arial Narrow" w:cs="Arial Narrow"/>
          <w:b/>
          <w:color w:val="000000"/>
          <w:sz w:val="22"/>
          <w:szCs w:val="22"/>
        </w:rPr>
        <w:t>Rorai</w:t>
      </w:r>
      <w:proofErr w:type="spellEnd"/>
    </w:p>
    <w:p w14:paraId="37CB379B" w14:textId="77777777" w:rsidR="00B063FB" w:rsidRPr="00B063FB" w:rsidRDefault="00B063FB" w:rsidP="00B063FB">
      <w:pPr>
        <w:numPr>
          <w:ilvl w:val="0"/>
          <w:numId w:val="2"/>
        </w:numPr>
        <w:pBdr>
          <w:top w:val="nil"/>
          <w:left w:val="nil"/>
          <w:bottom w:val="nil"/>
          <w:right w:val="nil"/>
          <w:between w:val="nil"/>
        </w:pBdr>
        <w:spacing w:before="120" w:line="276" w:lineRule="auto"/>
        <w:jc w:val="both"/>
        <w:rPr>
          <w:rFonts w:ascii="Arial Narrow" w:eastAsia="Arial Narrow" w:hAnsi="Arial Narrow" w:cs="Arial Narrow"/>
          <w:color w:val="000000"/>
          <w:sz w:val="22"/>
          <w:szCs w:val="22"/>
          <w:u w:val="single"/>
        </w:rPr>
      </w:pPr>
      <w:r>
        <w:rPr>
          <w:rFonts w:ascii="Arial Narrow" w:eastAsia="Arial Narrow" w:hAnsi="Arial Narrow" w:cs="Arial Narrow"/>
          <w:color w:val="000000"/>
          <w:sz w:val="22"/>
          <w:szCs w:val="22"/>
          <w:u w:val="single"/>
        </w:rPr>
        <w:t>Guatemala 4351 9no “a</w:t>
      </w:r>
      <w:proofErr w:type="gramStart"/>
      <w:r>
        <w:rPr>
          <w:rFonts w:ascii="Arial Narrow" w:eastAsia="Arial Narrow" w:hAnsi="Arial Narrow" w:cs="Arial Narrow"/>
          <w:color w:val="000000"/>
          <w:sz w:val="22"/>
          <w:szCs w:val="22"/>
          <w:u w:val="single"/>
        </w:rPr>
        <w:t xml:space="preserve">” </w:t>
      </w:r>
      <w:r w:rsidRPr="00B063FB">
        <w:rPr>
          <w:rFonts w:ascii="Arial Narrow" w:eastAsia="Arial Narrow" w:hAnsi="Arial Narrow" w:cs="Arial Narrow"/>
          <w:sz w:val="22"/>
          <w:szCs w:val="22"/>
        </w:rPr>
        <w:t>,</w:t>
      </w:r>
      <w:proofErr w:type="gramEnd"/>
      <w:r w:rsidRPr="00B063FB">
        <w:rPr>
          <w:rFonts w:ascii="Arial Narrow" w:eastAsia="Arial Narrow" w:hAnsi="Arial Narrow" w:cs="Arial Narrow"/>
          <w:sz w:val="22"/>
          <w:szCs w:val="22"/>
        </w:rPr>
        <w:t> C.A.B.A</w:t>
      </w:r>
    </w:p>
    <w:p w14:paraId="2E9AF23F" w14:textId="510494BF" w:rsidR="00B063FB" w:rsidRPr="00B063FB" w:rsidRDefault="00B063FB" w:rsidP="00B063FB">
      <w:pPr>
        <w:numPr>
          <w:ilvl w:val="0"/>
          <w:numId w:val="2"/>
        </w:numPr>
        <w:pBdr>
          <w:top w:val="nil"/>
          <w:left w:val="nil"/>
          <w:bottom w:val="nil"/>
          <w:right w:val="nil"/>
          <w:between w:val="nil"/>
        </w:pBdr>
        <w:spacing w:before="120" w:line="276" w:lineRule="auto"/>
        <w:jc w:val="both"/>
        <w:rPr>
          <w:rFonts w:ascii="Arial Narrow" w:eastAsia="Arial Narrow" w:hAnsi="Arial Narrow" w:cs="Arial Narrow"/>
          <w:color w:val="000000"/>
          <w:sz w:val="22"/>
          <w:szCs w:val="22"/>
          <w:u w:val="single"/>
        </w:rPr>
      </w:pPr>
      <w:r w:rsidRPr="00B063FB">
        <w:t>Silvia.Rorai@yahoo.com.ar</w:t>
      </w:r>
    </w:p>
    <w:p w14:paraId="340CA06E" w14:textId="77777777" w:rsidR="00B063FB" w:rsidRDefault="00B063FB" w:rsidP="00B063FB">
      <w:pPr>
        <w:pBdr>
          <w:top w:val="nil"/>
          <w:left w:val="nil"/>
          <w:bottom w:val="nil"/>
          <w:right w:val="nil"/>
          <w:between w:val="nil"/>
        </w:pBdr>
        <w:spacing w:before="120" w:line="276" w:lineRule="auto"/>
        <w:jc w:val="both"/>
      </w:pPr>
    </w:p>
    <w:p w14:paraId="01765E9C" w14:textId="77777777" w:rsidR="00B063FB" w:rsidRPr="00B063FB" w:rsidRDefault="00B063FB" w:rsidP="00B063FB">
      <w:pPr>
        <w:pBdr>
          <w:top w:val="nil"/>
          <w:left w:val="nil"/>
          <w:bottom w:val="nil"/>
          <w:right w:val="nil"/>
          <w:between w:val="nil"/>
        </w:pBdr>
        <w:spacing w:before="120" w:line="276" w:lineRule="auto"/>
        <w:jc w:val="both"/>
        <w:rPr>
          <w:rFonts w:ascii="Arial Narrow" w:eastAsia="Arial Narrow" w:hAnsi="Arial Narrow" w:cs="Arial Narrow"/>
          <w:color w:val="000000"/>
          <w:sz w:val="22"/>
          <w:szCs w:val="22"/>
          <w:u w:val="single"/>
        </w:rPr>
      </w:pPr>
    </w:p>
    <w:p w14:paraId="00000093" w14:textId="77777777" w:rsidR="00D02FE8" w:rsidRDefault="00294606">
      <w:pPr>
        <w:pBdr>
          <w:top w:val="nil"/>
          <w:left w:val="nil"/>
          <w:bottom w:val="nil"/>
          <w:right w:val="nil"/>
          <w:between w:val="nil"/>
        </w:pBdr>
        <w:spacing w:before="120" w:line="276" w:lineRule="auto"/>
        <w:jc w:val="center"/>
        <w:rPr>
          <w:rFonts w:ascii="Arial Narrow" w:eastAsia="Arial Narrow" w:hAnsi="Arial Narrow" w:cs="Arial Narrow"/>
          <w:color w:val="000000"/>
          <w:sz w:val="22"/>
          <w:szCs w:val="22"/>
        </w:rPr>
      </w:pPr>
      <w:r>
        <w:rPr>
          <w:rFonts w:ascii="Arial Narrow" w:eastAsia="Arial Narrow" w:hAnsi="Arial Narrow" w:cs="Arial Narrow"/>
          <w:sz w:val="22"/>
          <w:szCs w:val="22"/>
          <w:u w:val="single"/>
        </w:rPr>
        <w:t>VIGÉSIMA</w:t>
      </w:r>
      <w:r>
        <w:rPr>
          <w:rFonts w:ascii="Arial Narrow" w:eastAsia="Arial Narrow" w:hAnsi="Arial Narrow" w:cs="Arial Narrow"/>
          <w:color w:val="000000"/>
          <w:sz w:val="22"/>
          <w:szCs w:val="22"/>
          <w:u w:val="single"/>
        </w:rPr>
        <w:t>: LEY APLICABLE Y COMPETENCIA.</w:t>
      </w:r>
    </w:p>
    <w:p w14:paraId="00000094" w14:textId="77777777" w:rsidR="00D02FE8" w:rsidRDefault="00294606">
      <w:pPr>
        <w:pBdr>
          <w:top w:val="nil"/>
          <w:left w:val="nil"/>
          <w:bottom w:val="nil"/>
          <w:right w:val="nil"/>
          <w:between w:val="nil"/>
        </w:pBd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20.1. Cualquier divergencia, disputa o controversia que surja entre las Partes, en primer término, será resuelta de manera amistosa, privada y guiada por la buena fe contractual. Sólo en el caso de que tal iniciativa privada fallará, el conflicto será sometido a los Tribunales ordinarios sitos en la Ciudad Autónoma de Buenos Aires, renunciando ambas Partes expresamente a cualquier otro fuero y/o jurisdicción que pudiere corresponder. </w:t>
      </w:r>
    </w:p>
    <w:p w14:paraId="00000095" w14:textId="77777777" w:rsidR="00D02FE8" w:rsidRDefault="00294606">
      <w:pPr>
        <w:pBdr>
          <w:top w:val="nil"/>
          <w:left w:val="nil"/>
          <w:bottom w:val="nil"/>
          <w:right w:val="nil"/>
          <w:between w:val="nil"/>
        </w:pBd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20.2. En caso de alguna cláusula y/o parte de este Contrato fuera declarada inválida, ilegal o inaplicable por un tribunal competente, las Partes acuerdan que tal disposición será aplicada en la máxima medida permisible de manera de hacer efectiva la intención de las Partes y la validez, legalidad y aplicabilidad de las disposiciones restantes de este Contrato no ser verán afectadas por ello, permaneciendo plenamente vigentes en toda su extensión.</w:t>
      </w:r>
    </w:p>
    <w:p w14:paraId="00000096" w14:textId="77777777" w:rsidR="00D02FE8" w:rsidRDefault="00294606">
      <w:pPr>
        <w:pBdr>
          <w:top w:val="nil"/>
          <w:left w:val="nil"/>
          <w:bottom w:val="nil"/>
          <w:right w:val="nil"/>
          <w:between w:val="nil"/>
        </w:pBd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20.3. A todos los efectos legales derivados del presente Acuerdo, las Partes constituyen domicilios especiales en los indicados en la Cláusula Vigésima del presente, los cuales se tendrán por válidos, vinculantes y produciendo todos los efectos jurídicos correspondientes de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Contrato podrán ser modificadas mediante aviso escrito fehaciente dado a la otra Parte con cinco (5) días de anticipación a la fecha en que pretenda hacerse efectiva dicha modificación.</w:t>
      </w:r>
    </w:p>
    <w:p w14:paraId="00000097" w14:textId="77777777" w:rsidR="00D02FE8" w:rsidRDefault="00294606">
      <w:pPr>
        <w:pBdr>
          <w:top w:val="nil"/>
          <w:left w:val="nil"/>
          <w:bottom w:val="nil"/>
          <w:right w:val="nil"/>
          <w:between w:val="nil"/>
        </w:pBd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En prueba de conformidad se firman dos (2) ejemplares de un mismo tenor y a un solo efecto, en el lugar</w:t>
      </w:r>
    </w:p>
    <w:p w14:paraId="00000098" w14:textId="77777777" w:rsidR="00D02FE8" w:rsidRDefault="00294606">
      <w:pPr>
        <w:pBdr>
          <w:top w:val="nil"/>
          <w:left w:val="nil"/>
          <w:bottom w:val="nil"/>
          <w:right w:val="nil"/>
          <w:between w:val="nil"/>
        </w:pBdr>
        <w:spacing w:before="120" w:line="276" w:lineRule="auto"/>
        <w:jc w:val="both"/>
        <w:rPr>
          <w:rFonts w:ascii="Arial Narrow" w:eastAsia="Arial Narrow" w:hAnsi="Arial Narrow" w:cs="Arial Narrow"/>
          <w:sz w:val="22"/>
          <w:szCs w:val="22"/>
        </w:rPr>
      </w:pPr>
      <w:r>
        <w:rPr>
          <w:rFonts w:ascii="Arial Narrow" w:eastAsia="Arial Narrow" w:hAnsi="Arial Narrow" w:cs="Arial Narrow"/>
          <w:sz w:val="22"/>
          <w:szCs w:val="22"/>
        </w:rPr>
        <w:t>y fecha indicados en el encabezamiento.</w:t>
      </w:r>
    </w:p>
    <w:p w14:paraId="00000099" w14:textId="77777777" w:rsidR="00D02FE8" w:rsidRDefault="00D02FE8">
      <w:pPr>
        <w:pBdr>
          <w:top w:val="nil"/>
          <w:left w:val="nil"/>
          <w:bottom w:val="nil"/>
          <w:right w:val="nil"/>
          <w:between w:val="nil"/>
        </w:pBdr>
        <w:spacing w:before="120" w:line="240" w:lineRule="auto"/>
        <w:jc w:val="both"/>
        <w:rPr>
          <w:rFonts w:ascii="Arial Narrow" w:eastAsia="Arial Narrow" w:hAnsi="Arial Narrow" w:cs="Arial Narrow"/>
          <w:sz w:val="22"/>
          <w:szCs w:val="22"/>
        </w:rPr>
      </w:pPr>
    </w:p>
    <w:p w14:paraId="0000009A" w14:textId="77777777" w:rsidR="00D02FE8" w:rsidRDefault="00D02FE8">
      <w:pPr>
        <w:spacing w:before="120" w:line="240" w:lineRule="auto"/>
        <w:jc w:val="both"/>
        <w:rPr>
          <w:rFonts w:ascii="Times New Roman" w:eastAsia="Times New Roman" w:hAnsi="Times New Roman" w:cs="Times New Roman"/>
          <w:sz w:val="22"/>
          <w:szCs w:val="22"/>
          <w:u w:val="single"/>
        </w:rPr>
      </w:pPr>
    </w:p>
    <w:p w14:paraId="0000009B" w14:textId="77777777" w:rsidR="00D02FE8" w:rsidRDefault="00D02FE8">
      <w:pPr>
        <w:spacing w:before="120" w:after="0" w:line="276" w:lineRule="auto"/>
        <w:jc w:val="center"/>
        <w:rPr>
          <w:rFonts w:ascii="Times New Roman" w:eastAsia="Times New Roman" w:hAnsi="Times New Roman" w:cs="Times New Roman"/>
          <w:sz w:val="22"/>
          <w:szCs w:val="22"/>
          <w:u w:val="single"/>
        </w:rPr>
      </w:pPr>
    </w:p>
    <w:p w14:paraId="0000009C" w14:textId="77777777" w:rsidR="00D02FE8" w:rsidRDefault="00D02FE8">
      <w:pPr>
        <w:spacing w:before="120" w:after="0" w:line="276" w:lineRule="auto"/>
        <w:jc w:val="center"/>
        <w:rPr>
          <w:rFonts w:ascii="Times New Roman" w:eastAsia="Times New Roman" w:hAnsi="Times New Roman" w:cs="Times New Roman"/>
          <w:sz w:val="22"/>
          <w:szCs w:val="22"/>
          <w:u w:val="single"/>
        </w:rPr>
      </w:pPr>
    </w:p>
    <w:p w14:paraId="0000009D" w14:textId="77777777" w:rsidR="00D02FE8" w:rsidRDefault="00D02FE8">
      <w:pPr>
        <w:spacing w:before="120" w:after="0" w:line="276" w:lineRule="auto"/>
        <w:rPr>
          <w:rFonts w:ascii="Times New Roman" w:eastAsia="Times New Roman" w:hAnsi="Times New Roman" w:cs="Times New Roman"/>
          <w:sz w:val="22"/>
          <w:szCs w:val="22"/>
          <w:u w:val="single"/>
        </w:rPr>
      </w:pPr>
    </w:p>
    <w:p w14:paraId="0000009E" w14:textId="77777777" w:rsidR="00D02FE8" w:rsidRDefault="00D02FE8">
      <w:pPr>
        <w:spacing w:before="120" w:after="0" w:line="276" w:lineRule="auto"/>
        <w:rPr>
          <w:rFonts w:ascii="Times New Roman" w:eastAsia="Times New Roman" w:hAnsi="Times New Roman" w:cs="Times New Roman"/>
          <w:sz w:val="22"/>
          <w:szCs w:val="22"/>
          <w:u w:val="single"/>
        </w:rPr>
      </w:pPr>
    </w:p>
    <w:p w14:paraId="0000009F" w14:textId="77777777" w:rsidR="00D02FE8" w:rsidRDefault="00D02FE8">
      <w:pPr>
        <w:spacing w:before="120" w:after="0" w:line="276" w:lineRule="auto"/>
        <w:rPr>
          <w:rFonts w:ascii="Times New Roman" w:eastAsia="Times New Roman" w:hAnsi="Times New Roman" w:cs="Times New Roman"/>
          <w:sz w:val="22"/>
          <w:szCs w:val="22"/>
          <w:u w:val="single"/>
        </w:rPr>
      </w:pPr>
    </w:p>
    <w:p w14:paraId="000000A0" w14:textId="77777777" w:rsidR="00D02FE8" w:rsidRDefault="00D02FE8">
      <w:pPr>
        <w:spacing w:before="120" w:after="0" w:line="276" w:lineRule="auto"/>
        <w:rPr>
          <w:rFonts w:ascii="Times New Roman" w:eastAsia="Times New Roman" w:hAnsi="Times New Roman" w:cs="Times New Roman"/>
          <w:sz w:val="22"/>
          <w:szCs w:val="22"/>
          <w:u w:val="single"/>
        </w:rPr>
      </w:pPr>
    </w:p>
    <w:p w14:paraId="000000A1" w14:textId="77777777" w:rsidR="00D02FE8" w:rsidRDefault="00D02FE8">
      <w:pPr>
        <w:spacing w:before="120" w:after="0" w:line="276" w:lineRule="auto"/>
        <w:rPr>
          <w:rFonts w:ascii="Times New Roman" w:eastAsia="Times New Roman" w:hAnsi="Times New Roman" w:cs="Times New Roman"/>
          <w:sz w:val="22"/>
          <w:szCs w:val="22"/>
          <w:u w:val="single"/>
        </w:rPr>
      </w:pPr>
    </w:p>
    <w:p w14:paraId="000000A2" w14:textId="77777777" w:rsidR="00D02FE8" w:rsidRDefault="00D02FE8">
      <w:pPr>
        <w:spacing w:before="120" w:after="0" w:line="276" w:lineRule="auto"/>
        <w:jc w:val="center"/>
        <w:rPr>
          <w:rFonts w:ascii="Times New Roman" w:eastAsia="Times New Roman" w:hAnsi="Times New Roman" w:cs="Times New Roman"/>
          <w:sz w:val="22"/>
          <w:szCs w:val="22"/>
          <w:u w:val="single"/>
        </w:rPr>
      </w:pPr>
    </w:p>
    <w:p w14:paraId="000000A3" w14:textId="77777777" w:rsidR="00D02FE8" w:rsidRDefault="00D02FE8">
      <w:pPr>
        <w:spacing w:before="120" w:after="0" w:line="276" w:lineRule="auto"/>
        <w:jc w:val="center"/>
        <w:rPr>
          <w:rFonts w:ascii="Times New Roman" w:eastAsia="Times New Roman" w:hAnsi="Times New Roman" w:cs="Times New Roman"/>
          <w:sz w:val="22"/>
          <w:szCs w:val="22"/>
          <w:u w:val="single"/>
        </w:rPr>
      </w:pPr>
    </w:p>
    <w:p w14:paraId="000000A4" w14:textId="77777777" w:rsidR="00D02FE8" w:rsidRDefault="00D02FE8">
      <w:pPr>
        <w:spacing w:before="120" w:after="0" w:line="276" w:lineRule="auto"/>
        <w:jc w:val="center"/>
        <w:rPr>
          <w:rFonts w:ascii="Times New Roman" w:eastAsia="Times New Roman" w:hAnsi="Times New Roman" w:cs="Times New Roman"/>
          <w:sz w:val="22"/>
          <w:szCs w:val="22"/>
          <w:u w:val="single"/>
        </w:rPr>
      </w:pPr>
    </w:p>
    <w:p w14:paraId="000000A5" w14:textId="77777777" w:rsidR="00D02FE8" w:rsidRDefault="00D02FE8">
      <w:pPr>
        <w:spacing w:before="120" w:after="0" w:line="276" w:lineRule="auto"/>
        <w:jc w:val="center"/>
        <w:rPr>
          <w:rFonts w:ascii="Times New Roman" w:eastAsia="Times New Roman" w:hAnsi="Times New Roman" w:cs="Times New Roman"/>
          <w:sz w:val="22"/>
          <w:szCs w:val="22"/>
          <w:u w:val="single"/>
        </w:rPr>
      </w:pPr>
    </w:p>
    <w:p w14:paraId="000000A6" w14:textId="77777777" w:rsidR="00D02FE8" w:rsidRDefault="00D02FE8">
      <w:pPr>
        <w:spacing w:before="120" w:after="0" w:line="276" w:lineRule="auto"/>
        <w:jc w:val="center"/>
        <w:rPr>
          <w:rFonts w:ascii="Times New Roman" w:eastAsia="Times New Roman" w:hAnsi="Times New Roman" w:cs="Times New Roman"/>
          <w:sz w:val="22"/>
          <w:szCs w:val="22"/>
          <w:u w:val="single"/>
        </w:rPr>
      </w:pPr>
    </w:p>
    <w:p w14:paraId="000000A7" w14:textId="77777777" w:rsidR="00D02FE8" w:rsidRDefault="00D02FE8">
      <w:pPr>
        <w:spacing w:before="120" w:after="0" w:line="276" w:lineRule="auto"/>
        <w:jc w:val="center"/>
        <w:rPr>
          <w:rFonts w:ascii="Times New Roman" w:eastAsia="Times New Roman" w:hAnsi="Times New Roman" w:cs="Times New Roman"/>
          <w:sz w:val="22"/>
          <w:szCs w:val="22"/>
          <w:u w:val="single"/>
        </w:rPr>
      </w:pPr>
    </w:p>
    <w:p w14:paraId="000000A8" w14:textId="77777777" w:rsidR="00D02FE8" w:rsidRDefault="00D02FE8">
      <w:pPr>
        <w:spacing w:before="120" w:after="0" w:line="276" w:lineRule="auto"/>
        <w:jc w:val="center"/>
        <w:rPr>
          <w:rFonts w:ascii="Times New Roman" w:eastAsia="Times New Roman" w:hAnsi="Times New Roman" w:cs="Times New Roman"/>
          <w:sz w:val="22"/>
          <w:szCs w:val="22"/>
          <w:u w:val="single"/>
        </w:rPr>
      </w:pPr>
    </w:p>
    <w:p w14:paraId="000000A9" w14:textId="77777777" w:rsidR="00D02FE8" w:rsidRDefault="00D02FE8">
      <w:pPr>
        <w:spacing w:before="120" w:after="0" w:line="276" w:lineRule="auto"/>
        <w:rPr>
          <w:rFonts w:ascii="Times New Roman" w:eastAsia="Times New Roman" w:hAnsi="Times New Roman" w:cs="Times New Roman"/>
          <w:sz w:val="22"/>
          <w:szCs w:val="22"/>
          <w:u w:val="single"/>
        </w:rPr>
      </w:pPr>
    </w:p>
    <w:p w14:paraId="7C08E7FE" w14:textId="77777777" w:rsidR="00F345A8" w:rsidRDefault="00F345A8">
      <w:pPr>
        <w:spacing w:before="120" w:after="0" w:line="276" w:lineRule="auto"/>
        <w:jc w:val="center"/>
        <w:rPr>
          <w:rFonts w:ascii="Arial Narrow" w:eastAsia="Arial Narrow" w:hAnsi="Arial Narrow" w:cs="Arial Narrow"/>
          <w:b/>
          <w:sz w:val="22"/>
          <w:szCs w:val="22"/>
          <w:u w:val="single"/>
        </w:rPr>
      </w:pPr>
    </w:p>
    <w:p w14:paraId="5C051223" w14:textId="77777777" w:rsidR="00F345A8" w:rsidRDefault="00F345A8">
      <w:pPr>
        <w:spacing w:before="120" w:after="0" w:line="276" w:lineRule="auto"/>
        <w:jc w:val="center"/>
        <w:rPr>
          <w:rFonts w:ascii="Arial Narrow" w:eastAsia="Arial Narrow" w:hAnsi="Arial Narrow" w:cs="Arial Narrow"/>
          <w:b/>
          <w:sz w:val="22"/>
          <w:szCs w:val="22"/>
          <w:u w:val="single"/>
        </w:rPr>
      </w:pPr>
    </w:p>
    <w:p w14:paraId="0EDFD85C" w14:textId="77777777" w:rsidR="00F345A8" w:rsidRDefault="00F345A8">
      <w:pPr>
        <w:spacing w:before="120" w:after="0" w:line="276" w:lineRule="auto"/>
        <w:jc w:val="center"/>
        <w:rPr>
          <w:rFonts w:ascii="Arial Narrow" w:eastAsia="Arial Narrow" w:hAnsi="Arial Narrow" w:cs="Arial Narrow"/>
          <w:b/>
          <w:sz w:val="22"/>
          <w:szCs w:val="22"/>
          <w:u w:val="single"/>
        </w:rPr>
      </w:pPr>
    </w:p>
    <w:p w14:paraId="7E23828C" w14:textId="77777777" w:rsidR="00F345A8" w:rsidRDefault="00F345A8">
      <w:pPr>
        <w:spacing w:before="120" w:after="0" w:line="276" w:lineRule="auto"/>
        <w:jc w:val="center"/>
        <w:rPr>
          <w:rFonts w:ascii="Arial Narrow" w:eastAsia="Arial Narrow" w:hAnsi="Arial Narrow" w:cs="Arial Narrow"/>
          <w:b/>
          <w:sz w:val="22"/>
          <w:szCs w:val="22"/>
          <w:u w:val="single"/>
        </w:rPr>
      </w:pPr>
    </w:p>
    <w:p w14:paraId="3DDE1715" w14:textId="77777777" w:rsidR="00F345A8" w:rsidRDefault="00F345A8">
      <w:pPr>
        <w:spacing w:before="120" w:after="0" w:line="276" w:lineRule="auto"/>
        <w:jc w:val="center"/>
        <w:rPr>
          <w:rFonts w:ascii="Arial Narrow" w:eastAsia="Arial Narrow" w:hAnsi="Arial Narrow" w:cs="Arial Narrow"/>
          <w:b/>
          <w:sz w:val="22"/>
          <w:szCs w:val="22"/>
          <w:u w:val="single"/>
        </w:rPr>
      </w:pPr>
    </w:p>
    <w:p w14:paraId="00633EF4" w14:textId="77777777" w:rsidR="00F345A8" w:rsidRDefault="00F345A8">
      <w:pPr>
        <w:spacing w:before="120" w:after="0" w:line="276" w:lineRule="auto"/>
        <w:jc w:val="center"/>
        <w:rPr>
          <w:rFonts w:ascii="Arial Narrow" w:eastAsia="Arial Narrow" w:hAnsi="Arial Narrow" w:cs="Arial Narrow"/>
          <w:b/>
          <w:sz w:val="22"/>
          <w:szCs w:val="22"/>
          <w:u w:val="single"/>
        </w:rPr>
      </w:pPr>
    </w:p>
    <w:p w14:paraId="000000AA" w14:textId="0C28481D" w:rsidR="00D02FE8" w:rsidRDefault="00294606">
      <w:pPr>
        <w:spacing w:before="120" w:after="0" w:line="276" w:lineRule="auto"/>
        <w:jc w:val="center"/>
        <w:rPr>
          <w:rFonts w:ascii="Arial Narrow" w:eastAsia="Arial Narrow" w:hAnsi="Arial Narrow" w:cs="Arial Narrow"/>
          <w:sz w:val="22"/>
          <w:szCs w:val="22"/>
        </w:rPr>
      </w:pPr>
      <w:r>
        <w:rPr>
          <w:rFonts w:ascii="Arial Narrow" w:eastAsia="Arial Narrow" w:hAnsi="Arial Narrow" w:cs="Arial Narrow"/>
          <w:b/>
          <w:sz w:val="22"/>
          <w:szCs w:val="22"/>
          <w:u w:val="single"/>
        </w:rPr>
        <w:t>Anexo A:</w:t>
      </w:r>
      <w:r>
        <w:rPr>
          <w:rFonts w:ascii="Arial Narrow" w:eastAsia="Arial Narrow" w:hAnsi="Arial Narrow" w:cs="Arial Narrow"/>
          <w:sz w:val="22"/>
          <w:szCs w:val="22"/>
        </w:rPr>
        <w:t xml:space="preserve"> Plano constructivo correspondiente a la planta donde tanto la Unidad Funcional y Cochera se encontrarán emplazadas.</w:t>
      </w:r>
    </w:p>
    <w:p w14:paraId="000000AB" w14:textId="77777777" w:rsidR="00D02FE8" w:rsidRDefault="00294606">
      <w:pPr>
        <w:spacing w:before="120" w:after="0" w:line="276" w:lineRule="auto"/>
        <w:jc w:val="center"/>
        <w:rPr>
          <w:rFonts w:ascii="Arial Narrow" w:eastAsia="Arial Narrow" w:hAnsi="Arial Narrow" w:cs="Arial Narrow"/>
          <w:sz w:val="22"/>
          <w:szCs w:val="22"/>
        </w:rPr>
      </w:pPr>
      <w:r>
        <w:rPr>
          <w:rFonts w:ascii="Arial Narrow" w:eastAsia="Arial Narrow" w:hAnsi="Arial Narrow" w:cs="Arial Narrow"/>
          <w:sz w:val="22"/>
          <w:szCs w:val="22"/>
        </w:rPr>
        <w:t xml:space="preserve"> </w:t>
      </w:r>
    </w:p>
    <w:p w14:paraId="000000AC" w14:textId="77777777" w:rsidR="00D02FE8" w:rsidRDefault="00D02FE8">
      <w:pPr>
        <w:spacing w:before="120"/>
        <w:jc w:val="both"/>
        <w:rPr>
          <w:rFonts w:ascii="Arial Narrow" w:eastAsia="Arial Narrow" w:hAnsi="Arial Narrow" w:cs="Arial Narrow"/>
          <w:sz w:val="22"/>
          <w:szCs w:val="22"/>
        </w:rPr>
      </w:pPr>
    </w:p>
    <w:p w14:paraId="000000AD" w14:textId="77777777" w:rsidR="00D02FE8" w:rsidRDefault="00294606">
      <w:pPr>
        <w:spacing w:before="240" w:after="240" w:line="240"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 </w:t>
      </w:r>
    </w:p>
    <w:p w14:paraId="000000AE" w14:textId="77777777" w:rsidR="00D02FE8" w:rsidRDefault="00294606">
      <w:pPr>
        <w:spacing w:before="120" w:after="0" w:line="276" w:lineRule="auto"/>
        <w:jc w:val="center"/>
        <w:rPr>
          <w:rFonts w:ascii="Arial Narrow" w:eastAsia="Arial Narrow" w:hAnsi="Arial Narrow" w:cs="Arial Narrow"/>
          <w:sz w:val="22"/>
          <w:szCs w:val="22"/>
        </w:rPr>
      </w:pPr>
      <w:r>
        <w:rPr>
          <w:rFonts w:ascii="Arial Narrow" w:eastAsia="Arial Narrow" w:hAnsi="Arial Narrow" w:cs="Arial Narrow"/>
          <w:sz w:val="22"/>
          <w:szCs w:val="22"/>
        </w:rPr>
        <w:t xml:space="preserve"> </w:t>
      </w:r>
    </w:p>
    <w:p w14:paraId="000000AF" w14:textId="77777777" w:rsidR="00D02FE8" w:rsidRDefault="00D02FE8">
      <w:pPr>
        <w:spacing w:before="120"/>
        <w:jc w:val="both"/>
        <w:rPr>
          <w:rFonts w:ascii="Arial Narrow" w:eastAsia="Arial Narrow" w:hAnsi="Arial Narrow" w:cs="Arial Narrow"/>
          <w:sz w:val="22"/>
          <w:szCs w:val="22"/>
        </w:rPr>
      </w:pPr>
    </w:p>
    <w:p w14:paraId="000000B0" w14:textId="77777777" w:rsidR="00D02FE8" w:rsidRDefault="00294606">
      <w:pPr>
        <w:spacing w:before="240" w:after="240" w:line="240"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 </w:t>
      </w:r>
    </w:p>
    <w:p w14:paraId="000000B1" w14:textId="77777777" w:rsidR="00D02FE8" w:rsidRDefault="00294606">
      <w:pPr>
        <w:spacing w:before="120" w:after="0" w:line="276" w:lineRule="auto"/>
        <w:jc w:val="center"/>
        <w:rPr>
          <w:rFonts w:ascii="Arial Narrow" w:eastAsia="Arial Narrow" w:hAnsi="Arial Narrow" w:cs="Arial Narrow"/>
          <w:sz w:val="22"/>
          <w:szCs w:val="22"/>
        </w:rPr>
      </w:pPr>
      <w:r>
        <w:rPr>
          <w:rFonts w:ascii="Arial Narrow" w:eastAsia="Arial Narrow" w:hAnsi="Arial Narrow" w:cs="Arial Narrow"/>
          <w:sz w:val="22"/>
          <w:szCs w:val="22"/>
        </w:rPr>
        <w:t xml:space="preserve"> </w:t>
      </w:r>
    </w:p>
    <w:p w14:paraId="000000B2" w14:textId="77777777" w:rsidR="00D02FE8" w:rsidRDefault="00D02FE8">
      <w:pPr>
        <w:spacing w:before="120"/>
        <w:jc w:val="both"/>
        <w:rPr>
          <w:rFonts w:ascii="Arial Narrow" w:eastAsia="Arial Narrow" w:hAnsi="Arial Narrow" w:cs="Arial Narrow"/>
          <w:sz w:val="22"/>
          <w:szCs w:val="22"/>
        </w:rPr>
      </w:pPr>
    </w:p>
    <w:p w14:paraId="000000B3" w14:textId="77777777" w:rsidR="00D02FE8" w:rsidRDefault="00294606">
      <w:pPr>
        <w:spacing w:before="240" w:after="240" w:line="240" w:lineRule="auto"/>
        <w:jc w:val="both"/>
        <w:rPr>
          <w:rFonts w:ascii="Arial Narrow" w:eastAsia="Arial Narrow" w:hAnsi="Arial Narrow" w:cs="Arial Narrow"/>
          <w:sz w:val="22"/>
          <w:szCs w:val="22"/>
        </w:rPr>
      </w:pPr>
      <w:r>
        <w:rPr>
          <w:rFonts w:ascii="Arial Narrow" w:eastAsia="Arial Narrow" w:hAnsi="Arial Narrow" w:cs="Arial Narrow"/>
          <w:sz w:val="22"/>
          <w:szCs w:val="22"/>
        </w:rPr>
        <w:t xml:space="preserve"> </w:t>
      </w:r>
    </w:p>
    <w:p w14:paraId="000000B4" w14:textId="77777777" w:rsidR="00D02FE8" w:rsidRDefault="00D02FE8">
      <w:pPr>
        <w:spacing w:before="120" w:line="240" w:lineRule="auto"/>
        <w:jc w:val="both"/>
        <w:rPr>
          <w:rFonts w:ascii="Arial Narrow" w:eastAsia="Arial Narrow" w:hAnsi="Arial Narrow" w:cs="Arial Narrow"/>
          <w:sz w:val="22"/>
          <w:szCs w:val="22"/>
        </w:rPr>
      </w:pPr>
    </w:p>
    <w:p w14:paraId="000000B5"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B6"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B7"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B8"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B9"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BA"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BB"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BC"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BD"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BE"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BF"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C0"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C1"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C2"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C3"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C4"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C5"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C6"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C7"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C8" w14:textId="77777777" w:rsidR="00D02FE8" w:rsidRDefault="00D02FE8">
      <w:pPr>
        <w:spacing w:before="120" w:after="0" w:line="276" w:lineRule="auto"/>
        <w:ind w:left="780"/>
        <w:jc w:val="center"/>
        <w:rPr>
          <w:rFonts w:ascii="Arial Narrow" w:eastAsia="Arial Narrow" w:hAnsi="Arial Narrow" w:cs="Arial Narrow"/>
          <w:b/>
          <w:sz w:val="22"/>
          <w:szCs w:val="22"/>
          <w:u w:val="single"/>
        </w:rPr>
      </w:pPr>
    </w:p>
    <w:p w14:paraId="000000C9" w14:textId="77777777" w:rsidR="00D02FE8" w:rsidRDefault="00D02FE8">
      <w:pPr>
        <w:spacing w:before="120" w:after="0" w:line="276" w:lineRule="auto"/>
      </w:pPr>
    </w:p>
    <w:p w14:paraId="000000CA" w14:textId="77777777" w:rsidR="00D02FE8" w:rsidRDefault="00294606">
      <w:pPr>
        <w:spacing w:before="120" w:after="0" w:line="276" w:lineRule="auto"/>
        <w:ind w:left="780"/>
        <w:jc w:val="center"/>
        <w:rPr>
          <w:rFonts w:ascii="Arial Narrow" w:eastAsia="Arial Narrow" w:hAnsi="Arial Narrow" w:cs="Arial Narrow"/>
          <w:sz w:val="22"/>
          <w:szCs w:val="22"/>
          <w:u w:val="single"/>
        </w:rPr>
      </w:pPr>
      <w:r>
        <w:rPr>
          <w:rFonts w:ascii="Arial Narrow" w:eastAsia="Arial Narrow" w:hAnsi="Arial Narrow" w:cs="Arial Narrow"/>
          <w:b/>
          <w:sz w:val="22"/>
          <w:szCs w:val="22"/>
          <w:u w:val="single"/>
        </w:rPr>
        <w:t>Anexo B</w:t>
      </w:r>
      <w:r>
        <w:rPr>
          <w:rFonts w:ascii="Arial Narrow" w:eastAsia="Arial Narrow" w:hAnsi="Arial Narrow" w:cs="Arial Narrow"/>
          <w:sz w:val="22"/>
          <w:szCs w:val="22"/>
          <w:u w:val="single"/>
        </w:rPr>
        <w:t>:</w:t>
      </w:r>
    </w:p>
    <w:p w14:paraId="000000CB" w14:textId="77777777" w:rsidR="00D02FE8" w:rsidRDefault="00294606">
      <w:pPr>
        <w:spacing w:before="120" w:after="0" w:line="276" w:lineRule="auto"/>
        <w:ind w:left="780"/>
        <w:jc w:val="center"/>
        <w:rPr>
          <w:rFonts w:ascii="Arial Narrow" w:eastAsia="Arial Narrow" w:hAnsi="Arial Narrow" w:cs="Arial Narrow"/>
          <w:sz w:val="22"/>
          <w:szCs w:val="22"/>
          <w:u w:val="single"/>
        </w:rPr>
      </w:pPr>
      <w:r>
        <w:rPr>
          <w:rFonts w:ascii="Arial Narrow" w:eastAsia="Arial Narrow" w:hAnsi="Arial Narrow" w:cs="Arial Narrow"/>
          <w:sz w:val="22"/>
          <w:szCs w:val="22"/>
          <w:u w:val="single"/>
        </w:rPr>
        <w:t>Memoria descriptiva</w:t>
      </w:r>
    </w:p>
    <w:p w14:paraId="000000CC" w14:textId="77777777" w:rsidR="00D02FE8" w:rsidRDefault="00294606">
      <w:pPr>
        <w:spacing w:before="240" w:after="140" w:line="256" w:lineRule="auto"/>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 </w:t>
      </w:r>
    </w:p>
    <w:p w14:paraId="000000CD"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CE"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CF"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0"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1"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2"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3"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4"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5"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6"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7"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8"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9"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A"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B"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C"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D"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E"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DF"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E0"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E1"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E2"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E3"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E4"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E5"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E6"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00000E7" w14:textId="77777777" w:rsidR="00D02FE8" w:rsidRDefault="00D02FE8">
      <w:pPr>
        <w:spacing w:before="120" w:after="0" w:line="276" w:lineRule="auto"/>
        <w:rPr>
          <w:rFonts w:ascii="Times New Roman" w:eastAsia="Times New Roman" w:hAnsi="Times New Roman" w:cs="Times New Roman"/>
          <w:b/>
          <w:sz w:val="22"/>
          <w:szCs w:val="22"/>
        </w:rPr>
      </w:pPr>
    </w:p>
    <w:p w14:paraId="000000E8" w14:textId="77777777" w:rsidR="00D02FE8" w:rsidRDefault="00D02FE8">
      <w:pPr>
        <w:spacing w:before="120" w:after="0" w:line="276" w:lineRule="auto"/>
        <w:rPr>
          <w:rFonts w:ascii="Times New Roman" w:eastAsia="Times New Roman" w:hAnsi="Times New Roman" w:cs="Times New Roman"/>
          <w:b/>
          <w:sz w:val="22"/>
          <w:szCs w:val="22"/>
        </w:rPr>
      </w:pPr>
    </w:p>
    <w:p w14:paraId="000000E9" w14:textId="77777777" w:rsidR="00D02FE8" w:rsidRDefault="00D02FE8">
      <w:pPr>
        <w:spacing w:before="120" w:after="0" w:line="276" w:lineRule="auto"/>
        <w:rPr>
          <w:rFonts w:ascii="Times New Roman" w:eastAsia="Times New Roman" w:hAnsi="Times New Roman" w:cs="Times New Roman"/>
          <w:b/>
          <w:sz w:val="22"/>
          <w:szCs w:val="22"/>
        </w:rPr>
      </w:pPr>
    </w:p>
    <w:p w14:paraId="000000EA" w14:textId="77777777" w:rsidR="00D02FE8" w:rsidRDefault="00D02FE8">
      <w:pPr>
        <w:spacing w:before="120" w:after="0" w:line="276" w:lineRule="auto"/>
      </w:pPr>
    </w:p>
    <w:p w14:paraId="000000EB" w14:textId="77777777" w:rsidR="00D02FE8" w:rsidRDefault="00294606">
      <w:pPr>
        <w:spacing w:before="120" w:after="0" w:line="276"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MODELO FICHA DE DATOS: La presente Ficha de Datos deberá ser rellenada y suscripta por el Comprador, y posteriormente entregada al Vendedor.</w:t>
      </w:r>
    </w:p>
    <w:p w14:paraId="000000EC" w14:textId="77777777" w:rsidR="00D02FE8" w:rsidRDefault="00D02FE8">
      <w:pPr>
        <w:keepNext/>
        <w:spacing w:after="0" w:line="240" w:lineRule="auto"/>
        <w:rPr>
          <w:rFonts w:ascii="Bookman Old Style" w:eastAsia="Bookman Old Style" w:hAnsi="Bookman Old Style" w:cs="Bookman Old Style"/>
          <w:b/>
          <w:i/>
          <w:sz w:val="32"/>
          <w:szCs w:val="32"/>
          <w:u w:val="single"/>
        </w:rPr>
      </w:pPr>
    </w:p>
    <w:p w14:paraId="000000ED" w14:textId="77777777" w:rsidR="00D02FE8" w:rsidRDefault="00294606">
      <w:pPr>
        <w:keepNext/>
        <w:spacing w:after="0" w:line="240" w:lineRule="auto"/>
        <w:ind w:left="2160"/>
        <w:rPr>
          <w:rFonts w:ascii="Bookman Old Style" w:eastAsia="Bookman Old Style" w:hAnsi="Bookman Old Style" w:cs="Bookman Old Style"/>
          <w:b/>
          <w:i/>
          <w:sz w:val="32"/>
          <w:szCs w:val="32"/>
          <w:u w:val="single"/>
        </w:rPr>
      </w:pPr>
      <w:r>
        <w:rPr>
          <w:rFonts w:ascii="Bookman Old Style" w:eastAsia="Bookman Old Style" w:hAnsi="Bookman Old Style" w:cs="Bookman Old Style"/>
          <w:b/>
          <w:i/>
          <w:sz w:val="32"/>
          <w:szCs w:val="32"/>
          <w:u w:val="single"/>
        </w:rPr>
        <w:t>Ficha de datos MALABIA FRIENDS S.A.</w:t>
      </w:r>
    </w:p>
    <w:p w14:paraId="000000EE" w14:textId="77777777" w:rsidR="00D02FE8" w:rsidRDefault="00D02FE8">
      <w:pPr>
        <w:spacing w:after="0" w:line="240" w:lineRule="auto"/>
        <w:rPr>
          <w:rFonts w:ascii="Bookman Old Style" w:eastAsia="Bookman Old Style" w:hAnsi="Bookman Old Style" w:cs="Bookman Old Style"/>
          <w:sz w:val="24"/>
          <w:szCs w:val="24"/>
        </w:rPr>
      </w:pPr>
    </w:p>
    <w:p w14:paraId="000000EF" w14:textId="77777777" w:rsidR="00D02FE8" w:rsidRDefault="00D02FE8">
      <w:pPr>
        <w:spacing w:after="0" w:line="240" w:lineRule="auto"/>
        <w:rPr>
          <w:rFonts w:ascii="Bookman Old Style" w:eastAsia="Bookman Old Style" w:hAnsi="Bookman Old Style" w:cs="Bookman Old Style"/>
          <w:sz w:val="24"/>
          <w:szCs w:val="24"/>
        </w:rPr>
      </w:pPr>
    </w:p>
    <w:p w14:paraId="000000F0" w14:textId="77777777" w:rsidR="00D02FE8" w:rsidRDefault="00D02FE8">
      <w:pPr>
        <w:spacing w:after="0" w:line="240" w:lineRule="auto"/>
        <w:rPr>
          <w:rFonts w:ascii="Bookman Old Style" w:eastAsia="Bookman Old Style" w:hAnsi="Bookman Old Style" w:cs="Bookman Old Style"/>
          <w:sz w:val="24"/>
          <w:szCs w:val="24"/>
        </w:rPr>
      </w:pPr>
    </w:p>
    <w:p w14:paraId="000000F1" w14:textId="1CA7C775" w:rsidR="00D02FE8" w:rsidRDefault="00294606">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Apellidos (completos):</w:t>
      </w:r>
      <w:r w:rsidR="005C5ACC">
        <w:rPr>
          <w:rFonts w:ascii="Bookman Old Style" w:eastAsia="Bookman Old Style" w:hAnsi="Bookman Old Style" w:cs="Bookman Old Style"/>
          <w:b/>
          <w:sz w:val="24"/>
          <w:szCs w:val="24"/>
        </w:rPr>
        <w:t xml:space="preserve"> FERREYRA</w:t>
      </w:r>
    </w:p>
    <w:p w14:paraId="000000F2" w14:textId="77777777" w:rsidR="00D02FE8" w:rsidRDefault="00D02FE8">
      <w:pPr>
        <w:spacing w:after="0" w:line="240" w:lineRule="auto"/>
        <w:rPr>
          <w:rFonts w:ascii="Bookman Old Style" w:eastAsia="Bookman Old Style" w:hAnsi="Bookman Old Style" w:cs="Bookman Old Style"/>
          <w:sz w:val="24"/>
          <w:szCs w:val="24"/>
        </w:rPr>
      </w:pPr>
    </w:p>
    <w:p w14:paraId="000000F3" w14:textId="77777777" w:rsidR="00D02FE8" w:rsidRDefault="00D02FE8">
      <w:pPr>
        <w:spacing w:after="0" w:line="240" w:lineRule="auto"/>
        <w:rPr>
          <w:rFonts w:ascii="Bookman Old Style" w:eastAsia="Bookman Old Style" w:hAnsi="Bookman Old Style" w:cs="Bookman Old Style"/>
          <w:sz w:val="24"/>
          <w:szCs w:val="24"/>
        </w:rPr>
      </w:pPr>
    </w:p>
    <w:p w14:paraId="000000F4" w14:textId="7D757979" w:rsidR="00D02FE8" w:rsidRDefault="00294606">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Nombres (completos):</w:t>
      </w:r>
      <w:r w:rsidR="005C5ACC">
        <w:rPr>
          <w:rFonts w:ascii="Bookman Old Style" w:eastAsia="Bookman Old Style" w:hAnsi="Bookman Old Style" w:cs="Bookman Old Style"/>
          <w:b/>
          <w:sz w:val="24"/>
          <w:szCs w:val="24"/>
        </w:rPr>
        <w:t xml:space="preserve"> RICARDO HORACIO</w:t>
      </w:r>
    </w:p>
    <w:p w14:paraId="000000F5" w14:textId="77777777" w:rsidR="00D02FE8" w:rsidRDefault="00D02FE8">
      <w:pPr>
        <w:spacing w:after="0" w:line="240" w:lineRule="auto"/>
        <w:rPr>
          <w:rFonts w:ascii="Bookman Old Style" w:eastAsia="Bookman Old Style" w:hAnsi="Bookman Old Style" w:cs="Bookman Old Style"/>
          <w:sz w:val="24"/>
          <w:szCs w:val="24"/>
        </w:rPr>
      </w:pPr>
    </w:p>
    <w:p w14:paraId="000000F6" w14:textId="77777777" w:rsidR="00D02FE8" w:rsidRDefault="00D02FE8">
      <w:pPr>
        <w:spacing w:after="0" w:line="240" w:lineRule="auto"/>
        <w:rPr>
          <w:rFonts w:ascii="Bookman Old Style" w:eastAsia="Bookman Old Style" w:hAnsi="Bookman Old Style" w:cs="Bookman Old Style"/>
          <w:sz w:val="24"/>
          <w:szCs w:val="24"/>
        </w:rPr>
      </w:pPr>
    </w:p>
    <w:p w14:paraId="000000F7" w14:textId="00062E0D" w:rsidR="00D02FE8" w:rsidRDefault="00294606">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Nacionalidad:</w:t>
      </w:r>
      <w:r w:rsidR="005C5ACC">
        <w:rPr>
          <w:rFonts w:ascii="Bookman Old Style" w:eastAsia="Bookman Old Style" w:hAnsi="Bookman Old Style" w:cs="Bookman Old Style"/>
          <w:b/>
          <w:sz w:val="24"/>
          <w:szCs w:val="24"/>
        </w:rPr>
        <w:t xml:space="preserve"> ARGENTINO</w:t>
      </w:r>
    </w:p>
    <w:p w14:paraId="000000F8" w14:textId="77777777" w:rsidR="00D02FE8" w:rsidRDefault="00D02FE8">
      <w:pPr>
        <w:spacing w:after="0" w:line="240" w:lineRule="auto"/>
        <w:rPr>
          <w:rFonts w:ascii="Bookman Old Style" w:eastAsia="Bookman Old Style" w:hAnsi="Bookman Old Style" w:cs="Bookman Old Style"/>
          <w:sz w:val="24"/>
          <w:szCs w:val="24"/>
        </w:rPr>
      </w:pPr>
    </w:p>
    <w:p w14:paraId="000000F9" w14:textId="77777777" w:rsidR="00D02FE8" w:rsidRDefault="00D02FE8">
      <w:pPr>
        <w:spacing w:after="0" w:line="240" w:lineRule="auto"/>
        <w:rPr>
          <w:rFonts w:ascii="Bookman Old Style" w:eastAsia="Bookman Old Style" w:hAnsi="Bookman Old Style" w:cs="Bookman Old Style"/>
          <w:sz w:val="24"/>
          <w:szCs w:val="24"/>
        </w:rPr>
      </w:pPr>
    </w:p>
    <w:p w14:paraId="000000FA" w14:textId="2479F4EE" w:rsidR="00D02FE8" w:rsidRDefault="00294606">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Fecha de nacimiento:</w:t>
      </w:r>
      <w:r w:rsidR="005C5ACC">
        <w:rPr>
          <w:rFonts w:ascii="Bookman Old Style" w:eastAsia="Bookman Old Style" w:hAnsi="Bookman Old Style" w:cs="Bookman Old Style"/>
          <w:b/>
          <w:sz w:val="24"/>
          <w:szCs w:val="24"/>
        </w:rPr>
        <w:t xml:space="preserve"> 31/12/1965</w:t>
      </w:r>
    </w:p>
    <w:p w14:paraId="000000FB" w14:textId="77777777" w:rsidR="00D02FE8" w:rsidRDefault="00D02FE8">
      <w:pPr>
        <w:spacing w:after="0" w:line="240" w:lineRule="auto"/>
        <w:rPr>
          <w:rFonts w:ascii="Bookman Old Style" w:eastAsia="Bookman Old Style" w:hAnsi="Bookman Old Style" w:cs="Bookman Old Style"/>
          <w:sz w:val="24"/>
          <w:szCs w:val="24"/>
        </w:rPr>
      </w:pPr>
    </w:p>
    <w:p w14:paraId="000000FC" w14:textId="77777777" w:rsidR="00D02FE8" w:rsidRDefault="00D02FE8">
      <w:pPr>
        <w:spacing w:after="0" w:line="240" w:lineRule="auto"/>
        <w:rPr>
          <w:rFonts w:ascii="Bookman Old Style" w:eastAsia="Bookman Old Style" w:hAnsi="Bookman Old Style" w:cs="Bookman Old Style"/>
          <w:sz w:val="24"/>
          <w:szCs w:val="24"/>
        </w:rPr>
      </w:pPr>
    </w:p>
    <w:p w14:paraId="000000FD" w14:textId="42DE195B" w:rsidR="00D02FE8" w:rsidRDefault="00294606">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Documento de identidad (tipo y número):</w:t>
      </w:r>
      <w:r w:rsidR="005C5ACC">
        <w:rPr>
          <w:rFonts w:ascii="Bookman Old Style" w:eastAsia="Bookman Old Style" w:hAnsi="Bookman Old Style" w:cs="Bookman Old Style"/>
          <w:b/>
          <w:sz w:val="24"/>
          <w:szCs w:val="24"/>
        </w:rPr>
        <w:t xml:space="preserve"> DNI 17815085</w:t>
      </w:r>
    </w:p>
    <w:p w14:paraId="000000FE" w14:textId="77777777" w:rsidR="00D02FE8" w:rsidRDefault="00D02FE8">
      <w:pPr>
        <w:spacing w:after="0" w:line="240" w:lineRule="auto"/>
        <w:rPr>
          <w:rFonts w:ascii="Bookman Old Style" w:eastAsia="Bookman Old Style" w:hAnsi="Bookman Old Style" w:cs="Bookman Old Style"/>
          <w:sz w:val="24"/>
          <w:szCs w:val="24"/>
        </w:rPr>
      </w:pPr>
    </w:p>
    <w:p w14:paraId="000000FF" w14:textId="77777777" w:rsidR="00D02FE8" w:rsidRDefault="00D02FE8">
      <w:pPr>
        <w:spacing w:after="0" w:line="240" w:lineRule="auto"/>
        <w:rPr>
          <w:rFonts w:ascii="Bookman Old Style" w:eastAsia="Bookman Old Style" w:hAnsi="Bookman Old Style" w:cs="Bookman Old Style"/>
          <w:sz w:val="24"/>
          <w:szCs w:val="24"/>
        </w:rPr>
      </w:pPr>
    </w:p>
    <w:p w14:paraId="00000100" w14:textId="258D3605" w:rsidR="00D02FE8" w:rsidRDefault="00294606">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C.U.I.T. / C.U.I.L. / C.D.I. (tipo y número):</w:t>
      </w:r>
      <w:r w:rsidR="005C5ACC">
        <w:rPr>
          <w:rFonts w:ascii="Bookman Old Style" w:eastAsia="Bookman Old Style" w:hAnsi="Bookman Old Style" w:cs="Bookman Old Style"/>
          <w:b/>
          <w:sz w:val="24"/>
          <w:szCs w:val="24"/>
        </w:rPr>
        <w:t xml:space="preserve"> 20-17815085-6</w:t>
      </w:r>
    </w:p>
    <w:p w14:paraId="00000101" w14:textId="77777777" w:rsidR="00D02FE8" w:rsidRDefault="00D02FE8">
      <w:pPr>
        <w:spacing w:after="0" w:line="240" w:lineRule="auto"/>
        <w:rPr>
          <w:rFonts w:ascii="Bookman Old Style" w:eastAsia="Bookman Old Style" w:hAnsi="Bookman Old Style" w:cs="Bookman Old Style"/>
          <w:sz w:val="24"/>
          <w:szCs w:val="24"/>
        </w:rPr>
      </w:pPr>
    </w:p>
    <w:p w14:paraId="00000102" w14:textId="77777777" w:rsidR="00D02FE8" w:rsidRDefault="00D02FE8">
      <w:pPr>
        <w:spacing w:after="0" w:line="240" w:lineRule="auto"/>
        <w:rPr>
          <w:rFonts w:ascii="Bookman Old Style" w:eastAsia="Bookman Old Style" w:hAnsi="Bookman Old Style" w:cs="Bookman Old Style"/>
          <w:sz w:val="24"/>
          <w:szCs w:val="24"/>
        </w:rPr>
      </w:pPr>
    </w:p>
    <w:p w14:paraId="00000103" w14:textId="7797D87B" w:rsidR="00D02FE8" w:rsidRDefault="00294606">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lastRenderedPageBreak/>
        <w:t>Domicilio:</w:t>
      </w:r>
      <w:r w:rsidR="005C5ACC">
        <w:rPr>
          <w:rFonts w:ascii="Bookman Old Style" w:eastAsia="Bookman Old Style" w:hAnsi="Bookman Old Style" w:cs="Bookman Old Style"/>
          <w:b/>
          <w:sz w:val="24"/>
          <w:szCs w:val="24"/>
        </w:rPr>
        <w:t xml:space="preserve"> GUATEMALA 4351, 9 “A”</w:t>
      </w:r>
    </w:p>
    <w:p w14:paraId="00000104" w14:textId="77777777" w:rsidR="00D02FE8" w:rsidRDefault="00D02FE8">
      <w:pPr>
        <w:spacing w:after="0" w:line="240" w:lineRule="auto"/>
        <w:rPr>
          <w:rFonts w:ascii="Bookman Old Style" w:eastAsia="Bookman Old Style" w:hAnsi="Bookman Old Style" w:cs="Bookman Old Style"/>
          <w:sz w:val="24"/>
          <w:szCs w:val="24"/>
        </w:rPr>
      </w:pPr>
    </w:p>
    <w:p w14:paraId="00000105" w14:textId="77777777" w:rsidR="00D02FE8" w:rsidRDefault="00D02FE8">
      <w:pPr>
        <w:spacing w:after="0" w:line="240" w:lineRule="auto"/>
        <w:rPr>
          <w:rFonts w:ascii="Bookman Old Style" w:eastAsia="Bookman Old Style" w:hAnsi="Bookman Old Style" w:cs="Bookman Old Style"/>
          <w:sz w:val="24"/>
          <w:szCs w:val="24"/>
        </w:rPr>
      </w:pPr>
    </w:p>
    <w:p w14:paraId="00000106" w14:textId="479C29E0" w:rsidR="00D02FE8" w:rsidRDefault="00294606">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Estado civil:</w:t>
      </w:r>
      <w:r w:rsidR="005C5ACC">
        <w:rPr>
          <w:rFonts w:ascii="Bookman Old Style" w:eastAsia="Bookman Old Style" w:hAnsi="Bookman Old Style" w:cs="Bookman Old Style"/>
          <w:b/>
          <w:sz w:val="24"/>
          <w:szCs w:val="24"/>
        </w:rPr>
        <w:t xml:space="preserve"> CASADO</w:t>
      </w:r>
    </w:p>
    <w:p w14:paraId="00000107" w14:textId="77777777" w:rsidR="00D02FE8" w:rsidRDefault="00294606">
      <w:pPr>
        <w:spacing w:after="0" w:line="240" w:lineRule="auto"/>
        <w:rPr>
          <w:rFonts w:ascii="Arial" w:eastAsia="Arial" w:hAnsi="Arial" w:cs="Arial"/>
          <w:sz w:val="18"/>
          <w:szCs w:val="18"/>
        </w:rPr>
      </w:pPr>
      <w:r>
        <w:rPr>
          <w:rFonts w:ascii="Arial" w:eastAsia="Arial" w:hAnsi="Arial" w:cs="Arial"/>
          <w:i/>
          <w:sz w:val="18"/>
          <w:szCs w:val="18"/>
        </w:rPr>
        <w:t>(en caso de ser divorciado adjuntar sentencia de divorcio original)</w:t>
      </w:r>
    </w:p>
    <w:p w14:paraId="00000108" w14:textId="77777777" w:rsidR="00D02FE8" w:rsidRDefault="00D02FE8">
      <w:pPr>
        <w:spacing w:after="0" w:line="240" w:lineRule="auto"/>
        <w:rPr>
          <w:rFonts w:ascii="Bookman Old Style" w:eastAsia="Bookman Old Style" w:hAnsi="Bookman Old Style" w:cs="Bookman Old Style"/>
          <w:sz w:val="24"/>
          <w:szCs w:val="24"/>
        </w:rPr>
      </w:pPr>
    </w:p>
    <w:p w14:paraId="00000109" w14:textId="77777777" w:rsidR="00D02FE8" w:rsidRDefault="00D02FE8">
      <w:pPr>
        <w:spacing w:after="0" w:line="240" w:lineRule="auto"/>
        <w:rPr>
          <w:rFonts w:ascii="Bookman Old Style" w:eastAsia="Bookman Old Style" w:hAnsi="Bookman Old Style" w:cs="Bookman Old Style"/>
          <w:sz w:val="24"/>
          <w:szCs w:val="24"/>
        </w:rPr>
      </w:pPr>
    </w:p>
    <w:p w14:paraId="0000010A" w14:textId="0545506D" w:rsidR="00D02FE8" w:rsidRDefault="00294606">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Nupcias:</w:t>
      </w:r>
      <w:r w:rsidR="005C5ACC">
        <w:rPr>
          <w:rFonts w:ascii="Bookman Old Style" w:eastAsia="Bookman Old Style" w:hAnsi="Bookman Old Style" w:cs="Bookman Old Style"/>
          <w:b/>
          <w:sz w:val="24"/>
          <w:szCs w:val="24"/>
        </w:rPr>
        <w:t xml:space="preserve"> 1as. NUPCIAS</w:t>
      </w:r>
    </w:p>
    <w:p w14:paraId="0000010B" w14:textId="77777777" w:rsidR="00D02FE8" w:rsidRDefault="00D02FE8">
      <w:pPr>
        <w:spacing w:after="0" w:line="240" w:lineRule="auto"/>
        <w:rPr>
          <w:rFonts w:ascii="Bookman Old Style" w:eastAsia="Bookman Old Style" w:hAnsi="Bookman Old Style" w:cs="Bookman Old Style"/>
          <w:sz w:val="24"/>
          <w:szCs w:val="24"/>
        </w:rPr>
      </w:pPr>
    </w:p>
    <w:p w14:paraId="0000010C" w14:textId="77777777" w:rsidR="00D02FE8" w:rsidRDefault="00D02FE8">
      <w:pPr>
        <w:spacing w:after="0" w:line="240" w:lineRule="auto"/>
        <w:rPr>
          <w:rFonts w:ascii="Bookman Old Style" w:eastAsia="Bookman Old Style" w:hAnsi="Bookman Old Style" w:cs="Bookman Old Style"/>
          <w:sz w:val="24"/>
          <w:szCs w:val="24"/>
        </w:rPr>
      </w:pPr>
    </w:p>
    <w:p w14:paraId="0000010D" w14:textId="603548EB" w:rsidR="00D02FE8" w:rsidRDefault="00294606">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Nombres y apellidos del cónyuge (completos):</w:t>
      </w:r>
      <w:r w:rsidR="005C5ACC">
        <w:rPr>
          <w:rFonts w:ascii="Bookman Old Style" w:eastAsia="Bookman Old Style" w:hAnsi="Bookman Old Style" w:cs="Bookman Old Style"/>
          <w:b/>
          <w:sz w:val="24"/>
          <w:szCs w:val="24"/>
        </w:rPr>
        <w:t xml:space="preserve"> SILVIA ANDREA RORAI</w:t>
      </w:r>
    </w:p>
    <w:p w14:paraId="0000010E" w14:textId="77777777" w:rsidR="00D02FE8" w:rsidRDefault="00D02FE8">
      <w:pPr>
        <w:spacing w:after="0" w:line="240" w:lineRule="auto"/>
        <w:rPr>
          <w:rFonts w:ascii="Bookman Old Style" w:eastAsia="Bookman Old Style" w:hAnsi="Bookman Old Style" w:cs="Bookman Old Style"/>
          <w:sz w:val="24"/>
          <w:szCs w:val="24"/>
        </w:rPr>
      </w:pPr>
    </w:p>
    <w:p w14:paraId="0000010F" w14:textId="77777777" w:rsidR="00D02FE8" w:rsidRDefault="00D02FE8">
      <w:pPr>
        <w:spacing w:after="0" w:line="240" w:lineRule="auto"/>
        <w:rPr>
          <w:rFonts w:ascii="Bookman Old Style" w:eastAsia="Bookman Old Style" w:hAnsi="Bookman Old Style" w:cs="Bookman Old Style"/>
          <w:sz w:val="24"/>
          <w:szCs w:val="24"/>
        </w:rPr>
      </w:pPr>
    </w:p>
    <w:p w14:paraId="00000110" w14:textId="2B19F1EC" w:rsidR="00D02FE8" w:rsidRDefault="00294606">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Nombres y apellidos del padre (completos):</w:t>
      </w:r>
      <w:r w:rsidR="005C5ACC">
        <w:rPr>
          <w:rFonts w:ascii="Bookman Old Style" w:eastAsia="Bookman Old Style" w:hAnsi="Bookman Old Style" w:cs="Bookman Old Style"/>
          <w:b/>
          <w:sz w:val="24"/>
          <w:szCs w:val="24"/>
        </w:rPr>
        <w:t xml:space="preserve"> ABEL ABELARDO FERREYRA</w:t>
      </w:r>
    </w:p>
    <w:p w14:paraId="00000111" w14:textId="77777777" w:rsidR="00D02FE8" w:rsidRDefault="00D02FE8">
      <w:pPr>
        <w:spacing w:after="0" w:line="240" w:lineRule="auto"/>
        <w:rPr>
          <w:rFonts w:ascii="Bookman Old Style" w:eastAsia="Bookman Old Style" w:hAnsi="Bookman Old Style" w:cs="Bookman Old Style"/>
          <w:sz w:val="24"/>
          <w:szCs w:val="24"/>
        </w:rPr>
      </w:pPr>
    </w:p>
    <w:p w14:paraId="00000112" w14:textId="77777777" w:rsidR="00D02FE8" w:rsidRDefault="00D02FE8">
      <w:pPr>
        <w:spacing w:after="0" w:line="240" w:lineRule="auto"/>
        <w:rPr>
          <w:rFonts w:ascii="Bookman Old Style" w:eastAsia="Bookman Old Style" w:hAnsi="Bookman Old Style" w:cs="Bookman Old Style"/>
          <w:sz w:val="24"/>
          <w:szCs w:val="24"/>
        </w:rPr>
      </w:pPr>
    </w:p>
    <w:p w14:paraId="00000113" w14:textId="508F6208" w:rsidR="00D02FE8" w:rsidRDefault="00294606">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Nombres y apellidos de la madre (completos):</w:t>
      </w:r>
      <w:r w:rsidR="005C5ACC">
        <w:rPr>
          <w:rFonts w:ascii="Bookman Old Style" w:eastAsia="Bookman Old Style" w:hAnsi="Bookman Old Style" w:cs="Bookman Old Style"/>
          <w:b/>
          <w:sz w:val="24"/>
          <w:szCs w:val="24"/>
        </w:rPr>
        <w:t xml:space="preserve"> ENRIQUETA ISABEL FLOCCO</w:t>
      </w:r>
    </w:p>
    <w:p w14:paraId="00000114" w14:textId="77777777" w:rsidR="00D02FE8" w:rsidRDefault="00D02FE8">
      <w:pPr>
        <w:spacing w:after="0" w:line="240" w:lineRule="auto"/>
        <w:rPr>
          <w:rFonts w:ascii="Bookman Old Style" w:eastAsia="Bookman Old Style" w:hAnsi="Bookman Old Style" w:cs="Bookman Old Style"/>
          <w:sz w:val="24"/>
          <w:szCs w:val="24"/>
        </w:rPr>
      </w:pPr>
    </w:p>
    <w:p w14:paraId="00000115" w14:textId="77777777" w:rsidR="00D02FE8" w:rsidRDefault="00D02FE8">
      <w:pPr>
        <w:spacing w:after="0" w:line="240" w:lineRule="auto"/>
        <w:rPr>
          <w:rFonts w:ascii="Bookman Old Style" w:eastAsia="Bookman Old Style" w:hAnsi="Bookman Old Style" w:cs="Bookman Old Style"/>
          <w:sz w:val="24"/>
          <w:szCs w:val="24"/>
        </w:rPr>
      </w:pPr>
    </w:p>
    <w:p w14:paraId="00000116" w14:textId="07DBEE8F" w:rsidR="00D02FE8" w:rsidRDefault="00294606">
      <w:pPr>
        <w:spacing w:after="0" w:line="24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Correo electrónico:</w:t>
      </w:r>
      <w:r w:rsidR="005C5ACC">
        <w:rPr>
          <w:rFonts w:ascii="Bookman Old Style" w:eastAsia="Bookman Old Style" w:hAnsi="Bookman Old Style" w:cs="Bookman Old Style"/>
          <w:b/>
          <w:sz w:val="24"/>
          <w:szCs w:val="24"/>
        </w:rPr>
        <w:t xml:space="preserve"> </w:t>
      </w:r>
      <w:hyperlink r:id="rId11" w:history="1">
        <w:r w:rsidR="004E1C88" w:rsidRPr="00D5646B">
          <w:rPr>
            <w:rStyle w:val="Hipervnculo"/>
            <w:rFonts w:ascii="Bookman Old Style" w:eastAsia="Bookman Old Style" w:hAnsi="Bookman Old Style" w:cs="Bookman Old Style"/>
            <w:b/>
            <w:sz w:val="24"/>
            <w:szCs w:val="24"/>
          </w:rPr>
          <w:t>RICFERREY@GMAIL.COM</w:t>
        </w:r>
      </w:hyperlink>
    </w:p>
    <w:p w14:paraId="08130F91" w14:textId="77777777" w:rsidR="004E1C88" w:rsidRDefault="004E1C88">
      <w:pPr>
        <w:spacing w:after="0" w:line="240" w:lineRule="auto"/>
        <w:rPr>
          <w:rFonts w:ascii="Times New Roman" w:eastAsia="Times New Roman" w:hAnsi="Times New Roman" w:cs="Times New Roman"/>
          <w:b/>
          <w:sz w:val="22"/>
          <w:szCs w:val="22"/>
        </w:rPr>
      </w:pPr>
    </w:p>
    <w:p w14:paraId="00000117" w14:textId="77777777" w:rsidR="00D02FE8" w:rsidRDefault="00D02FE8">
      <w:pPr>
        <w:spacing w:before="120" w:after="0" w:line="276" w:lineRule="auto"/>
        <w:jc w:val="center"/>
        <w:rPr>
          <w:rFonts w:ascii="Times New Roman" w:eastAsia="Times New Roman" w:hAnsi="Times New Roman" w:cs="Times New Roman"/>
          <w:b/>
          <w:sz w:val="22"/>
          <w:szCs w:val="22"/>
        </w:rPr>
      </w:pPr>
    </w:p>
    <w:p w14:paraId="04AF5EDE" w14:textId="1F3E50CC" w:rsidR="004E1C88" w:rsidRDefault="004E1C88" w:rsidP="004E1C88">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Apellidos (completos): RORAI</w:t>
      </w:r>
    </w:p>
    <w:p w14:paraId="56D7185B" w14:textId="77777777" w:rsidR="004E1C88" w:rsidRDefault="004E1C88" w:rsidP="004E1C88">
      <w:pPr>
        <w:spacing w:after="0" w:line="240" w:lineRule="auto"/>
        <w:rPr>
          <w:rFonts w:ascii="Bookman Old Style" w:eastAsia="Bookman Old Style" w:hAnsi="Bookman Old Style" w:cs="Bookman Old Style"/>
          <w:sz w:val="24"/>
          <w:szCs w:val="24"/>
        </w:rPr>
      </w:pPr>
    </w:p>
    <w:p w14:paraId="14CE2D42" w14:textId="77777777" w:rsidR="004E1C88" w:rsidRDefault="004E1C88" w:rsidP="004E1C88">
      <w:pPr>
        <w:spacing w:after="0" w:line="240" w:lineRule="auto"/>
        <w:rPr>
          <w:rFonts w:ascii="Bookman Old Style" w:eastAsia="Bookman Old Style" w:hAnsi="Bookman Old Style" w:cs="Bookman Old Style"/>
          <w:sz w:val="24"/>
          <w:szCs w:val="24"/>
        </w:rPr>
      </w:pPr>
    </w:p>
    <w:p w14:paraId="44AAFA6B" w14:textId="060EA4DD" w:rsidR="004E1C88" w:rsidRDefault="004E1C88" w:rsidP="004E1C88">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Nombres (completos): SILVIA ANDREA</w:t>
      </w:r>
    </w:p>
    <w:p w14:paraId="6E55B29C" w14:textId="77777777" w:rsidR="004E1C88" w:rsidRDefault="004E1C88" w:rsidP="004E1C88">
      <w:pPr>
        <w:spacing w:after="0" w:line="240" w:lineRule="auto"/>
        <w:rPr>
          <w:rFonts w:ascii="Bookman Old Style" w:eastAsia="Bookman Old Style" w:hAnsi="Bookman Old Style" w:cs="Bookman Old Style"/>
          <w:sz w:val="24"/>
          <w:szCs w:val="24"/>
        </w:rPr>
      </w:pPr>
    </w:p>
    <w:p w14:paraId="68B1FF68" w14:textId="77777777" w:rsidR="004E1C88" w:rsidRDefault="004E1C88" w:rsidP="004E1C88">
      <w:pPr>
        <w:spacing w:after="0" w:line="240" w:lineRule="auto"/>
        <w:rPr>
          <w:rFonts w:ascii="Bookman Old Style" w:eastAsia="Bookman Old Style" w:hAnsi="Bookman Old Style" w:cs="Bookman Old Style"/>
          <w:sz w:val="24"/>
          <w:szCs w:val="24"/>
        </w:rPr>
      </w:pPr>
    </w:p>
    <w:p w14:paraId="0FA038FD" w14:textId="43C33C3F" w:rsidR="004E1C88" w:rsidRDefault="004E1C88" w:rsidP="004E1C88">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Nacionalidad: ARGENTINA</w:t>
      </w:r>
    </w:p>
    <w:p w14:paraId="10B6ED39" w14:textId="77777777" w:rsidR="004E1C88" w:rsidRDefault="004E1C88" w:rsidP="004E1C88">
      <w:pPr>
        <w:spacing w:after="0" w:line="240" w:lineRule="auto"/>
        <w:rPr>
          <w:rFonts w:ascii="Bookman Old Style" w:eastAsia="Bookman Old Style" w:hAnsi="Bookman Old Style" w:cs="Bookman Old Style"/>
          <w:sz w:val="24"/>
          <w:szCs w:val="24"/>
        </w:rPr>
      </w:pPr>
    </w:p>
    <w:p w14:paraId="54B756BB" w14:textId="77777777" w:rsidR="004E1C88" w:rsidRDefault="004E1C88" w:rsidP="004E1C88">
      <w:pPr>
        <w:spacing w:after="0" w:line="240" w:lineRule="auto"/>
        <w:rPr>
          <w:rFonts w:ascii="Bookman Old Style" w:eastAsia="Bookman Old Style" w:hAnsi="Bookman Old Style" w:cs="Bookman Old Style"/>
          <w:sz w:val="24"/>
          <w:szCs w:val="24"/>
        </w:rPr>
      </w:pPr>
    </w:p>
    <w:p w14:paraId="1690386F" w14:textId="7DC7DBA6" w:rsidR="004E1C88" w:rsidRDefault="004E1C88" w:rsidP="004E1C88">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Fecha de nacimiento: 20/07/1968</w:t>
      </w:r>
    </w:p>
    <w:p w14:paraId="35D1C64D" w14:textId="77777777" w:rsidR="004E1C88" w:rsidRDefault="004E1C88" w:rsidP="004E1C88">
      <w:pPr>
        <w:spacing w:after="0" w:line="240" w:lineRule="auto"/>
        <w:rPr>
          <w:rFonts w:ascii="Bookman Old Style" w:eastAsia="Bookman Old Style" w:hAnsi="Bookman Old Style" w:cs="Bookman Old Style"/>
          <w:sz w:val="24"/>
          <w:szCs w:val="24"/>
        </w:rPr>
      </w:pPr>
    </w:p>
    <w:p w14:paraId="4BB158DB" w14:textId="313CE987" w:rsidR="004E1C88" w:rsidRDefault="004E1C88" w:rsidP="004E1C88">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Documento de identidad (tipo y número): DNI 20425128</w:t>
      </w:r>
    </w:p>
    <w:p w14:paraId="6DAA9E13" w14:textId="77777777" w:rsidR="004E1C88" w:rsidRDefault="004E1C88" w:rsidP="004E1C88">
      <w:pPr>
        <w:spacing w:after="0" w:line="240" w:lineRule="auto"/>
        <w:rPr>
          <w:rFonts w:ascii="Bookman Old Style" w:eastAsia="Bookman Old Style" w:hAnsi="Bookman Old Style" w:cs="Bookman Old Style"/>
          <w:sz w:val="24"/>
          <w:szCs w:val="24"/>
        </w:rPr>
      </w:pPr>
    </w:p>
    <w:p w14:paraId="457F3AE9" w14:textId="77777777" w:rsidR="004E1C88" w:rsidRDefault="004E1C88" w:rsidP="004E1C88">
      <w:pPr>
        <w:spacing w:after="0" w:line="240" w:lineRule="auto"/>
        <w:rPr>
          <w:rFonts w:ascii="Bookman Old Style" w:eastAsia="Bookman Old Style" w:hAnsi="Bookman Old Style" w:cs="Bookman Old Style"/>
          <w:sz w:val="24"/>
          <w:szCs w:val="24"/>
        </w:rPr>
      </w:pPr>
    </w:p>
    <w:p w14:paraId="3D03C7CC" w14:textId="2DFEB266" w:rsidR="004E1C88" w:rsidRDefault="004E1C88" w:rsidP="004E1C88">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C.U.I.T. / C.U.I.L. / C.D.I. (tipo y número): 27-20425128-8</w:t>
      </w:r>
    </w:p>
    <w:p w14:paraId="5514BE11" w14:textId="77777777" w:rsidR="004E1C88" w:rsidRDefault="004E1C88" w:rsidP="004E1C88">
      <w:pPr>
        <w:spacing w:after="0" w:line="240" w:lineRule="auto"/>
        <w:rPr>
          <w:rFonts w:ascii="Bookman Old Style" w:eastAsia="Bookman Old Style" w:hAnsi="Bookman Old Style" w:cs="Bookman Old Style"/>
          <w:sz w:val="24"/>
          <w:szCs w:val="24"/>
        </w:rPr>
      </w:pPr>
    </w:p>
    <w:p w14:paraId="17CC6DAA" w14:textId="77777777" w:rsidR="004E1C88" w:rsidRDefault="004E1C88" w:rsidP="004E1C88">
      <w:pPr>
        <w:spacing w:after="0" w:line="240" w:lineRule="auto"/>
        <w:rPr>
          <w:rFonts w:ascii="Bookman Old Style" w:eastAsia="Bookman Old Style" w:hAnsi="Bookman Old Style" w:cs="Bookman Old Style"/>
          <w:sz w:val="24"/>
          <w:szCs w:val="24"/>
        </w:rPr>
      </w:pPr>
    </w:p>
    <w:p w14:paraId="1897E448" w14:textId="77777777" w:rsidR="004E1C88" w:rsidRDefault="004E1C88" w:rsidP="004E1C88">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Domicilio: GUATEMALA 4351, 9 “A”</w:t>
      </w:r>
    </w:p>
    <w:p w14:paraId="161D699D" w14:textId="77777777" w:rsidR="004E1C88" w:rsidRDefault="004E1C88" w:rsidP="004E1C88">
      <w:pPr>
        <w:spacing w:after="0" w:line="240" w:lineRule="auto"/>
        <w:rPr>
          <w:rFonts w:ascii="Bookman Old Style" w:eastAsia="Bookman Old Style" w:hAnsi="Bookman Old Style" w:cs="Bookman Old Style"/>
          <w:sz w:val="24"/>
          <w:szCs w:val="24"/>
        </w:rPr>
      </w:pPr>
    </w:p>
    <w:p w14:paraId="01695C25" w14:textId="77777777" w:rsidR="004E1C88" w:rsidRDefault="004E1C88" w:rsidP="004E1C88">
      <w:pPr>
        <w:spacing w:after="0" w:line="240" w:lineRule="auto"/>
        <w:rPr>
          <w:rFonts w:ascii="Bookman Old Style" w:eastAsia="Bookman Old Style" w:hAnsi="Bookman Old Style" w:cs="Bookman Old Style"/>
          <w:sz w:val="24"/>
          <w:szCs w:val="24"/>
        </w:rPr>
      </w:pPr>
    </w:p>
    <w:p w14:paraId="42009C15" w14:textId="41E0CBDF" w:rsidR="004E1C88" w:rsidRDefault="004E1C88" w:rsidP="004E1C88">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Estado civil: CASADA</w:t>
      </w:r>
    </w:p>
    <w:p w14:paraId="2C70A4A7" w14:textId="77777777" w:rsidR="004E1C88" w:rsidRDefault="004E1C88" w:rsidP="004E1C88">
      <w:pPr>
        <w:spacing w:after="0" w:line="240" w:lineRule="auto"/>
        <w:rPr>
          <w:rFonts w:ascii="Arial" w:eastAsia="Arial" w:hAnsi="Arial" w:cs="Arial"/>
          <w:sz w:val="18"/>
          <w:szCs w:val="18"/>
        </w:rPr>
      </w:pPr>
      <w:r>
        <w:rPr>
          <w:rFonts w:ascii="Arial" w:eastAsia="Arial" w:hAnsi="Arial" w:cs="Arial"/>
          <w:i/>
          <w:sz w:val="18"/>
          <w:szCs w:val="18"/>
        </w:rPr>
        <w:t>(en caso de ser divorciado adjuntar sentencia de divorcio original)</w:t>
      </w:r>
    </w:p>
    <w:p w14:paraId="7869637F" w14:textId="77777777" w:rsidR="004E1C88" w:rsidRDefault="004E1C88" w:rsidP="004E1C88">
      <w:pPr>
        <w:spacing w:after="0" w:line="240" w:lineRule="auto"/>
        <w:rPr>
          <w:rFonts w:ascii="Bookman Old Style" w:eastAsia="Bookman Old Style" w:hAnsi="Bookman Old Style" w:cs="Bookman Old Style"/>
          <w:sz w:val="24"/>
          <w:szCs w:val="24"/>
        </w:rPr>
      </w:pPr>
    </w:p>
    <w:p w14:paraId="7E1AEE40" w14:textId="77777777" w:rsidR="004E1C88" w:rsidRDefault="004E1C88" w:rsidP="004E1C88">
      <w:pPr>
        <w:spacing w:after="0" w:line="240" w:lineRule="auto"/>
        <w:rPr>
          <w:rFonts w:ascii="Bookman Old Style" w:eastAsia="Bookman Old Style" w:hAnsi="Bookman Old Style" w:cs="Bookman Old Style"/>
          <w:sz w:val="24"/>
          <w:szCs w:val="24"/>
        </w:rPr>
      </w:pPr>
    </w:p>
    <w:p w14:paraId="6A331BD6" w14:textId="77777777" w:rsidR="004E1C88" w:rsidRDefault="004E1C88" w:rsidP="004E1C88">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Nupcias: 1as. NUPCIAS</w:t>
      </w:r>
    </w:p>
    <w:p w14:paraId="45BFD40F" w14:textId="77777777" w:rsidR="004E1C88" w:rsidRDefault="004E1C88" w:rsidP="004E1C88">
      <w:pPr>
        <w:spacing w:after="0" w:line="240" w:lineRule="auto"/>
        <w:rPr>
          <w:rFonts w:ascii="Bookman Old Style" w:eastAsia="Bookman Old Style" w:hAnsi="Bookman Old Style" w:cs="Bookman Old Style"/>
          <w:sz w:val="24"/>
          <w:szCs w:val="24"/>
        </w:rPr>
      </w:pPr>
    </w:p>
    <w:p w14:paraId="6B370BD4" w14:textId="77777777" w:rsidR="004E1C88" w:rsidRDefault="004E1C88" w:rsidP="004E1C88">
      <w:pPr>
        <w:spacing w:after="0" w:line="240" w:lineRule="auto"/>
        <w:rPr>
          <w:rFonts w:ascii="Bookman Old Style" w:eastAsia="Bookman Old Style" w:hAnsi="Bookman Old Style" w:cs="Bookman Old Style"/>
          <w:sz w:val="24"/>
          <w:szCs w:val="24"/>
        </w:rPr>
      </w:pPr>
    </w:p>
    <w:p w14:paraId="39CDAFB0" w14:textId="6648A714" w:rsidR="004E1C88" w:rsidRDefault="004E1C88" w:rsidP="004E1C88">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Nombres y apellidos del cónyuge (completos): RICARDO HORACIO FERREYRA</w:t>
      </w:r>
    </w:p>
    <w:p w14:paraId="22D9CD87" w14:textId="77777777" w:rsidR="004E1C88" w:rsidRDefault="004E1C88" w:rsidP="004E1C88">
      <w:pPr>
        <w:spacing w:after="0" w:line="240" w:lineRule="auto"/>
        <w:rPr>
          <w:rFonts w:ascii="Bookman Old Style" w:eastAsia="Bookman Old Style" w:hAnsi="Bookman Old Style" w:cs="Bookman Old Style"/>
          <w:sz w:val="24"/>
          <w:szCs w:val="24"/>
        </w:rPr>
      </w:pPr>
    </w:p>
    <w:p w14:paraId="18AE7EAD" w14:textId="77777777" w:rsidR="004E1C88" w:rsidRDefault="004E1C88" w:rsidP="004E1C88">
      <w:pPr>
        <w:spacing w:after="0" w:line="240" w:lineRule="auto"/>
        <w:rPr>
          <w:rFonts w:ascii="Bookman Old Style" w:eastAsia="Bookman Old Style" w:hAnsi="Bookman Old Style" w:cs="Bookman Old Style"/>
          <w:sz w:val="24"/>
          <w:szCs w:val="24"/>
        </w:rPr>
      </w:pPr>
    </w:p>
    <w:p w14:paraId="793E6306" w14:textId="70001294" w:rsidR="004E1C88" w:rsidRDefault="004E1C88" w:rsidP="004E1C88">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Nombres y apellidos del padre (completos): ALBERTO VIRGINIO RORAI</w:t>
      </w:r>
    </w:p>
    <w:p w14:paraId="6969D583" w14:textId="77777777" w:rsidR="004E1C88" w:rsidRDefault="004E1C88" w:rsidP="004E1C88">
      <w:pPr>
        <w:spacing w:after="0" w:line="240" w:lineRule="auto"/>
        <w:rPr>
          <w:rFonts w:ascii="Bookman Old Style" w:eastAsia="Bookman Old Style" w:hAnsi="Bookman Old Style" w:cs="Bookman Old Style"/>
          <w:sz w:val="24"/>
          <w:szCs w:val="24"/>
        </w:rPr>
      </w:pPr>
    </w:p>
    <w:p w14:paraId="1C30F801" w14:textId="77777777" w:rsidR="004E1C88" w:rsidRDefault="004E1C88" w:rsidP="004E1C88">
      <w:pPr>
        <w:spacing w:after="0" w:line="240" w:lineRule="auto"/>
        <w:rPr>
          <w:rFonts w:ascii="Bookman Old Style" w:eastAsia="Bookman Old Style" w:hAnsi="Bookman Old Style" w:cs="Bookman Old Style"/>
          <w:sz w:val="24"/>
          <w:szCs w:val="24"/>
        </w:rPr>
      </w:pPr>
    </w:p>
    <w:p w14:paraId="1DA70A0B" w14:textId="07B2D5CC" w:rsidR="004E1C88" w:rsidRDefault="004E1C88" w:rsidP="004E1C88">
      <w:pP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Nombres y apellidos de la madre (completos): ALICIA NORMA TANCREDI</w:t>
      </w:r>
    </w:p>
    <w:p w14:paraId="2C390D02" w14:textId="77777777" w:rsidR="004E1C88" w:rsidRDefault="004E1C88" w:rsidP="004E1C88">
      <w:pPr>
        <w:spacing w:after="0" w:line="240" w:lineRule="auto"/>
        <w:rPr>
          <w:rFonts w:ascii="Bookman Old Style" w:eastAsia="Bookman Old Style" w:hAnsi="Bookman Old Style" w:cs="Bookman Old Style"/>
          <w:sz w:val="24"/>
          <w:szCs w:val="24"/>
        </w:rPr>
      </w:pPr>
    </w:p>
    <w:p w14:paraId="23B4C45E" w14:textId="77777777" w:rsidR="004E1C88" w:rsidRDefault="004E1C88" w:rsidP="004E1C88">
      <w:pPr>
        <w:spacing w:after="0" w:line="240" w:lineRule="auto"/>
        <w:rPr>
          <w:rFonts w:ascii="Bookman Old Style" w:eastAsia="Bookman Old Style" w:hAnsi="Bookman Old Style" w:cs="Bookman Old Style"/>
          <w:sz w:val="24"/>
          <w:szCs w:val="24"/>
        </w:rPr>
      </w:pPr>
    </w:p>
    <w:p w14:paraId="68DE1E4A" w14:textId="6D073AE6" w:rsidR="004E1C88" w:rsidRDefault="004E1C88" w:rsidP="004E1C88">
      <w:pPr>
        <w:spacing w:after="0" w:line="240" w:lineRule="auto"/>
        <w:rPr>
          <w:rFonts w:ascii="Times New Roman" w:eastAsia="Times New Roman" w:hAnsi="Times New Roman" w:cs="Times New Roman"/>
          <w:b/>
          <w:sz w:val="22"/>
          <w:szCs w:val="22"/>
        </w:rPr>
      </w:pPr>
      <w:r>
        <w:rPr>
          <w:rFonts w:ascii="Bookman Old Style" w:eastAsia="Bookman Old Style" w:hAnsi="Bookman Old Style" w:cs="Bookman Old Style"/>
          <w:b/>
          <w:sz w:val="24"/>
          <w:szCs w:val="24"/>
        </w:rPr>
        <w:t>Correo electrónico: SILVIA_RORAI@YAHOO.COM.AR</w:t>
      </w:r>
    </w:p>
    <w:p w14:paraId="2C3CFC6A" w14:textId="77777777" w:rsidR="004E1C88" w:rsidRDefault="004E1C88" w:rsidP="004E1C88">
      <w:pPr>
        <w:spacing w:before="120" w:after="0" w:line="276" w:lineRule="auto"/>
        <w:jc w:val="center"/>
        <w:rPr>
          <w:rFonts w:ascii="Times New Roman" w:eastAsia="Times New Roman" w:hAnsi="Times New Roman" w:cs="Times New Roman"/>
          <w:b/>
          <w:sz w:val="22"/>
          <w:szCs w:val="22"/>
        </w:rPr>
      </w:pPr>
    </w:p>
    <w:p w14:paraId="00000118" w14:textId="77777777" w:rsidR="00D02FE8" w:rsidRDefault="00D02FE8">
      <w:pPr>
        <w:spacing w:before="120" w:line="240" w:lineRule="auto"/>
        <w:rPr>
          <w:rFonts w:ascii="Times New Roman" w:eastAsia="Times New Roman" w:hAnsi="Times New Roman" w:cs="Times New Roman"/>
          <w:sz w:val="22"/>
          <w:szCs w:val="22"/>
          <w:u w:val="single"/>
        </w:rPr>
      </w:pPr>
    </w:p>
    <w:p w14:paraId="00000119" w14:textId="77777777" w:rsidR="00D02FE8" w:rsidRDefault="00D02FE8"/>
    <w:sectPr w:rsidR="00D02FE8">
      <w:pgSz w:w="11906" w:h="16838"/>
      <w:pgMar w:top="1474" w:right="1134" w:bottom="1418" w:left="147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Noto Sans Symbols">
    <w:altName w:val="MV Boli"/>
    <w:charset w:val="00"/>
    <w:family w:val="auto"/>
    <w:pitch w:val="default"/>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3857"/>
    <w:multiLevelType w:val="multilevel"/>
    <w:tmpl w:val="67189CEE"/>
    <w:lvl w:ilvl="0">
      <w:start w:val="2"/>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846A50"/>
    <w:multiLevelType w:val="multilevel"/>
    <w:tmpl w:val="BE94A576"/>
    <w:lvl w:ilvl="0">
      <w:start w:val="1"/>
      <w:numFmt w:val="bullet"/>
      <w:lvlText w:val="●"/>
      <w:lvlJc w:val="left"/>
      <w:pPr>
        <w:ind w:left="1776" w:hanging="360"/>
      </w:pPr>
      <w:rPr>
        <w:rFonts w:ascii="Noto Sans" w:eastAsia="Noto Sans" w:hAnsi="Noto Sans" w:cs="Noto San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w:eastAsia="Noto Sans" w:hAnsi="Noto Sans" w:cs="Noto Sans"/>
      </w:rPr>
    </w:lvl>
    <w:lvl w:ilvl="3">
      <w:start w:val="1"/>
      <w:numFmt w:val="bullet"/>
      <w:lvlText w:val="●"/>
      <w:lvlJc w:val="left"/>
      <w:pPr>
        <w:ind w:left="3936" w:hanging="360"/>
      </w:pPr>
      <w:rPr>
        <w:rFonts w:ascii="Noto Sans" w:eastAsia="Noto Sans" w:hAnsi="Noto Sans" w:cs="Noto San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w:eastAsia="Noto Sans" w:hAnsi="Noto Sans" w:cs="Noto Sans"/>
      </w:rPr>
    </w:lvl>
    <w:lvl w:ilvl="6">
      <w:start w:val="1"/>
      <w:numFmt w:val="bullet"/>
      <w:lvlText w:val="●"/>
      <w:lvlJc w:val="left"/>
      <w:pPr>
        <w:ind w:left="6096" w:hanging="360"/>
      </w:pPr>
      <w:rPr>
        <w:rFonts w:ascii="Noto Sans" w:eastAsia="Noto Sans" w:hAnsi="Noto Sans" w:cs="Noto San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w:eastAsia="Noto Sans" w:hAnsi="Noto Sans" w:cs="Noto Sans"/>
      </w:rPr>
    </w:lvl>
  </w:abstractNum>
  <w:abstractNum w:abstractNumId="2" w15:restartNumberingAfterBreak="0">
    <w:nsid w:val="6415460A"/>
    <w:multiLevelType w:val="multilevel"/>
    <w:tmpl w:val="5FCC7EBC"/>
    <w:lvl w:ilvl="0">
      <w:start w:val="1"/>
      <w:numFmt w:val="decimal"/>
      <w:lvlText w:val="%1."/>
      <w:lvlJc w:val="left"/>
      <w:pPr>
        <w:ind w:left="360" w:hanging="360"/>
      </w:pPr>
    </w:lvl>
    <w:lvl w:ilvl="1">
      <w:start w:val="1"/>
      <w:numFmt w:val="upperRoman"/>
      <w:lvlText w:val="%2."/>
      <w:lvlJc w:val="right"/>
      <w:pPr>
        <w:ind w:left="360" w:hanging="360"/>
      </w:pPr>
      <w:rPr>
        <w:color w:val="00000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823860336">
    <w:abstractNumId w:val="2"/>
  </w:num>
  <w:num w:numId="2" w16cid:durableId="273755914">
    <w:abstractNumId w:val="1"/>
  </w:num>
  <w:num w:numId="3" w16cid:durableId="1110932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FE8"/>
    <w:rsid w:val="00027C50"/>
    <w:rsid w:val="00063669"/>
    <w:rsid w:val="00086564"/>
    <w:rsid w:val="0010478B"/>
    <w:rsid w:val="001D44CB"/>
    <w:rsid w:val="00294606"/>
    <w:rsid w:val="002F68E9"/>
    <w:rsid w:val="0034383F"/>
    <w:rsid w:val="0035304F"/>
    <w:rsid w:val="00357654"/>
    <w:rsid w:val="00363768"/>
    <w:rsid w:val="003D78DF"/>
    <w:rsid w:val="003E7A98"/>
    <w:rsid w:val="004017E1"/>
    <w:rsid w:val="00457E03"/>
    <w:rsid w:val="004E1C88"/>
    <w:rsid w:val="00517686"/>
    <w:rsid w:val="005C5ACC"/>
    <w:rsid w:val="006134C7"/>
    <w:rsid w:val="00614731"/>
    <w:rsid w:val="00660649"/>
    <w:rsid w:val="006E0F94"/>
    <w:rsid w:val="007A1620"/>
    <w:rsid w:val="008063BA"/>
    <w:rsid w:val="008325B4"/>
    <w:rsid w:val="00865D40"/>
    <w:rsid w:val="00876E7C"/>
    <w:rsid w:val="008B2DD0"/>
    <w:rsid w:val="00940A11"/>
    <w:rsid w:val="00970B27"/>
    <w:rsid w:val="00A3178A"/>
    <w:rsid w:val="00A55427"/>
    <w:rsid w:val="00A95655"/>
    <w:rsid w:val="00B063FB"/>
    <w:rsid w:val="00B94B88"/>
    <w:rsid w:val="00BB7894"/>
    <w:rsid w:val="00BD13B0"/>
    <w:rsid w:val="00C158FB"/>
    <w:rsid w:val="00C53C54"/>
    <w:rsid w:val="00C67D81"/>
    <w:rsid w:val="00C80524"/>
    <w:rsid w:val="00C85625"/>
    <w:rsid w:val="00CE5885"/>
    <w:rsid w:val="00D02446"/>
    <w:rsid w:val="00D02FE8"/>
    <w:rsid w:val="00D3799A"/>
    <w:rsid w:val="00E04699"/>
    <w:rsid w:val="00E72B3D"/>
    <w:rsid w:val="00F328C7"/>
    <w:rsid w:val="00F345A8"/>
    <w:rsid w:val="00FA4BED"/>
    <w:rsid w:val="00FF7E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06C7"/>
  <w15:docId w15:val="{0129EB02-879E-4EBE-83CC-BC974FB3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AR" w:eastAsia="es-AR"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415"/>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Prrafodelista">
    <w:name w:val="List Paragraph"/>
    <w:basedOn w:val="Normal"/>
    <w:uiPriority w:val="34"/>
    <w:qFormat/>
    <w:rsid w:val="00961415"/>
    <w:pPr>
      <w:ind w:left="720"/>
      <w:contextualSpacing/>
    </w:pPr>
  </w:style>
  <w:style w:type="paragraph" w:styleId="Textocomentario">
    <w:name w:val="annotation text"/>
    <w:basedOn w:val="Normal"/>
    <w:link w:val="TextocomentarioCar"/>
    <w:uiPriority w:val="99"/>
    <w:unhideWhenUsed/>
    <w:rsid w:val="00961415"/>
    <w:pPr>
      <w:spacing w:line="240" w:lineRule="auto"/>
    </w:pPr>
  </w:style>
  <w:style w:type="character" w:customStyle="1" w:styleId="TextocomentarioCar">
    <w:name w:val="Texto comentario Car"/>
    <w:basedOn w:val="Fuentedeprrafopredeter"/>
    <w:link w:val="Textocomentario"/>
    <w:uiPriority w:val="99"/>
    <w:rsid w:val="00961415"/>
    <w:rPr>
      <w:rFonts w:ascii="Calibri" w:eastAsia="Calibri" w:hAnsi="Calibri" w:cs="Calibri"/>
      <w:sz w:val="20"/>
      <w:szCs w:val="20"/>
      <w:lang w:eastAsia="es-AR"/>
    </w:rPr>
  </w:style>
  <w:style w:type="character" w:styleId="Refdecomentario">
    <w:name w:val="annotation reference"/>
    <w:basedOn w:val="Fuentedeprrafopredeter"/>
    <w:uiPriority w:val="99"/>
    <w:semiHidden/>
    <w:unhideWhenUsed/>
    <w:rsid w:val="00961415"/>
    <w:rPr>
      <w:sz w:val="16"/>
      <w:szCs w:val="16"/>
    </w:rPr>
  </w:style>
  <w:style w:type="paragraph" w:styleId="Revisin">
    <w:name w:val="Revision"/>
    <w:hidden/>
    <w:uiPriority w:val="99"/>
    <w:semiHidden/>
    <w:rsid w:val="009D6D95"/>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7C40D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C40DC"/>
    <w:rPr>
      <w:rFonts w:ascii="Segoe UI" w:hAnsi="Segoe UI" w:cs="Segoe UI"/>
      <w:sz w:val="18"/>
      <w:szCs w:val="18"/>
      <w:lang w:eastAsia="es-AR"/>
    </w:rPr>
  </w:style>
  <w:style w:type="paragraph" w:styleId="Asuntodelcomentario">
    <w:name w:val="annotation subject"/>
    <w:basedOn w:val="Textocomentario"/>
    <w:next w:val="Textocomentario"/>
    <w:link w:val="AsuntodelcomentarioCar"/>
    <w:uiPriority w:val="99"/>
    <w:semiHidden/>
    <w:unhideWhenUsed/>
    <w:rsid w:val="00A460C8"/>
    <w:rPr>
      <w:b/>
      <w:bCs/>
    </w:rPr>
  </w:style>
  <w:style w:type="character" w:customStyle="1" w:styleId="AsuntodelcomentarioCar">
    <w:name w:val="Asunto del comentario Car"/>
    <w:basedOn w:val="TextocomentarioCar"/>
    <w:link w:val="Asuntodelcomentario"/>
    <w:uiPriority w:val="99"/>
    <w:semiHidden/>
    <w:rsid w:val="00A460C8"/>
    <w:rPr>
      <w:rFonts w:ascii="Calibri" w:eastAsia="Calibri" w:hAnsi="Calibri" w:cs="Calibri"/>
      <w:b/>
      <w:bCs/>
      <w:sz w:val="20"/>
      <w:szCs w:val="20"/>
      <w:lang w:eastAsia="es-AR"/>
    </w:rPr>
  </w:style>
  <w:style w:type="paragraph" w:styleId="NormalWeb">
    <w:name w:val="Normal (Web)"/>
    <w:basedOn w:val="Normal"/>
    <w:uiPriority w:val="99"/>
    <w:semiHidden/>
    <w:unhideWhenUsed/>
    <w:rsid w:val="00AA689E"/>
    <w:rPr>
      <w:rFonts w:ascii="Times New Roman" w:hAnsi="Times New Roman" w:cs="Times New Roman"/>
      <w:sz w:val="24"/>
      <w:szCs w:val="24"/>
    </w:rPr>
  </w:style>
  <w:style w:type="character" w:styleId="Hipervnculo">
    <w:name w:val="Hyperlink"/>
    <w:basedOn w:val="Fuentedeprrafopredeter"/>
    <w:uiPriority w:val="99"/>
    <w:unhideWhenUsed/>
    <w:rsid w:val="00F345A8"/>
    <w:rPr>
      <w:color w:val="0563C1" w:themeColor="hyperlink"/>
      <w:u w:val="single"/>
    </w:rPr>
  </w:style>
  <w:style w:type="character" w:styleId="Mencinsinresolver">
    <w:name w:val="Unresolved Mention"/>
    <w:basedOn w:val="Fuentedeprrafopredeter"/>
    <w:uiPriority w:val="99"/>
    <w:semiHidden/>
    <w:unhideWhenUsed/>
    <w:rsid w:val="00F345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713375">
      <w:bodyDiv w:val="1"/>
      <w:marLeft w:val="0"/>
      <w:marRight w:val="0"/>
      <w:marTop w:val="0"/>
      <w:marBottom w:val="0"/>
      <w:divBdr>
        <w:top w:val="none" w:sz="0" w:space="0" w:color="auto"/>
        <w:left w:val="none" w:sz="0" w:space="0" w:color="auto"/>
        <w:bottom w:val="none" w:sz="0" w:space="0" w:color="auto"/>
        <w:right w:val="none" w:sz="0" w:space="0" w:color="auto"/>
      </w:divBdr>
    </w:div>
    <w:div w:id="20680202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cferrey@gmail.com" TargetMode="Externa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mailto:administraci&#243;n@mghs.ar"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ICFERREY@GMAIL.COM" TargetMode="External"/><Relationship Id="rId5" Type="http://schemas.openxmlformats.org/officeDocument/2006/relationships/settings" Target="settings.xml"/><Relationship Id="rId10" Type="http://schemas.openxmlformats.org/officeDocument/2006/relationships/hyperlink" Target="mailto:RICFERREY@GMAIL.COM" TargetMode="External"/><Relationship Id="rId4" Type="http://schemas.openxmlformats.org/officeDocument/2006/relationships/styles" Target="styles.xml"/><Relationship Id="rId9" Type="http://schemas.openxmlformats.org/officeDocument/2006/relationships/hyperlink" Target="mailto:administracion@mghs.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t5szpHoo4gy8wA1+JcwpMz113g==">CgMxLjAyCGguZ2pkZ3hzMgloLjMwajB6bGwyCWguMWZvYjl0ZTIJaC4zem55c2g3MghoLnR5amN3dDIJaC4zZHk2dmttMgloLjJldDkycDA4AHIhMWNYVkpxVTVhc3VjNGNZRlFWbUlvN1NkM0ttc2RaX1Fz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222EEB5-A761-4CD3-8E4C-D652BFAB9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19</Pages>
  <Words>8701</Words>
  <Characters>47858</Characters>
  <Application>Microsoft Office Word</Application>
  <DocSecurity>0</DocSecurity>
  <Lines>398</Lines>
  <Paragraphs>112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Gaston Jukic</dc:creator>
  <cp:lastModifiedBy>WNS</cp:lastModifiedBy>
  <cp:revision>5</cp:revision>
  <dcterms:created xsi:type="dcterms:W3CDTF">2025-05-13T03:22:00Z</dcterms:created>
  <dcterms:modified xsi:type="dcterms:W3CDTF">2025-05-14T17:19:00Z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49ea7641720abf76b6e43d149fae9fbaf4df8162be617a000c84f01a74e98e43</vt:lpwstr>
  </property>
</Properties>
</file>