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ind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color w:val="222222"/>
          <w:sz w:val="22"/>
          <w:szCs w:val="22"/>
          <w:u w:val="single"/>
          <w:rtl w:val="0"/>
        </w:rPr>
        <w:t xml:space="preserve">FORMULA DESCARGO. PLANTEA </w:t>
      </w:r>
      <w:r w:rsidDel="00000000" w:rsidR="00000000" w:rsidRPr="00000000">
        <w:rPr>
          <w:rFonts w:ascii="Arial Narrow" w:cs="Arial Narrow" w:eastAsia="Arial Narrow" w:hAnsi="Arial Narrow"/>
          <w:b w:val="1"/>
          <w:sz w:val="22"/>
          <w:szCs w:val="22"/>
          <w:u w:val="single"/>
          <w:rtl w:val="0"/>
        </w:rPr>
        <w:t xml:space="preserve">CUESTIÓN FEDERAL. -</w:t>
      </w:r>
    </w:p>
    <w:p w:rsidR="00000000" w:rsidDel="00000000" w:rsidP="00000000" w:rsidRDefault="00000000" w:rsidRPr="00000000" w14:paraId="00000002">
      <w:pPr>
        <w:spacing w:after="120" w:before="120" w:line="360" w:lineRule="auto"/>
        <w:ind w:firstLine="851"/>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                                </w:t>
        <w:tab/>
      </w:r>
    </w:p>
    <w:p w:rsidR="00000000" w:rsidDel="00000000" w:rsidP="00000000" w:rsidRDefault="00000000" w:rsidRPr="00000000" w14:paraId="00000003">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Ciudad Autónoma de Buenos Aires, 12 de Junio de 2025.</w:t>
      </w:r>
    </w:p>
    <w:p w:rsidR="00000000" w:rsidDel="00000000" w:rsidP="00000000" w:rsidRDefault="00000000" w:rsidRPr="00000000" w14:paraId="00000004">
      <w:pPr>
        <w:shd w:fill="ffffff" w:val="clear"/>
        <w:spacing w:after="0" w:line="360" w:lineRule="auto"/>
        <w:ind w:firstLine="851"/>
        <w:jc w:val="both"/>
        <w:rPr>
          <w:rFonts w:ascii="Arial Narrow" w:cs="Arial Narrow" w:eastAsia="Arial Narrow" w:hAnsi="Arial Narrow"/>
          <w:color w:val="202124"/>
          <w:sz w:val="22"/>
          <w:szCs w:val="22"/>
        </w:rPr>
      </w:pPr>
      <w:bookmarkStart w:colFirst="0" w:colLast="0" w:name="_heading=h.541pi6va8ot3" w:id="0"/>
      <w:bookmarkEnd w:id="0"/>
      <w:r w:rsidDel="00000000" w:rsidR="00000000" w:rsidRPr="00000000">
        <w:rPr>
          <w:rFonts w:ascii="Arial Narrow" w:cs="Arial Narrow" w:eastAsia="Arial Narrow" w:hAnsi="Arial Narrow"/>
          <w:color w:val="202124"/>
          <w:sz w:val="22"/>
          <w:szCs w:val="22"/>
          <w:rtl w:val="0"/>
        </w:rPr>
        <w:t xml:space="preserve">A la Sra. Jefa del sector Sumarios – Dra. Andrea Irene Ramirez</w:t>
      </w:r>
    </w:p>
    <w:p w:rsidR="00000000" w:rsidDel="00000000" w:rsidP="00000000" w:rsidRDefault="00000000" w:rsidRPr="00000000" w14:paraId="00000005">
      <w:pPr>
        <w:spacing w:after="120" w:before="120" w:line="360" w:lineRule="auto"/>
        <w:ind w:firstLine="851"/>
        <w:jc w:val="both"/>
        <w:rPr>
          <w:rFonts w:ascii="Arial Narrow" w:cs="Arial Narrow" w:eastAsia="Arial Narrow" w:hAnsi="Arial Narrow"/>
          <w:color w:val="202124"/>
          <w:sz w:val="22"/>
          <w:szCs w:val="22"/>
        </w:rPr>
      </w:pPr>
      <w:bookmarkStart w:colFirst="0" w:colLast="0" w:name="_heading=h.gjdgxs" w:id="1"/>
      <w:bookmarkEnd w:id="1"/>
      <w:r w:rsidDel="00000000" w:rsidR="00000000" w:rsidRPr="00000000">
        <w:rPr>
          <w:rFonts w:ascii="Arial Narrow" w:cs="Arial Narrow" w:eastAsia="Arial Narrow" w:hAnsi="Arial Narrow"/>
          <w:color w:val="202124"/>
          <w:sz w:val="22"/>
          <w:szCs w:val="22"/>
          <w:rtl w:val="0"/>
        </w:rPr>
        <w:t xml:space="preserve">IERIC – Paseo Colón 823, Cuerpo 1, piso 6, C.A.B.A.</w:t>
      </w:r>
    </w:p>
    <w:p w:rsidR="00000000" w:rsidDel="00000000" w:rsidP="00000000" w:rsidRDefault="00000000" w:rsidRPr="00000000" w14:paraId="00000006">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S______________/_____________________D:</w:t>
      </w:r>
    </w:p>
    <w:p w:rsidR="00000000" w:rsidDel="00000000" w:rsidP="00000000" w:rsidRDefault="00000000" w:rsidRPr="00000000" w14:paraId="00000007">
      <w:pPr>
        <w:spacing w:after="120" w:before="120" w:line="360" w:lineRule="auto"/>
        <w:ind w:left="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8">
      <w:pPr>
        <w:spacing w:after="120" w:before="120" w:line="360" w:lineRule="auto"/>
        <w:ind w:firstLine="851"/>
        <w:jc w:val="right"/>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REFERENCIA: ACTA DE INSPECCIÓN 80230/25, EXPTE. 164621/5.</w:t>
      </w:r>
    </w:p>
    <w:p w:rsidR="00000000" w:rsidDel="00000000" w:rsidP="00000000" w:rsidRDefault="00000000" w:rsidRPr="00000000" w14:paraId="00000009">
      <w:pPr>
        <w:spacing w:after="120" w:before="120" w:line="360" w:lineRule="auto"/>
        <w:ind w:firstLine="851"/>
        <w:jc w:val="both"/>
        <w:rPr>
          <w:rFonts w:ascii="Arial Narrow" w:cs="Arial Narrow" w:eastAsia="Arial Narrow" w:hAnsi="Arial Narrow"/>
          <w:sz w:val="22"/>
          <w:szCs w:val="22"/>
          <w:u w:val="single"/>
        </w:rPr>
      </w:pPr>
      <w:r w:rsidDel="00000000" w:rsidR="00000000" w:rsidRPr="00000000">
        <w:rPr>
          <w:rtl w:val="0"/>
        </w:rPr>
      </w:r>
    </w:p>
    <w:p w:rsidR="00000000" w:rsidDel="00000000" w:rsidP="00000000" w:rsidRDefault="00000000" w:rsidRPr="00000000" w14:paraId="0000000A">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mi consideración:</w:t>
      </w:r>
    </w:p>
    <w:p w:rsidR="00000000" w:rsidDel="00000000" w:rsidP="00000000" w:rsidRDefault="00000000" w:rsidRPr="00000000" w14:paraId="0000000B">
      <w:pPr>
        <w:spacing w:after="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Gomez Ecobar Mayra Agostina, </w:t>
      </w:r>
      <w:r w:rsidDel="00000000" w:rsidR="00000000" w:rsidRPr="00000000">
        <w:rPr>
          <w:rFonts w:ascii="Arial Narrow" w:cs="Arial Narrow" w:eastAsia="Arial Narrow" w:hAnsi="Arial Narrow"/>
          <w:sz w:val="22"/>
          <w:szCs w:val="22"/>
          <w:rtl w:val="0"/>
        </w:rPr>
        <w:t xml:space="preserve">titular del Documento Nacional de Identidad número 41.789.708 presentándome en este acto en mi carácter de apoderado de la empresa Konstruktionen M S.R.L., titular de la Clave Única de Identificación Tributaria 33-71562394-9 (en adelante, la “Empresa”), en virtud de la sustitución de Poder General Judicial y Gestiones Administrativas debidamente otorgado en fecha 15/11/2023, revistiendo consecuentemente facultades suficientes a los efectos de efectuar la corriente solicitud. </w:t>
      </w:r>
    </w:p>
    <w:p w:rsidR="00000000" w:rsidDel="00000000" w:rsidP="00000000" w:rsidRDefault="00000000" w:rsidRPr="00000000" w14:paraId="0000000C">
      <w:pPr>
        <w:spacing w:after="120" w:before="120" w:line="360" w:lineRule="auto"/>
        <w:ind w:left="735" w:firstLine="851"/>
        <w:jc w:val="both"/>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0D">
      <w:pPr>
        <w:spacing w:after="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I. PERSONERIA.-</w:t>
      </w:r>
    </w:p>
    <w:p w:rsidR="00000000" w:rsidDel="00000000" w:rsidP="00000000" w:rsidRDefault="00000000" w:rsidRPr="00000000" w14:paraId="0000000E">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conforme lo acredito con la copia del poder General Judicial y Gestiones Administrativas, que cuya autenticidad y vigencia declaro bajo juramento, he sido instituido apoderado de la sociedad comercial Konstruktionen M S.R.L. (en adelante la “</w:t>
      </w:r>
      <w:r w:rsidDel="00000000" w:rsidR="00000000" w:rsidRPr="00000000">
        <w:rPr>
          <w:rFonts w:ascii="Arial Narrow" w:cs="Arial Narrow" w:eastAsia="Arial Narrow" w:hAnsi="Arial Narrow"/>
          <w:sz w:val="22"/>
          <w:szCs w:val="22"/>
          <w:u w:val="single"/>
          <w:rtl w:val="0"/>
        </w:rPr>
        <w:t xml:space="preserve">Empresa</w:t>
      </w:r>
      <w:r w:rsidDel="00000000" w:rsidR="00000000" w:rsidRPr="00000000">
        <w:rPr>
          <w:rFonts w:ascii="Arial Narrow" w:cs="Arial Narrow" w:eastAsia="Arial Narrow" w:hAnsi="Arial Narrow"/>
          <w:sz w:val="22"/>
          <w:szCs w:val="22"/>
          <w:rtl w:val="0"/>
        </w:rPr>
        <w:t xml:space="preserve">” o la “</w:t>
      </w:r>
      <w:r w:rsidDel="00000000" w:rsidR="00000000" w:rsidRPr="00000000">
        <w:rPr>
          <w:rFonts w:ascii="Arial Narrow" w:cs="Arial Narrow" w:eastAsia="Arial Narrow" w:hAnsi="Arial Narrow"/>
          <w:sz w:val="22"/>
          <w:szCs w:val="22"/>
          <w:u w:val="single"/>
          <w:rtl w:val="0"/>
        </w:rPr>
        <w:t xml:space="preserve">Sociedad</w:t>
      </w:r>
      <w:r w:rsidDel="00000000" w:rsidR="00000000" w:rsidRPr="00000000">
        <w:rPr>
          <w:rFonts w:ascii="Arial Narrow" w:cs="Arial Narrow" w:eastAsia="Arial Narrow" w:hAnsi="Arial Narrow"/>
          <w:sz w:val="22"/>
          <w:szCs w:val="22"/>
          <w:rtl w:val="0"/>
        </w:rPr>
        <w:t xml:space="preserve">”), con facultades suficientes para formular el corriente descargo.</w:t>
      </w:r>
    </w:p>
    <w:p w:rsidR="00000000" w:rsidDel="00000000" w:rsidP="00000000" w:rsidRDefault="00000000" w:rsidRPr="00000000" w14:paraId="0000000F">
      <w:pPr>
        <w:spacing w:after="120" w:before="120" w:line="360" w:lineRule="auto"/>
        <w:ind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0">
      <w:pPr>
        <w:spacing w:after="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II. CONSTITUCIÓN DE DOMICILIO. -</w:t>
      </w:r>
    </w:p>
    <w:p w:rsidR="00000000" w:rsidDel="00000000" w:rsidP="00000000" w:rsidRDefault="00000000" w:rsidRPr="00000000" w14:paraId="00000011">
      <w:pPr>
        <w:spacing w:after="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a todos los efectos notificatorios, constituyo domicilio en Juramento 1475, Oficina 1302/1303/1401, de la Ciudad Autónoma de Buenos Aires (Zona de Notificación 150 – TEL.5353-6412) -Estudio WNS &amp; Asociados-, y domicilio electrónico en </w:t>
      </w:r>
      <w:hyperlink r:id="rId7">
        <w:r w:rsidDel="00000000" w:rsidR="00000000" w:rsidRPr="00000000">
          <w:rPr>
            <w:rFonts w:ascii="Arial Narrow" w:cs="Arial Narrow" w:eastAsia="Arial Narrow" w:hAnsi="Arial Narrow"/>
            <w:color w:val="1155cc"/>
            <w:sz w:val="22"/>
            <w:szCs w:val="22"/>
            <w:u w:val="single"/>
            <w:rtl w:val="0"/>
          </w:rPr>
          <w:t xml:space="preserve">mjunovich@wnsasociados.com</w:t>
        </w:r>
      </w:hyperlink>
      <w:r w:rsidDel="00000000" w:rsidR="00000000" w:rsidRPr="00000000">
        <w:rPr>
          <w:rFonts w:ascii="Arial Narrow" w:cs="Arial Narrow" w:eastAsia="Arial Narrow" w:hAnsi="Arial Narrow"/>
          <w:sz w:val="22"/>
          <w:szCs w:val="22"/>
          <w:rtl w:val="0"/>
        </w:rPr>
        <w:t xml:space="preserve"> y </w:t>
      </w:r>
      <w:hyperlink r:id="rId8">
        <w:r w:rsidDel="00000000" w:rsidR="00000000" w:rsidRPr="00000000">
          <w:rPr>
            <w:rFonts w:ascii="Arial Narrow" w:cs="Arial Narrow" w:eastAsia="Arial Narrow" w:hAnsi="Arial Narrow"/>
            <w:color w:val="1155cc"/>
            <w:sz w:val="22"/>
            <w:szCs w:val="22"/>
            <w:u w:val="single"/>
            <w:rtl w:val="0"/>
          </w:rPr>
          <w:t xml:space="preserve">mlaist@wnsasociados.com</w:t>
        </w:r>
      </w:hyperlink>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12">
      <w:pPr>
        <w:spacing w:after="0" w:line="360" w:lineRule="auto"/>
        <w:ind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3">
      <w:pPr>
        <w:spacing w:after="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III. OBJETO.-</w:t>
      </w:r>
    </w:p>
    <w:p w:rsidR="00000000" w:rsidDel="00000000" w:rsidP="00000000" w:rsidRDefault="00000000" w:rsidRPr="00000000" w14:paraId="00000014">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vengo por medio del presente, a interponer formalmente </w:t>
      </w:r>
      <w:r w:rsidDel="00000000" w:rsidR="00000000" w:rsidRPr="00000000">
        <w:rPr>
          <w:rFonts w:ascii="Arial Narrow" w:cs="Arial Narrow" w:eastAsia="Arial Narrow" w:hAnsi="Arial Narrow"/>
          <w:color w:val="222222"/>
          <w:sz w:val="22"/>
          <w:szCs w:val="22"/>
          <w:rtl w:val="0"/>
        </w:rPr>
        <w:t xml:space="preserve">descargo contra la Resolución que ordenó instruir sumario administrativo, en cuanto insiste en los supuestos incumplimientos o irregularidades en la registración y declaración de las seis (6) personas relevadas.</w:t>
      </w:r>
      <w:r w:rsidDel="00000000" w:rsidR="00000000" w:rsidRPr="00000000">
        <w:rPr>
          <w:rtl w:val="0"/>
        </w:rPr>
      </w:r>
    </w:p>
    <w:p w:rsidR="00000000" w:rsidDel="00000000" w:rsidP="00000000" w:rsidRDefault="00000000" w:rsidRPr="00000000" w14:paraId="00000015">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tal sentido, dado que esta parte se encuentra en cumplimiento de todos y cada uno de los extremos que equívocamente el Inspector ha infraccionado, es que comparecemos ante Uds. a los efectos de solicitar </w:t>
      </w:r>
      <w:r w:rsidDel="00000000" w:rsidR="00000000" w:rsidRPr="00000000">
        <w:rPr>
          <w:rFonts w:ascii="Arial Narrow" w:cs="Arial Narrow" w:eastAsia="Arial Narrow" w:hAnsi="Arial Narrow"/>
          <w:b w:val="1"/>
          <w:sz w:val="22"/>
          <w:szCs w:val="22"/>
          <w:rtl w:val="0"/>
        </w:rPr>
        <w:t xml:space="preserve">se deje sin efecto el acto atacado y se proceda al archivo del presente sumario,</w:t>
      </w:r>
      <w:r w:rsidDel="00000000" w:rsidR="00000000" w:rsidRPr="00000000">
        <w:rPr>
          <w:rFonts w:ascii="Arial Narrow" w:cs="Arial Narrow" w:eastAsia="Arial Narrow" w:hAnsi="Arial Narrow"/>
          <w:sz w:val="22"/>
          <w:szCs w:val="22"/>
          <w:rtl w:val="0"/>
        </w:rPr>
        <w:t xml:space="preserve"> ello por sustentarse un procedimiento nulo, vulnerando el principio de legalidad, el debido proceso adjetivo, el principio de congruencia, el principio de verdad material y el de amplitud probatoria.</w:t>
      </w:r>
    </w:p>
    <w:p w:rsidR="00000000" w:rsidDel="00000000" w:rsidP="00000000" w:rsidRDefault="00000000" w:rsidRPr="00000000" w14:paraId="00000016">
      <w:pPr>
        <w:spacing w:after="120" w:before="120" w:line="360" w:lineRule="auto"/>
        <w:ind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spacing w:after="120" w:before="120" w:line="360" w:lineRule="auto"/>
        <w:ind w:firstLine="1559.0551181102362"/>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u w:val="single"/>
          <w:rtl w:val="0"/>
        </w:rPr>
        <w:t xml:space="preserve">IV. FORMULA DESCARGO</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Que vengo por el presente a presentar formal descargo en relación con el acta de inspección que diera origen a la instrucción del presente sumario.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El presente descargo se formula en referencia a las presuntas infracciones a los artículos 12, 13, 15 y 17 de la Ley 22.250, detectadas durante la inspección mencionada, en la que </w:t>
      </w:r>
      <w:r w:rsidDel="00000000" w:rsidR="00000000" w:rsidRPr="00000000">
        <w:rPr>
          <w:rFonts w:ascii="Arial Narrow" w:cs="Arial Narrow" w:eastAsia="Arial Narrow" w:hAnsi="Arial Narrow"/>
          <w:sz w:val="22"/>
          <w:szCs w:val="22"/>
          <w:rtl w:val="0"/>
        </w:rPr>
        <w:t xml:space="preserve">fueron</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relevados un trabajador y cinco contratistas.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Sin perjuicio del debido respeto por el accionar de la autoridad administrativa, se exponen a continuación las consideraciones de hecho y de derecho que demuestran el cumplimiento de las obligaciones legales por parte de esta parte, o en su caso, la inexistencia de responsabilidad por las situaciones observadas.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851"/>
        <w:jc w:val="both"/>
        <w:rPr>
          <w:rFonts w:ascii="Arial Narrow" w:cs="Arial Narrow" w:eastAsia="Arial Narrow" w:hAnsi="Arial Narrow"/>
          <w:b w:val="0"/>
          <w:i w:val="0"/>
          <w:smallCaps w:val="0"/>
          <w:strike w:val="0"/>
          <w:color w:val="222222"/>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primer lugar, el inspector Ivo Ferraro ha detectado supuestas infracciones a los arts 12, 13, 15 y 17 de la Ley en cuestión, respecto de los Sres.  </w:t>
      </w:r>
      <w:r w:rsidDel="00000000" w:rsidR="00000000" w:rsidRPr="00000000">
        <w:rPr>
          <w:rFonts w:ascii="Arial Narrow" w:cs="Arial Narrow" w:eastAsia="Arial Narrow" w:hAnsi="Arial Narrow"/>
          <w:b w:val="0"/>
          <w:i w:val="0"/>
          <w:smallCaps w:val="0"/>
          <w:strike w:val="0"/>
          <w:color w:val="222222"/>
          <w:sz w:val="22"/>
          <w:szCs w:val="22"/>
          <w:u w:val="none"/>
          <w:shd w:fill="auto" w:val="clear"/>
          <w:vertAlign w:val="baseline"/>
          <w:rtl w:val="0"/>
        </w:rPr>
        <w:t xml:space="preserve">Miranda, José; Ponce, David; Yegro, Fabián; Fleitas, Samuel y Díaz.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50" w:line="360" w:lineRule="auto"/>
        <w:ind w:left="0" w:right="600" w:firstLine="851"/>
        <w:jc w:val="both"/>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222222"/>
          <w:sz w:val="22"/>
          <w:szCs w:val="22"/>
          <w:u w:val="none"/>
          <w:shd w:fill="auto" w:val="clear"/>
          <w:vertAlign w:val="baseline"/>
          <w:rtl w:val="0"/>
        </w:rPr>
        <w:t xml:space="preserve">En efecto, la parte pertinente de los artículos mencionados dicen: </w:t>
      </w: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“ARTICULO 12: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El empleador de la industria de la construcción deberá aportar mensualmente una contribución con destino al Registro Nacional, que consistirá en hasta un cuatro por ciento (4%) sobre los aportes al Fondo de Desempleo, la que será depositada dentro del plazo fijado en el artículo 16…”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50" w:line="360" w:lineRule="auto"/>
        <w:ind w:left="0" w:right="600" w:firstLine="851"/>
        <w:jc w:val="both"/>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“ARTICULO 13. –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La Libreta de Aportes es el instrumento de carácter obligatorio que expide Registro Nacional de la Industria de la Construcción con arreglo al régimen de la presente ley como medio para verificar su aplicación. En ella deberán consignarse los datos y demás constancias que determine la reglamentación…”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50" w:line="360" w:lineRule="auto"/>
        <w:ind w:left="0" w:right="600" w:firstLine="851"/>
        <w:jc w:val="both"/>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“ARTICULO 15. –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El Fondo de Cese Laboral vigente para el trabajador de la industria de la construcción de todo el país se integra con un aporte obligatorio a cargo del empleador, que deberá realizarlo mensualmente desde el comienzo de la relación laboral. Durante el primer año de prestación de servicios el aporte será el equivalente al doce por ciento (12%) de la remuneración mensual, en dinero, que perciba el trabajador en concepto de salarios básicos y adicionales establecidos en la convención colectiva de trabajo de la actividad con más los incrementos que hayan sido dispuestos por el Poder Ejecutivo Nacional en forma general o que hayan sido concedidos por el empleador en forma voluntaria, sobre los salarios básicos. A partir del año de antigüedad, dicho aporte será del ocho por ciento (8%)…”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150" w:line="360" w:lineRule="auto"/>
        <w:ind w:left="0" w:right="600" w:firstLine="851"/>
        <w:jc w:val="both"/>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1"/>
          <w:smallCaps w:val="0"/>
          <w:strike w:val="0"/>
          <w:color w:val="000000"/>
          <w:sz w:val="22"/>
          <w:szCs w:val="22"/>
          <w:u w:val="none"/>
          <w:shd w:fill="auto" w:val="clear"/>
          <w:vertAlign w:val="baseline"/>
          <w:rtl w:val="0"/>
        </w:rPr>
        <w:t xml:space="preserve">“ARTICULO 17. – </w:t>
      </w: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El trabajador dispondrá del Fondo de Cese Laboral al cesar la relación laboral, debiendo la parte que resuelva rescindir el contrato, comunicar a la otra su decisión en forma fehaciente…”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Asimismo, cabe señalar que los artículos 12, 13, 15 y 17 de la Ley 22.250 resultan aplicables exclusivamente a los casos en los que existe una relación laboral formal en el marco de una relación de dependencia.</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No siendo el supuesto de autos, toda vez que las personas relevadas fueron contratadas por su reconocida idoneidad técnica y profesional para la ejecución de tareas específicas, tales como trabajos de pintura, albañilería, electricidad y colocación de aberturas. Estas contrataciones fueron efectuadas bajo la modalidad de locación de obra y servicios, contratos que al presente se adjuntan, sin subordinación jurídica ni dependencia, y con autonomía en la organización y realización de sus tareas.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virtud de lo expuesto, corresponde descartar la aplicación de las disposiciones mencionadas, por no tratarse de personal en relación de dependencia, sino de prestadores independientes contratados para trabajos determinados y por tiempo limitado.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Nótese que cada uno realiza una tarea distinta de acuerdo a su oficio o profesión, en este sentido los Sres Miranda, Ponce y Diaz fueron contratados para prestar servicios de pintura, el Sr. Fleitas para trabajos de electricidad y el Sr. Yegros para colocación de puertas.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Por ello, cabe destacar que las tareas observadas en la inspección corresponden a trabajos específicos y acotados en el tiempo, ejecutados por distintos contratistas que no integran la nómina de personal de esta empresa, se trata de personas independientes, especializados en diversas actividades, quienes al mismo tiempo son contratados por otras empresas y actúan como autónomos, sin vínculo laboral alguno con esta parte, prueba de ello se acredita con los contratos adjuntos y adhesiones al Monotributo que al presente adjunto.</w:t>
      </w:r>
    </w:p>
    <w:p w:rsidR="00000000" w:rsidDel="00000000" w:rsidP="00000000" w:rsidRDefault="00000000" w:rsidRPr="00000000" w14:paraId="00000024">
      <w:pPr>
        <w:spacing w:after="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modo de referencia, se adjunta constancia de Programa de seguridad a nombre de cada monotributista y póliza de seguro de accidentes personales contratada por cada uno.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 consecuencia, no corresponde atribuir a esta empresa responsabilidad en los términos de los artículos 12, 13, 15 y 17 de la Ley 22.250, por cuanto no se trata de personal en relación de dependencia, ni propio ni ajeno, sino de prestadores externos sin subordinación jurídica ni integración en la estructura organizativa de la empresa.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1"/>
          <w:i w:val="0"/>
          <w:smallCaps w:val="0"/>
          <w:strike w:val="0"/>
          <w:color w:val="222222"/>
          <w:sz w:val="22"/>
          <w:szCs w:val="22"/>
          <w:highlight w:val="white"/>
          <w:u w:val="none"/>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Por su parte, el inspector interviniente detectó una supuesta infracción al art. 17, respecto al trabajador de nómina, Sr. </w:t>
      </w:r>
      <w:r w:rsidDel="00000000" w:rsidR="00000000" w:rsidRPr="00000000">
        <w:rPr>
          <w:rFonts w:ascii="Arial Narrow" w:cs="Arial Narrow" w:eastAsia="Arial Narrow" w:hAnsi="Arial Narrow"/>
          <w:b w:val="1"/>
          <w:i w:val="0"/>
          <w:smallCaps w:val="0"/>
          <w:strike w:val="0"/>
          <w:color w:val="222222"/>
          <w:sz w:val="22"/>
          <w:szCs w:val="22"/>
          <w:highlight w:val="white"/>
          <w:u w:val="none"/>
          <w:vertAlign w:val="baseline"/>
          <w:rtl w:val="0"/>
        </w:rPr>
        <w:t xml:space="preserve">Valenzuela, Damián Eliseo, puesto que sostiene la falta de exhibición de la Libreta de Aportes al Fondo de Cese.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Sin perjuicio de lo expuesto, corresponde señalar que en su oportunidad fue exhibida ante la inspección la boleta correspondiente a los aportes previstos en el artículo 17 de la Ley 22.250.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No obstante ello, y a fin de evitar cualquier duda sobre el cumplimiento de dicha obligación, en este acto se acompaña nuevamente dicha documentación como prueba del cumplimiento efectivo de los aportes exigidos por la normativa vigente.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851"/>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Por lo tanto, solicito de deje sin efecto la instrucción del presente sumario atento a que nada puede atribuirse a mi representada y solicito su posterior archivo.</w:t>
      </w:r>
    </w:p>
    <w:p w:rsidR="00000000" w:rsidDel="00000000" w:rsidP="00000000" w:rsidRDefault="00000000" w:rsidRPr="00000000" w14:paraId="0000002A">
      <w:pPr>
        <w:spacing w:after="120" w:line="360" w:lineRule="auto"/>
        <w:ind w:left="720" w:firstLine="851"/>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2B">
      <w:pPr>
        <w:spacing w:after="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rtl w:val="0"/>
        </w:rPr>
        <w:t xml:space="preserve">V. </w:t>
      </w:r>
      <w:r w:rsidDel="00000000" w:rsidR="00000000" w:rsidRPr="00000000">
        <w:rPr>
          <w:rFonts w:ascii="Arial Narrow" w:cs="Arial Narrow" w:eastAsia="Arial Narrow" w:hAnsi="Arial Narrow"/>
          <w:b w:val="1"/>
          <w:sz w:val="22"/>
          <w:szCs w:val="22"/>
          <w:u w:val="single"/>
          <w:rtl w:val="0"/>
        </w:rPr>
        <w:t xml:space="preserve">OFRECE PRUEBA.-</w:t>
      </w:r>
    </w:p>
    <w:p w:rsidR="00000000" w:rsidDel="00000000" w:rsidP="00000000" w:rsidRDefault="00000000" w:rsidRPr="00000000" w14:paraId="0000002C">
      <w:pPr>
        <w:shd w:fill="ffffff" w:val="clear"/>
        <w:spacing w:after="200" w:before="200" w:line="360" w:lineRule="auto"/>
        <w:ind w:firstLine="851"/>
        <w:jc w:val="both"/>
        <w:rPr>
          <w:rFonts w:ascii="Arial Narrow" w:cs="Arial Narrow" w:eastAsia="Arial Narrow" w:hAnsi="Arial Narrow"/>
          <w:color w:val="212529"/>
          <w:sz w:val="22"/>
          <w:szCs w:val="22"/>
        </w:rPr>
      </w:pPr>
      <w:r w:rsidDel="00000000" w:rsidR="00000000" w:rsidRPr="00000000">
        <w:rPr>
          <w:rFonts w:ascii="Arial Narrow" w:cs="Arial Narrow" w:eastAsia="Arial Narrow" w:hAnsi="Arial Narrow"/>
          <w:color w:val="212529"/>
          <w:sz w:val="22"/>
          <w:szCs w:val="22"/>
          <w:rtl w:val="0"/>
        </w:rPr>
        <w:t xml:space="preserve">Se ofrece la siguiente prueba:</w:t>
      </w:r>
    </w:p>
    <w:p w:rsidR="00000000" w:rsidDel="00000000" w:rsidP="00000000" w:rsidRDefault="00000000" w:rsidRPr="00000000" w14:paraId="0000002D">
      <w:pPr>
        <w:shd w:fill="ffffff" w:val="clear"/>
        <w:spacing w:after="200" w:before="200" w:line="360" w:lineRule="auto"/>
        <w:ind w:firstLine="851"/>
        <w:jc w:val="both"/>
        <w:rPr>
          <w:rFonts w:ascii="Arial Narrow" w:cs="Arial Narrow" w:eastAsia="Arial Narrow" w:hAnsi="Arial Narrow"/>
          <w:i w:val="1"/>
          <w:color w:val="212529"/>
          <w:sz w:val="22"/>
          <w:szCs w:val="22"/>
          <w:u w:val="single"/>
        </w:rPr>
      </w:pPr>
      <w:r w:rsidDel="00000000" w:rsidR="00000000" w:rsidRPr="00000000">
        <w:rPr>
          <w:rFonts w:ascii="Arial Narrow" w:cs="Arial Narrow" w:eastAsia="Arial Narrow" w:hAnsi="Arial Narrow"/>
          <w:i w:val="1"/>
          <w:color w:val="212529"/>
          <w:sz w:val="22"/>
          <w:szCs w:val="22"/>
          <w:u w:val="single"/>
          <w:rtl w:val="0"/>
        </w:rPr>
        <w:t xml:space="preserve">V. I.  DOCUMENTAL:</w:t>
      </w:r>
    </w:p>
    <w:p w:rsidR="00000000" w:rsidDel="00000000" w:rsidP="00000000" w:rsidRDefault="00000000" w:rsidRPr="00000000" w14:paraId="0000002E">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acompaña la siguiente documental:</w:t>
      </w:r>
    </w:p>
    <w:p w:rsidR="00000000" w:rsidDel="00000000" w:rsidP="00000000" w:rsidRDefault="00000000" w:rsidRPr="00000000" w14:paraId="0000002F">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Libreta de Fondo de Cese.</w:t>
      </w:r>
    </w:p>
    <w:p w:rsidR="00000000" w:rsidDel="00000000" w:rsidP="00000000" w:rsidRDefault="00000000" w:rsidRPr="00000000" w14:paraId="00000030">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Constancia de ARCA</w:t>
      </w:r>
    </w:p>
    <w:p w:rsidR="00000000" w:rsidDel="00000000" w:rsidP="00000000" w:rsidRDefault="00000000" w:rsidRPr="00000000" w14:paraId="00000031">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Contrato de servicios (algunos firmados directamente por la comitente).</w:t>
      </w:r>
    </w:p>
    <w:p w:rsidR="00000000" w:rsidDel="00000000" w:rsidP="00000000" w:rsidRDefault="00000000" w:rsidRPr="00000000" w14:paraId="00000032">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Programa de seguridad a nombre de cada monotributista</w:t>
      </w:r>
    </w:p>
    <w:p w:rsidR="00000000" w:rsidDel="00000000" w:rsidP="00000000" w:rsidRDefault="00000000" w:rsidRPr="00000000" w14:paraId="00000033">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Póliza de seguro de accidentes personales contratada por cada uno</w:t>
      </w:r>
    </w:p>
    <w:p w:rsidR="00000000" w:rsidDel="00000000" w:rsidP="00000000" w:rsidRDefault="00000000" w:rsidRPr="00000000" w14:paraId="00000034">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Adhesión al monotributo</w:t>
      </w:r>
    </w:p>
    <w:p w:rsidR="00000000" w:rsidDel="00000000" w:rsidP="00000000" w:rsidRDefault="00000000" w:rsidRPr="00000000" w14:paraId="00000035">
      <w:pPr>
        <w:spacing w:after="120" w:line="360" w:lineRule="auto"/>
        <w:ind w:left="720"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6">
      <w:pPr>
        <w:spacing w:after="120" w:line="360" w:lineRule="auto"/>
        <w:ind w:left="720" w:firstLine="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V.II. INFORMATIVA:</w:t>
      </w:r>
    </w:p>
    <w:p w:rsidR="00000000" w:rsidDel="00000000" w:rsidP="00000000" w:rsidRDefault="00000000" w:rsidRPr="00000000" w14:paraId="00000037">
      <w:p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libren oficios a:</w:t>
      </w:r>
    </w:p>
    <w:p w:rsidR="00000000" w:rsidDel="00000000" w:rsidP="00000000" w:rsidRDefault="00000000" w:rsidRPr="00000000" w14:paraId="00000038">
      <w:pPr>
        <w:numPr>
          <w:ilvl w:val="0"/>
          <w:numId w:val="1"/>
        </w:num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la Compañia “Seguros Bernardino Rivadavia Cooperativa Limitada” (Seguros Rivadavia para que se expida sobre la autenticidad de la documentación adjunta.</w:t>
      </w:r>
    </w:p>
    <w:p w:rsidR="00000000" w:rsidDel="00000000" w:rsidP="00000000" w:rsidRDefault="00000000" w:rsidRPr="00000000" w14:paraId="00000039">
      <w:pPr>
        <w:numPr>
          <w:ilvl w:val="0"/>
          <w:numId w:val="1"/>
        </w:num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la Compañia Seguros Sura S.A. para que se expida sobre la autenticidad de la documentación adjunta. </w:t>
      </w:r>
    </w:p>
    <w:p w:rsidR="00000000" w:rsidDel="00000000" w:rsidP="00000000" w:rsidRDefault="00000000" w:rsidRPr="00000000" w14:paraId="0000003A">
      <w:pPr>
        <w:numPr>
          <w:ilvl w:val="0"/>
          <w:numId w:val="1"/>
        </w:num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la Compañia Paraná Seguros para que se expida sobre la autenticidad de la documentación adjunta. </w:t>
      </w:r>
    </w:p>
    <w:p w:rsidR="00000000" w:rsidDel="00000000" w:rsidP="00000000" w:rsidRDefault="00000000" w:rsidRPr="00000000" w14:paraId="0000003B">
      <w:pPr>
        <w:numPr>
          <w:ilvl w:val="0"/>
          <w:numId w:val="1"/>
        </w:numPr>
        <w:spacing w:after="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la Compañia Federación Patronal para que se expida sobre la autenticidad de la documentación adjunta.</w:t>
      </w:r>
    </w:p>
    <w:p w:rsidR="00000000" w:rsidDel="00000000" w:rsidP="00000000" w:rsidRDefault="00000000" w:rsidRPr="00000000" w14:paraId="0000003C">
      <w:pPr>
        <w:numPr>
          <w:ilvl w:val="0"/>
          <w:numId w:val="1"/>
        </w:numPr>
        <w:spacing w:after="120" w:line="360" w:lineRule="auto"/>
        <w:ind w:left="720" w:firstLine="851"/>
        <w:jc w:val="both"/>
        <w:rPr>
          <w:rFonts w:ascii="Arial Narrow" w:cs="Arial Narrow" w:eastAsia="Arial Narrow" w:hAnsi="Arial Narrow"/>
          <w:sz w:val="22"/>
          <w:szCs w:val="22"/>
        </w:rPr>
      </w:pPr>
      <w:bookmarkStart w:colFirst="0" w:colLast="0" w:name="_heading=h.ssx39djsw303" w:id="2"/>
      <w:bookmarkEnd w:id="2"/>
      <w:r w:rsidDel="00000000" w:rsidR="00000000" w:rsidRPr="00000000">
        <w:rPr>
          <w:rFonts w:ascii="Arial Narrow" w:cs="Arial Narrow" w:eastAsia="Arial Narrow" w:hAnsi="Arial Narrow"/>
          <w:sz w:val="22"/>
          <w:szCs w:val="22"/>
          <w:rtl w:val="0"/>
        </w:rPr>
        <w:t xml:space="preserve">A ARCA para que se expida sobre la autenticidad de la documentación adjunta.</w:t>
      </w:r>
    </w:p>
    <w:p w:rsidR="00000000" w:rsidDel="00000000" w:rsidP="00000000" w:rsidRDefault="00000000" w:rsidRPr="00000000" w14:paraId="0000003D">
      <w:pPr>
        <w:spacing w:after="120" w:line="360" w:lineRule="auto"/>
        <w:ind w:left="720" w:firstLine="851"/>
        <w:jc w:val="both"/>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3E">
      <w:pPr>
        <w:spacing w:after="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VI. FORMULA RESERVA.</w:t>
      </w:r>
    </w:p>
    <w:p w:rsidR="00000000" w:rsidDel="00000000" w:rsidP="00000000" w:rsidRDefault="00000000" w:rsidRPr="00000000" w14:paraId="0000003F">
      <w:pPr>
        <w:spacing w:after="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vengo a reservar cualquier acción, planteo, excepción, pedido de nulidad y/o defensa que no fuera ejercida en el presente, ya fuere mediante la interposición de un recurso de reconsideración o jerárquico -o bien el que oportunamente considere pertinente- y no obstante ello pueda ser interpuesta en el futuro.</w:t>
      </w:r>
    </w:p>
    <w:p w:rsidR="00000000" w:rsidDel="00000000" w:rsidP="00000000" w:rsidRDefault="00000000" w:rsidRPr="00000000" w14:paraId="00000040">
      <w:pPr>
        <w:spacing w:after="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tal sentido, la presente no debe ser entendida ni interpretada como renuncia alguna de derechos o remedios procesales a ser utilizados por esta parte en la salvaguarda de sus derechos.</w:t>
      </w:r>
    </w:p>
    <w:p w:rsidR="00000000" w:rsidDel="00000000" w:rsidP="00000000" w:rsidRDefault="00000000" w:rsidRPr="00000000" w14:paraId="00000041">
      <w:pPr>
        <w:spacing w:after="120" w:line="360" w:lineRule="auto"/>
        <w:ind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2">
      <w:pPr>
        <w:spacing w:after="120" w:before="120" w:line="360" w:lineRule="auto"/>
        <w:ind w:left="720"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u w:val="single"/>
          <w:rtl w:val="0"/>
        </w:rPr>
        <w:t xml:space="preserve">VII. PLANTEA CUESTIÓN FEDERAL. </w:t>
      </w:r>
      <w:r w:rsidDel="00000000" w:rsidR="00000000" w:rsidRPr="00000000">
        <w:rPr>
          <w:rtl w:val="0"/>
        </w:rPr>
      </w:r>
    </w:p>
    <w:p w:rsidR="00000000" w:rsidDel="00000000" w:rsidP="00000000" w:rsidRDefault="00000000" w:rsidRPr="00000000" w14:paraId="00000043">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toda afectación de un derecho fundamental de raigambre constitucional o equiparable importa necesariamente la existencia de cuestión federal, como presupuesto para habilitar el ejercicio de las vías extraordinarias previstas por nuestro ordenamiento procesal.</w:t>
      </w:r>
    </w:p>
    <w:p w:rsidR="00000000" w:rsidDel="00000000" w:rsidP="00000000" w:rsidRDefault="00000000" w:rsidRPr="00000000" w14:paraId="00000044">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tal sentido, ha sido resorte de contemplación normativa del especial rol que a todo órgano jurisdiccional le cabe con respecto al control de constitucionalidad, no sólo la Ley 48 (determinativa de la competencia de la Corte Suprema de Justicia de la Nación), sino, así también, antecedentes normativos aún anteriores: La Ley 128 de la Confederación Argentina (año 1858) que estableció que “…el principal objeto de la justicia federal es mantener en vigor y observancia la Constitución Nacional en los casos contenciosos, interpretando con ellos las leyes uniformemente , aplicándolas conforme a la Constitución…", y la Ley 27 (año 1862): “…la función tutelar de la judicatura (…) sostener la observancia de la Constitución Nacional, prescindiendo, al decidir las causas, de toda disposición de cualquiera de los otros poderes nacionales, que esté en oposición con ella”.</w:t>
      </w:r>
    </w:p>
    <w:p w:rsidR="00000000" w:rsidDel="00000000" w:rsidP="00000000" w:rsidRDefault="00000000" w:rsidRPr="00000000" w14:paraId="00000045">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resorte del control de constitucionalidad de forma histórica garantiza, entonces, la supremacía del bloque de constitucionalidad ante las violaciones que puedan ocurrir por parte de la autoridad.</w:t>
      </w:r>
    </w:p>
    <w:p w:rsidR="00000000" w:rsidDel="00000000" w:rsidP="00000000" w:rsidRDefault="00000000" w:rsidRPr="00000000" w14:paraId="00000046">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de esta manera, en supuesto de que resulte denegada la presente en forma arbitraria y/o esquiva se producirá necesariamente la trasgresión de garantías y derechos fundamentales contemplados no solo por nuestro ordenamiento constitucional (Art. 14, 18 y 33 CN) sino por los instrumentos internacionales de jerarquía constitucional, conforme los consagra el Art. 75:22 de la referida norma, entre ellos, los prescriptos por los Art. 8:1 y 25:1 CADH, y Art. 14:1 PIDCyP.</w:t>
      </w:r>
    </w:p>
    <w:p w:rsidR="00000000" w:rsidDel="00000000" w:rsidP="00000000" w:rsidRDefault="00000000" w:rsidRPr="00000000" w14:paraId="00000047">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ello implicaría correlativamente no sólo el quebrantamiento de pautas fundamentales, sino la generación de responsabilidad de nuestro Estado ante los organismos de derecho internacional público creados para asegurar el cumplimiento de los compromisos asumidos internacionalmente por las Naciones ratificantes de los Tratados y Cartas en cuestión (“EKMEKDJIAN, Miguel A. c-SOFOVICH, Gerardo y otros s-recurso de hecho, C.S.J.N. 07/07/1992).</w:t>
      </w:r>
    </w:p>
    <w:p w:rsidR="00000000" w:rsidDel="00000000" w:rsidP="00000000" w:rsidRDefault="00000000" w:rsidRPr="00000000" w14:paraId="00000048">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ello, y atento el amparo superior de los derechos invocados, se formula en tiempo y forma reserva federal de la cuestión a resolver.</w:t>
      </w:r>
    </w:p>
    <w:p w:rsidR="00000000" w:rsidDel="00000000" w:rsidP="00000000" w:rsidRDefault="00000000" w:rsidRPr="00000000" w14:paraId="00000049">
      <w:pPr>
        <w:spacing w:after="12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4A">
      <w:pPr>
        <w:spacing w:after="12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VIII. AUTORIZADOS.-</w:t>
      </w:r>
    </w:p>
    <w:p w:rsidR="00000000" w:rsidDel="00000000" w:rsidP="00000000" w:rsidRDefault="00000000" w:rsidRPr="00000000" w14:paraId="0000004B">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Quedan autorizados a correr con el diligenciamiento de los presentes actuados, como así también retirar copias, oficios, testimonios, diligenciar mandamientos, efectuar presentaciones, concurrir a audiencias y todo otro trámite atinente a la agilización de los presentes autos, el Dr. Eric Namios (Abogado, inscripto al Tomo XLVIII, Folio 466 C.A.S.I.), y/o Dr. Jonatan Wajswajn Pereyra</w:t>
      </w:r>
      <w:r w:rsidDel="00000000" w:rsidR="00000000" w:rsidRPr="00000000">
        <w:rPr>
          <w:rFonts w:ascii="Arial Narrow" w:cs="Arial Narrow" w:eastAsia="Arial Narrow" w:hAnsi="Arial Narrow"/>
          <w:b w:val="1"/>
          <w:sz w:val="22"/>
          <w:szCs w:val="22"/>
          <w:rtl w:val="0"/>
        </w:rPr>
        <w:t xml:space="preserve"> </w:t>
      </w:r>
      <w:r w:rsidDel="00000000" w:rsidR="00000000" w:rsidRPr="00000000">
        <w:rPr>
          <w:rFonts w:ascii="Arial Narrow" w:cs="Arial Narrow" w:eastAsia="Arial Narrow" w:hAnsi="Arial Narrow"/>
          <w:sz w:val="22"/>
          <w:szCs w:val="22"/>
          <w:rtl w:val="0"/>
        </w:rPr>
        <w:t xml:space="preserve">(Abogado, inscripto al Tomo XLVII, Folio 177 C.A.S.I.) y/o Vanesa Gisel Napolitano y/o Camila Campillo y/o Martin Junovich y/o Camila Macias y/o Fiamma Simoni y/o Carolina Fleitas y/o Mayra Gomez y/o Tatiana Esther Epsztein y/o Gaston Jukic y7o Mercedes Propato y/o Marina Laist y/o Daniela Finkelstein y/o Agustin Sanchez y/o Antonella Lavigna y/o Brenda Biafore.</w:t>
      </w:r>
    </w:p>
    <w:p w:rsidR="00000000" w:rsidDel="00000000" w:rsidP="00000000" w:rsidRDefault="00000000" w:rsidRPr="00000000" w14:paraId="0000004C">
      <w:pPr>
        <w:spacing w:after="12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04D">
      <w:pPr>
        <w:spacing w:after="120" w:before="120" w:line="360" w:lineRule="auto"/>
        <w:ind w:left="720" w:firstLine="851"/>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u w:val="single"/>
          <w:rtl w:val="0"/>
        </w:rPr>
        <w:t xml:space="preserve">IX. PETITORIO.-</w:t>
      </w:r>
    </w:p>
    <w:p w:rsidR="00000000" w:rsidDel="00000000" w:rsidP="00000000" w:rsidRDefault="00000000" w:rsidRPr="00000000" w14:paraId="0000004E">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todo lo expuesto, a Ud. solicito:</w:t>
      </w:r>
    </w:p>
    <w:p w:rsidR="00000000" w:rsidDel="00000000" w:rsidP="00000000" w:rsidRDefault="00000000" w:rsidRPr="00000000" w14:paraId="0000004F">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 Tenga por presentado en legal tiempo y forma el descargo formulado y por constituído el domicilio indicado.</w:t>
      </w:r>
    </w:p>
    <w:p w:rsidR="00000000" w:rsidDel="00000000" w:rsidP="00000000" w:rsidRDefault="00000000" w:rsidRPr="00000000" w14:paraId="00000050">
      <w:pPr>
        <w:spacing w:after="120" w:before="12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II. Tenga por presentado la reserva de caso federal.</w:t>
      </w:r>
    </w:p>
    <w:p w:rsidR="00000000" w:rsidDel="00000000" w:rsidP="00000000" w:rsidRDefault="00000000" w:rsidRPr="00000000" w14:paraId="00000051">
      <w:pPr>
        <w:shd w:fill="ffffff" w:val="clear"/>
        <w:spacing w:after="200" w:before="200" w:line="360" w:lineRule="auto"/>
        <w:ind w:firstLine="851"/>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III. Tenga por ofrecida las pruebas.</w:t>
      </w:r>
    </w:p>
    <w:p w:rsidR="00000000" w:rsidDel="00000000" w:rsidP="00000000" w:rsidRDefault="00000000" w:rsidRPr="00000000" w14:paraId="00000052">
      <w:pPr>
        <w:spacing w:after="120" w:line="360" w:lineRule="auto"/>
        <w:ind w:firstLine="851"/>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sz w:val="22"/>
          <w:szCs w:val="22"/>
          <w:rtl w:val="0"/>
        </w:rPr>
        <w:t xml:space="preserve">IV. Oportunamente, </w:t>
      </w:r>
      <w:r w:rsidDel="00000000" w:rsidR="00000000" w:rsidRPr="00000000">
        <w:rPr>
          <w:rFonts w:ascii="Arial Narrow" w:cs="Arial Narrow" w:eastAsia="Arial Narrow" w:hAnsi="Arial Narrow"/>
          <w:b w:val="1"/>
          <w:sz w:val="22"/>
          <w:szCs w:val="22"/>
          <w:rtl w:val="0"/>
        </w:rPr>
        <w:t xml:space="preserve">se revoque el acto de infracción y se ordene el archivo del presente sumario.</w:t>
      </w:r>
    </w:p>
    <w:p w:rsidR="00000000" w:rsidDel="00000000" w:rsidP="00000000" w:rsidRDefault="00000000" w:rsidRPr="00000000" w14:paraId="00000053">
      <w:pPr>
        <w:spacing w:after="120" w:before="120" w:line="360" w:lineRule="auto"/>
        <w:ind w:firstLine="851"/>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4">
      <w:pPr>
        <w:spacing w:after="120" w:before="120" w:line="360" w:lineRule="auto"/>
        <w:ind w:left="720" w:firstLine="851"/>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Proveer de conformidad, que con ello</w:t>
      </w:r>
    </w:p>
    <w:p w:rsidR="00000000" w:rsidDel="00000000" w:rsidP="00000000" w:rsidRDefault="00000000" w:rsidRPr="00000000" w14:paraId="00000055">
      <w:pPr>
        <w:spacing w:after="120" w:before="120" w:line="360" w:lineRule="auto"/>
        <w:ind w:left="720" w:firstLine="851"/>
        <w:jc w:val="right"/>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SERÁ JUSTICIA.</w:t>
      </w:r>
    </w:p>
    <w:p w:rsidR="00000000" w:rsidDel="00000000" w:rsidP="00000000" w:rsidRDefault="00000000" w:rsidRPr="00000000" w14:paraId="00000056">
      <w:pPr>
        <w:spacing w:after="120" w:before="120" w:line="360" w:lineRule="auto"/>
        <w:ind w:left="720" w:firstLine="851"/>
        <w:jc w:val="both"/>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Arial Narrow" w:cs="Arial Narrow" w:eastAsia="Arial Narrow" w:hAnsi="Arial Narrow"/>
          <w:sz w:val="22"/>
          <w:szCs w:val="22"/>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1" w:default="1">
    <w:name w:val="Normal"/>
    <w:uiPriority w:val="0"/>
    <w:qFormat w:val="1"/>
    <w:pPr>
      <w:spacing w:after="160" w:line="278" w:lineRule="auto"/>
    </w:pPr>
    <w:rPr>
      <w:rFonts w:asciiTheme="minorHAnsi" w:cstheme="minorBidi" w:eastAsiaTheme="minorHAnsi" w:hAnsiTheme="minorHAnsi"/>
      <w:kern w:val="2"/>
      <w:sz w:val="24"/>
      <w:szCs w:val="24"/>
      <w:lang w:bidi="ar-SA" w:eastAsia="en-US" w:val="es-AR"/>
    </w:rPr>
  </w:style>
  <w:style w:type="paragraph" w:styleId="2">
    <w:name w:val="heading 1"/>
    <w:basedOn w:val="1"/>
    <w:next w:val="1"/>
    <w:link w:val="17"/>
    <w:uiPriority w:val="9"/>
    <w:qFormat w:val="1"/>
    <w:pPr>
      <w:keepNext w:val="1"/>
      <w:keepLines w:val="1"/>
      <w:spacing w:after="80" w:before="360"/>
      <w:outlineLvl w:val="0"/>
    </w:pPr>
    <w:rPr>
      <w:rFonts w:asciiTheme="majorHAnsi" w:cstheme="majorBidi" w:eastAsiaTheme="majorEastAsia" w:hAnsiTheme="majorHAnsi"/>
      <w:color w:val="104862" w:themeColor="accent1" w:themeShade="0000BF"/>
      <w:sz w:val="40"/>
      <w:szCs w:val="40"/>
    </w:rPr>
  </w:style>
  <w:style w:type="paragraph" w:styleId="3">
    <w:name w:val="heading 2"/>
    <w:basedOn w:val="1"/>
    <w:next w:val="1"/>
    <w:link w:val="18"/>
    <w:uiPriority w:val="9"/>
    <w:semiHidden w:val="1"/>
    <w:unhideWhenUsed w:val="1"/>
    <w:qFormat w:val="1"/>
    <w:pPr>
      <w:keepNext w:val="1"/>
      <w:keepLines w:val="1"/>
      <w:spacing w:after="80" w:before="160"/>
      <w:outlineLvl w:val="1"/>
    </w:pPr>
    <w:rPr>
      <w:rFonts w:asciiTheme="majorHAnsi" w:cstheme="majorBidi" w:eastAsiaTheme="majorEastAsia" w:hAnsiTheme="majorHAnsi"/>
      <w:color w:val="104862" w:themeColor="accent1" w:themeShade="0000BF"/>
      <w:sz w:val="32"/>
      <w:szCs w:val="32"/>
    </w:rPr>
  </w:style>
  <w:style w:type="paragraph" w:styleId="4">
    <w:name w:val="heading 3"/>
    <w:basedOn w:val="1"/>
    <w:next w:val="1"/>
    <w:link w:val="19"/>
    <w:uiPriority w:val="9"/>
    <w:semiHidden w:val="1"/>
    <w:unhideWhenUsed w:val="1"/>
    <w:qFormat w:val="1"/>
    <w:pPr>
      <w:keepNext w:val="1"/>
      <w:keepLines w:val="1"/>
      <w:spacing w:after="80" w:before="160"/>
      <w:outlineLvl w:val="2"/>
    </w:pPr>
    <w:rPr>
      <w:rFonts w:cstheme="majorBidi" w:eastAsiaTheme="majorEastAsia"/>
      <w:color w:val="104862" w:themeColor="accent1" w:themeShade="0000BF"/>
      <w:sz w:val="28"/>
      <w:szCs w:val="28"/>
    </w:rPr>
  </w:style>
  <w:style w:type="paragraph" w:styleId="5">
    <w:name w:val="heading 4"/>
    <w:basedOn w:val="1"/>
    <w:next w:val="1"/>
    <w:link w:val="20"/>
    <w:uiPriority w:val="9"/>
    <w:semiHidden w:val="1"/>
    <w:unhideWhenUsed w:val="1"/>
    <w:qFormat w:val="1"/>
    <w:pPr>
      <w:keepNext w:val="1"/>
      <w:keepLines w:val="1"/>
      <w:spacing w:after="40" w:before="80"/>
      <w:outlineLvl w:val="3"/>
    </w:pPr>
    <w:rPr>
      <w:rFonts w:cstheme="majorBidi" w:eastAsiaTheme="majorEastAsia"/>
      <w:i w:val="1"/>
      <w:iCs w:val="1"/>
      <w:color w:val="104862" w:themeColor="accent1" w:themeShade="0000BF"/>
    </w:rPr>
  </w:style>
  <w:style w:type="paragraph" w:styleId="6">
    <w:name w:val="heading 5"/>
    <w:basedOn w:val="1"/>
    <w:next w:val="1"/>
    <w:link w:val="21"/>
    <w:uiPriority w:val="9"/>
    <w:semiHidden w:val="1"/>
    <w:unhideWhenUsed w:val="1"/>
    <w:qFormat w:val="1"/>
    <w:pPr>
      <w:keepNext w:val="1"/>
      <w:keepLines w:val="1"/>
      <w:spacing w:after="40" w:before="80"/>
      <w:outlineLvl w:val="4"/>
    </w:pPr>
    <w:rPr>
      <w:rFonts w:cstheme="majorBidi" w:eastAsiaTheme="majorEastAsia"/>
      <w:color w:val="104862" w:themeColor="accent1" w:themeShade="0000BF"/>
    </w:rPr>
  </w:style>
  <w:style w:type="paragraph" w:styleId="7">
    <w:name w:val="heading 6"/>
    <w:basedOn w:val="1"/>
    <w:next w:val="1"/>
    <w:link w:val="22"/>
    <w:uiPriority w:val="9"/>
    <w:semiHidden w:val="1"/>
    <w:unhideWhenUsed w:val="1"/>
    <w:qFormat w:val="1"/>
    <w:pPr>
      <w:keepNext w:val="1"/>
      <w:keepLines w:val="1"/>
      <w:spacing w:after="0" w:before="40"/>
      <w:outlineLvl w:val="5"/>
    </w:pPr>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paragraph" w:styleId="8">
    <w:name w:val="heading 7"/>
    <w:basedOn w:val="1"/>
    <w:next w:val="1"/>
    <w:link w:val="23"/>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4"/>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5"/>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character" w:styleId="13">
    <w:name w:val="Strong"/>
    <w:basedOn w:val="11"/>
    <w:uiPriority w:val="22"/>
    <w:qFormat w:val="1"/>
    <w:rPr>
      <w:b w:val="1"/>
      <w:bCs w:val="1"/>
    </w:rPr>
  </w:style>
  <w:style w:type="paragraph" w:styleId="14">
    <w:name w:val="Normal (Web)"/>
    <w:basedOn w:val="1"/>
    <w:uiPriority w:val="99"/>
    <w:semiHidden w:val="1"/>
    <w:unhideWhenUsed w:val="1"/>
    <w:pPr>
      <w:spacing w:after="100" w:afterAutospacing="1" w:before="100" w:beforeAutospacing="1" w:line="240" w:lineRule="auto"/>
    </w:pPr>
    <w:rPr>
      <w:rFonts w:ascii="Times New Roman" w:cs="Times New Roman" w:eastAsia="Times New Roman" w:hAnsi="Times New Roman"/>
      <w:kern w:val="0"/>
      <w:lang w:eastAsia="es-AR"/>
    </w:rPr>
  </w:style>
  <w:style w:type="paragraph" w:styleId="15">
    <w:name w:val="Subtitle"/>
    <w:basedOn w:val="1"/>
    <w:next w:val="1"/>
    <w:link w:val="27"/>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16">
    <w:name w:val="Title"/>
    <w:basedOn w:val="1"/>
    <w:next w:val="1"/>
    <w:link w:val="26"/>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17" w:customStyle="1">
    <w:name w:val="Título 1 C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18" w:customStyle="1">
    <w:name w:val="Título 2 Car"/>
    <w:basedOn w:val="11"/>
    <w:link w:val="3"/>
    <w:uiPriority w:val="9"/>
    <w:semiHidden w:val="1"/>
    <w:qFormat w:val="1"/>
    <w:rPr>
      <w:rFonts w:asciiTheme="majorHAnsi" w:cstheme="majorBidi" w:eastAsiaTheme="majorEastAsia" w:hAnsiTheme="majorHAnsi"/>
      <w:color w:val="104862" w:themeColor="accent1" w:themeShade="0000BF"/>
      <w:sz w:val="32"/>
      <w:szCs w:val="32"/>
    </w:rPr>
  </w:style>
  <w:style w:type="character" w:styleId="19" w:customStyle="1">
    <w:name w:val="Título 3 Car"/>
    <w:basedOn w:val="11"/>
    <w:link w:val="4"/>
    <w:uiPriority w:val="9"/>
    <w:semiHidden w:val="1"/>
    <w:qFormat w:val="1"/>
    <w:rPr>
      <w:rFonts w:cstheme="majorBidi" w:eastAsiaTheme="majorEastAsia"/>
      <w:color w:val="104862" w:themeColor="accent1" w:themeShade="0000BF"/>
      <w:sz w:val="28"/>
      <w:szCs w:val="28"/>
    </w:rPr>
  </w:style>
  <w:style w:type="character" w:styleId="20" w:customStyle="1">
    <w:name w:val="Título 4 Car"/>
    <w:basedOn w:val="11"/>
    <w:link w:val="5"/>
    <w:uiPriority w:val="9"/>
    <w:semiHidden w:val="1"/>
    <w:rPr>
      <w:rFonts w:cstheme="majorBidi" w:eastAsiaTheme="majorEastAsia"/>
      <w:i w:val="1"/>
      <w:iCs w:val="1"/>
      <w:color w:val="104862" w:themeColor="accent1" w:themeShade="0000BF"/>
    </w:rPr>
  </w:style>
  <w:style w:type="character" w:styleId="21" w:customStyle="1">
    <w:name w:val="Título 5 Car"/>
    <w:basedOn w:val="11"/>
    <w:link w:val="6"/>
    <w:uiPriority w:val="9"/>
    <w:semiHidden w:val="1"/>
    <w:rPr>
      <w:rFonts w:cstheme="majorBidi" w:eastAsiaTheme="majorEastAsia"/>
      <w:color w:val="104862" w:themeColor="accent1" w:themeShade="0000BF"/>
    </w:rPr>
  </w:style>
  <w:style w:type="character" w:styleId="22" w:customStyle="1">
    <w:name w:val="Título 6 Car"/>
    <w:basedOn w:val="11"/>
    <w:link w:val="7"/>
    <w:uiPriority w:val="9"/>
    <w:semiHidden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3" w:customStyle="1">
    <w:name w:val="Título 7 C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4" w:customStyle="1">
    <w:name w:val="Título 8 C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5" w:customStyle="1">
    <w:name w:val="Título 9 Car"/>
    <w:basedOn w:val="11"/>
    <w:link w:val="10"/>
    <w:uiPriority w:val="9"/>
    <w:semiHidden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6" w:customStyle="1">
    <w:name w:val="Título Car"/>
    <w:basedOn w:val="11"/>
    <w:link w:val="16"/>
    <w:uiPriority w:val="10"/>
    <w:rPr>
      <w:rFonts w:asciiTheme="majorHAnsi" w:cstheme="majorBidi" w:eastAsiaTheme="majorEastAsia" w:hAnsiTheme="majorHAnsi"/>
      <w:spacing w:val="-10"/>
      <w:kern w:val="28"/>
      <w:sz w:val="56"/>
      <w:szCs w:val="56"/>
    </w:rPr>
  </w:style>
  <w:style w:type="character" w:styleId="27" w:customStyle="1">
    <w:name w:val="Subtítulo Car"/>
    <w:basedOn w:val="11"/>
    <w:link w:val="15"/>
    <w:uiPriority w:val="1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8">
    <w:name w:val="Quote"/>
    <w:basedOn w:val="1"/>
    <w:next w:val="1"/>
    <w:link w:val="29"/>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9" w:customStyle="1">
    <w:name w:val="Cita Car"/>
    <w:basedOn w:val="11"/>
    <w:link w:val="28"/>
    <w:uiPriority w:val="29"/>
    <w:rPr>
      <w:i w:val="1"/>
      <w:iCs w:val="1"/>
      <w:color w:val="404040" w:themeColor="text1" w:themeTint="0000BF"/>
      <w14:textFill>
        <w14:solidFill>
          <w14:schemeClr w14:val="tx1">
            <w14:lumMod w14:val="75000"/>
            <w14:lumOff w14:val="25000"/>
          </w14:schemeClr>
        </w14:solidFill>
      </w14:textFill>
    </w:rPr>
  </w:style>
  <w:style w:type="paragraph" w:styleId="30">
    <w:name w:val="List Paragraph"/>
    <w:basedOn w:val="1"/>
    <w:uiPriority w:val="34"/>
    <w:qFormat w:val="1"/>
    <w:pPr>
      <w:ind w:left="720"/>
      <w:contextualSpacing w:val="1"/>
    </w:pPr>
  </w:style>
  <w:style w:type="character" w:styleId="31" w:customStyle="1">
    <w:name w:val="Intense Emphasis"/>
    <w:basedOn w:val="11"/>
    <w:uiPriority w:val="21"/>
    <w:qFormat w:val="1"/>
    <w:rPr>
      <w:i w:val="1"/>
      <w:iCs w:val="1"/>
      <w:color w:val="104862" w:themeColor="accent1" w:themeShade="0000BF"/>
    </w:rPr>
  </w:style>
  <w:style w:type="paragraph" w:styleId="32">
    <w:name w:val="Intense Quote"/>
    <w:basedOn w:val="1"/>
    <w:next w:val="1"/>
    <w:link w:val="33"/>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3" w:customStyle="1">
    <w:name w:val="Cita destacada Car"/>
    <w:basedOn w:val="11"/>
    <w:link w:val="32"/>
    <w:uiPriority w:val="30"/>
    <w:rPr>
      <w:i w:val="1"/>
      <w:iCs w:val="1"/>
      <w:color w:val="104862" w:themeColor="accent1" w:themeShade="0000BF"/>
    </w:rPr>
  </w:style>
  <w:style w:type="character" w:styleId="34" w:customStyle="1">
    <w:name w:val="Intense Reference"/>
    <w:basedOn w:val="11"/>
    <w:uiPriority w:val="32"/>
    <w:qFormat w:val="1"/>
    <w:rPr>
      <w:b w:val="1"/>
      <w:bCs w:val="1"/>
      <w:smallCaps w:val="1"/>
      <w:color w:val="104862"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junovich@wnsasociados.com" TargetMode="External"/><Relationship Id="rId8" Type="http://schemas.openxmlformats.org/officeDocument/2006/relationships/hyperlink" Target="mailto:mlaist@wnsasociad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bd1YrLpDgSpIUuJddrUkxYm5yg==">CgMxLjAyDmguNTQxcGk2dmE4b3QzMghoLmdqZGd4czIOaC5zc3gzOWRqc3czMDM4AHIhMUJaMkNxWG5BN2Q2aWhrcV9aeEp2cGY3UXhVZEMxb0J4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2025-06-05T17:04:00Z</dcterms:created>
  <dc:creator>MARINA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3082-12.2.0.21179</vt:lpwstr>
  </property>
  <property fmtid="{D5CDD505-2E9C-101B-9397-08002B2CF9AE}" pid="3" name="ICV">
    <vt:lpwstr>52551FFC340E4E4CBA7FF02C30EFBCD3_13</vt:lpwstr>
  </property>
</Properties>
</file>