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line="276" w:lineRule="auto"/>
        <w:rPr>
          <w:color w:val="073763"/>
          <w:sz w:val="38"/>
          <w:szCs w:val="38"/>
          <w:u w:val="single"/>
        </w:rPr>
      </w:pPr>
      <w:bookmarkStart w:colFirst="0" w:colLast="0" w:name="_heading=h.jgssj8gotjbe" w:id="0"/>
      <w:bookmarkEnd w:id="0"/>
      <w:r w:rsidDel="00000000" w:rsidR="00000000" w:rsidRPr="00000000">
        <w:rPr>
          <w:color w:val="073763"/>
          <w:sz w:val="38"/>
          <w:szCs w:val="38"/>
          <w:u w:val="single"/>
          <w:rtl w:val="0"/>
        </w:rPr>
        <w:t xml:space="preserve">UNIVEX</w:t>
      </w:r>
    </w:p>
    <w:p w:rsidR="00000000" w:rsidDel="00000000" w:rsidP="00000000" w:rsidRDefault="00000000" w:rsidRPr="00000000" w14:paraId="00000002">
      <w:pPr>
        <w:pStyle w:val="Heading1"/>
        <w:spacing w:line="276" w:lineRule="auto"/>
        <w:rPr>
          <w:rFonts w:ascii="Roboto" w:cs="Roboto" w:eastAsia="Roboto" w:hAnsi="Roboto"/>
          <w:sz w:val="20"/>
          <w:szCs w:val="20"/>
        </w:rPr>
      </w:pPr>
      <w:bookmarkStart w:colFirst="0" w:colLast="0" w:name="_heading=h.9j5o0xasdt7f" w:id="1"/>
      <w:bookmarkEnd w:id="1"/>
      <w:r w:rsidDel="00000000" w:rsidR="00000000" w:rsidRPr="00000000">
        <w:rPr>
          <w:color w:val="073763"/>
          <w:rtl w:val="0"/>
        </w:rPr>
        <w:t xml:space="preserve">Dictamen - Análisis Registración de Marca</w:t>
      </w:r>
      <w:r w:rsidDel="00000000" w:rsidR="00000000" w:rsidRPr="00000000">
        <w:rPr>
          <w:rtl w:val="0"/>
        </w:rPr>
      </w:r>
    </w:p>
    <w:p w:rsidR="00000000" w:rsidDel="00000000" w:rsidP="00000000" w:rsidRDefault="00000000" w:rsidRPr="00000000" w14:paraId="00000003">
      <w:pPr>
        <w:spacing w:after="240" w:before="0" w:line="276" w:lineRule="auto"/>
        <w:ind w:left="0" w:firstLine="0"/>
        <w:jc w:val="both"/>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Resulta objeto del presente dictamen abordar el análisis respecto de la solicitud del Cliente de registrar una (1) marca ante el Instituto Nacional de la Propiedad Industrial (INPI), de conformidad con la ley Nº 22.362.</w:t>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spacing w:line="276" w:lineRule="auto"/>
        <w:rPr>
          <w:color w:val="073763"/>
        </w:rPr>
      </w:pPr>
      <w:bookmarkStart w:colFirst="0" w:colLast="0" w:name="_heading=h.f3vllex2fero" w:id="2"/>
      <w:bookmarkEnd w:id="2"/>
      <w:r w:rsidDel="00000000" w:rsidR="00000000" w:rsidRPr="00000000">
        <w:rPr>
          <w:color w:val="073763"/>
          <w:rtl w:val="0"/>
        </w:rPr>
        <w:t xml:space="preserve">Artículos de Interés</w:t>
      </w:r>
    </w:p>
    <w:p w:rsidR="00000000" w:rsidDel="00000000" w:rsidP="00000000" w:rsidRDefault="00000000" w:rsidRPr="00000000" w14:paraId="00000005">
      <w:pPr>
        <w:shd w:fill="ffffff" w:val="clear"/>
        <w:spacing w:after="200" w:before="0" w:line="276" w:lineRule="auto"/>
        <w:jc w:val="both"/>
        <w:rPr>
          <w:rFonts w:ascii="Roboto" w:cs="Roboto" w:eastAsia="Roboto" w:hAnsi="Roboto"/>
          <w:color w:val="202124"/>
          <w:sz w:val="20"/>
          <w:szCs w:val="20"/>
        </w:rPr>
      </w:pPr>
      <w:r w:rsidDel="00000000" w:rsidR="00000000" w:rsidRPr="00000000">
        <w:rPr>
          <w:rFonts w:ascii="Cardo" w:cs="Cardo" w:eastAsia="Cardo" w:hAnsi="Cardo"/>
          <w:color w:val="202124"/>
          <w:sz w:val="20"/>
          <w:szCs w:val="20"/>
          <w:rtl w:val="0"/>
        </w:rPr>
        <w:t xml:space="preserve">Dentro de la Ley de Marcas y Patentes, distinguimos distintos artículos que resultan de utilidad a los ﬁnes de comprender el presente dictamen, siendo ellos:</w:t>
      </w:r>
      <w:r w:rsidDel="00000000" w:rsidR="00000000" w:rsidRPr="00000000">
        <w:rPr>
          <w:rtl w:val="0"/>
        </w:rPr>
      </w:r>
    </w:p>
    <w:p w:rsidR="00000000" w:rsidDel="00000000" w:rsidP="00000000" w:rsidRDefault="00000000" w:rsidRPr="00000000" w14:paraId="00000006">
      <w:pPr>
        <w:shd w:fill="ffffff" w:val="clear"/>
        <w:spacing w:before="0" w:line="276" w:lineRule="auto"/>
        <w:jc w:val="both"/>
        <w:rPr>
          <w:rFonts w:ascii="Roboto" w:cs="Roboto" w:eastAsia="Roboto" w:hAnsi="Roboto"/>
          <w:color w:val="202124"/>
          <w:sz w:val="20"/>
          <w:szCs w:val="20"/>
        </w:rPr>
      </w:pPr>
      <w:r w:rsidDel="00000000" w:rsidR="00000000" w:rsidRPr="00000000">
        <w:rPr>
          <w:rFonts w:ascii="Roboto" w:cs="Roboto" w:eastAsia="Roboto" w:hAnsi="Roboto"/>
          <w:b w:val="1"/>
          <w:color w:val="202124"/>
          <w:sz w:val="20"/>
          <w:szCs w:val="20"/>
          <w:rtl w:val="0"/>
        </w:rPr>
        <w:t xml:space="preserve">ARTÍCULO 3º </w:t>
      </w:r>
      <w:r w:rsidDel="00000000" w:rsidR="00000000" w:rsidRPr="00000000">
        <w:rPr>
          <w:rFonts w:ascii="Roboto" w:cs="Roboto" w:eastAsia="Roboto" w:hAnsi="Roboto"/>
          <w:color w:val="202124"/>
          <w:sz w:val="20"/>
          <w:szCs w:val="20"/>
          <w:rtl w:val="0"/>
        </w:rPr>
        <w:t xml:space="preserve">— No pueden ser registrados:</w:t>
      </w:r>
    </w:p>
    <w:p w:rsidR="00000000" w:rsidDel="00000000" w:rsidP="00000000" w:rsidRDefault="00000000" w:rsidRPr="00000000" w14:paraId="00000007">
      <w:pPr>
        <w:shd w:fill="ffffff" w:val="clear"/>
        <w:spacing w:before="0" w:line="276" w:lineRule="auto"/>
        <w:jc w:val="both"/>
        <w:rPr>
          <w:rFonts w:ascii="Roboto" w:cs="Roboto" w:eastAsia="Roboto" w:hAnsi="Roboto"/>
          <w:color w:val="202124"/>
          <w:sz w:val="20"/>
          <w:szCs w:val="20"/>
        </w:rPr>
      </w:pPr>
      <w:r w:rsidDel="00000000" w:rsidR="00000000" w:rsidRPr="00000000">
        <w:rPr>
          <w:rtl w:val="0"/>
        </w:rPr>
      </w:r>
    </w:p>
    <w:p w:rsidR="00000000" w:rsidDel="00000000" w:rsidP="00000000" w:rsidRDefault="00000000" w:rsidRPr="00000000" w14:paraId="00000008">
      <w:pPr>
        <w:numPr>
          <w:ilvl w:val="0"/>
          <w:numId w:val="3"/>
        </w:numPr>
        <w:shd w:fill="ffffff" w:val="clear"/>
        <w:spacing w:after="200" w:before="0" w:line="276" w:lineRule="auto"/>
        <w:ind w:left="720" w:hanging="360"/>
        <w:jc w:val="both"/>
        <w:rPr>
          <w:rFonts w:ascii="Roboto" w:cs="Roboto" w:eastAsia="Roboto" w:hAnsi="Roboto"/>
          <w:color w:val="202124"/>
          <w:sz w:val="20"/>
          <w:szCs w:val="20"/>
          <w:u w:val="none"/>
        </w:rPr>
      </w:pPr>
      <w:r w:rsidDel="00000000" w:rsidR="00000000" w:rsidRPr="00000000">
        <w:rPr>
          <w:rFonts w:ascii="Roboto" w:cs="Roboto" w:eastAsia="Roboto" w:hAnsi="Roboto"/>
          <w:color w:val="202124"/>
          <w:sz w:val="20"/>
          <w:szCs w:val="20"/>
          <w:rtl w:val="0"/>
        </w:rPr>
        <w:t xml:space="preserve">una marca idéntica a una registrada o solicitada con anterioridad para distinguir los mismos productos o servicios;</w:t>
      </w:r>
      <w:r w:rsidDel="00000000" w:rsidR="00000000" w:rsidRPr="00000000">
        <w:rPr>
          <w:rtl w:val="0"/>
        </w:rPr>
      </w:r>
    </w:p>
    <w:p w:rsidR="00000000" w:rsidDel="00000000" w:rsidP="00000000" w:rsidRDefault="00000000" w:rsidRPr="00000000" w14:paraId="00000009">
      <w:pPr>
        <w:numPr>
          <w:ilvl w:val="0"/>
          <w:numId w:val="3"/>
        </w:numPr>
        <w:shd w:fill="ffffff" w:val="clear"/>
        <w:spacing w:before="0" w:line="276" w:lineRule="auto"/>
        <w:ind w:left="720" w:hanging="360"/>
        <w:jc w:val="both"/>
        <w:rPr>
          <w:rFonts w:ascii="Roboto" w:cs="Roboto" w:eastAsia="Roboto" w:hAnsi="Roboto"/>
          <w:color w:val="202124"/>
          <w:sz w:val="20"/>
          <w:szCs w:val="20"/>
          <w:u w:val="none"/>
        </w:rPr>
      </w:pPr>
      <w:r w:rsidDel="00000000" w:rsidR="00000000" w:rsidRPr="00000000">
        <w:rPr>
          <w:rFonts w:ascii="Roboto" w:cs="Roboto" w:eastAsia="Roboto" w:hAnsi="Roboto"/>
          <w:color w:val="202124"/>
          <w:sz w:val="20"/>
          <w:szCs w:val="20"/>
          <w:rtl w:val="0"/>
        </w:rPr>
        <w:t xml:space="preserve">las marcas similares a otras ya registradas o solicitadas para distinguir los mismos productos o servicios;</w:t>
      </w:r>
      <w:r w:rsidDel="00000000" w:rsidR="00000000" w:rsidRPr="00000000">
        <w:rPr>
          <w:rtl w:val="0"/>
        </w:rPr>
      </w:r>
    </w:p>
    <w:p w:rsidR="00000000" w:rsidDel="00000000" w:rsidP="00000000" w:rsidRDefault="00000000" w:rsidRPr="00000000" w14:paraId="0000000A">
      <w:pPr>
        <w:shd w:fill="ffffff" w:val="clear"/>
        <w:spacing w:before="0" w:line="276" w:lineRule="auto"/>
        <w:jc w:val="both"/>
        <w:rPr>
          <w:rFonts w:ascii="Roboto" w:cs="Roboto" w:eastAsia="Roboto" w:hAnsi="Roboto"/>
          <w:color w:val="202124"/>
          <w:sz w:val="20"/>
          <w:szCs w:val="20"/>
        </w:rPr>
      </w:pPr>
      <w:r w:rsidDel="00000000" w:rsidR="00000000" w:rsidRPr="00000000">
        <w:rPr>
          <w:rtl w:val="0"/>
        </w:rPr>
      </w:r>
    </w:p>
    <w:p w:rsidR="00000000" w:rsidDel="00000000" w:rsidP="00000000" w:rsidRDefault="00000000" w:rsidRPr="00000000" w14:paraId="0000000B">
      <w:pPr>
        <w:shd w:fill="ffffff" w:val="clear"/>
        <w:spacing w:before="0" w:line="276" w:lineRule="auto"/>
        <w:jc w:val="both"/>
        <w:rPr>
          <w:rFonts w:ascii="Roboto" w:cs="Roboto" w:eastAsia="Roboto" w:hAnsi="Roboto"/>
          <w:color w:val="202124"/>
          <w:sz w:val="20"/>
          <w:szCs w:val="20"/>
        </w:rPr>
      </w:pPr>
      <w:r w:rsidDel="00000000" w:rsidR="00000000" w:rsidRPr="00000000">
        <w:rPr>
          <w:rFonts w:ascii="Roboto" w:cs="Roboto" w:eastAsia="Roboto" w:hAnsi="Roboto"/>
          <w:b w:val="1"/>
          <w:color w:val="202124"/>
          <w:sz w:val="20"/>
          <w:szCs w:val="20"/>
          <w:rtl w:val="0"/>
        </w:rPr>
        <w:t xml:space="preserve">ARTÍCULO 4º </w:t>
      </w:r>
      <w:r w:rsidDel="00000000" w:rsidR="00000000" w:rsidRPr="00000000">
        <w:rPr>
          <w:rFonts w:ascii="Roboto" w:cs="Roboto" w:eastAsia="Roboto" w:hAnsi="Roboto"/>
          <w:color w:val="202124"/>
          <w:sz w:val="20"/>
          <w:szCs w:val="20"/>
          <w:rtl w:val="0"/>
        </w:rPr>
        <w:t xml:space="preserve">— La propiedad de una marca y la exclusividad de uso se obtienen con su registro. Para ser titular de una marca o para ejercer el derecho de oposición a su registro o a su uso se requiere un interés legítimo del solicitante o del oponente.</w:t>
      </w:r>
    </w:p>
    <w:p w:rsidR="00000000" w:rsidDel="00000000" w:rsidP="00000000" w:rsidRDefault="00000000" w:rsidRPr="00000000" w14:paraId="0000000C">
      <w:pPr>
        <w:shd w:fill="ffffff" w:val="clear"/>
        <w:spacing w:before="0" w:line="276" w:lineRule="auto"/>
        <w:jc w:val="both"/>
        <w:rPr>
          <w:rFonts w:ascii="Roboto" w:cs="Roboto" w:eastAsia="Roboto" w:hAnsi="Roboto"/>
          <w:color w:val="202124"/>
          <w:sz w:val="20"/>
          <w:szCs w:val="20"/>
        </w:rPr>
      </w:pPr>
      <w:r w:rsidDel="00000000" w:rsidR="00000000" w:rsidRPr="00000000">
        <w:rPr>
          <w:rtl w:val="0"/>
        </w:rPr>
      </w:r>
    </w:p>
    <w:p w:rsidR="00000000" w:rsidDel="00000000" w:rsidP="00000000" w:rsidRDefault="00000000" w:rsidRPr="00000000" w14:paraId="0000000D">
      <w:pPr>
        <w:shd w:fill="ffffff" w:val="clear"/>
        <w:spacing w:before="0" w:line="276" w:lineRule="auto"/>
        <w:jc w:val="both"/>
        <w:rPr>
          <w:rFonts w:ascii="Roboto" w:cs="Roboto" w:eastAsia="Roboto" w:hAnsi="Roboto"/>
          <w:color w:val="202124"/>
          <w:sz w:val="20"/>
          <w:szCs w:val="20"/>
        </w:rPr>
      </w:pPr>
      <w:r w:rsidDel="00000000" w:rsidR="00000000" w:rsidRPr="00000000">
        <w:rPr>
          <w:rFonts w:ascii="Roboto" w:cs="Roboto" w:eastAsia="Roboto" w:hAnsi="Roboto"/>
          <w:b w:val="1"/>
          <w:color w:val="202124"/>
          <w:sz w:val="20"/>
          <w:szCs w:val="20"/>
          <w:rtl w:val="0"/>
        </w:rPr>
        <w:t xml:space="preserve">ARTÍCULO 13º</w:t>
      </w:r>
      <w:r w:rsidDel="00000000" w:rsidR="00000000" w:rsidRPr="00000000">
        <w:rPr>
          <w:rFonts w:ascii="Roboto" w:cs="Roboto" w:eastAsia="Roboto" w:hAnsi="Roboto"/>
          <w:color w:val="202124"/>
          <w:sz w:val="20"/>
          <w:szCs w:val="20"/>
          <w:rtl w:val="0"/>
        </w:rPr>
        <w:t xml:space="preserve"> — Las oposiciones al registro de una marca deben efectuarse ante la Dirección Nacional de la Propiedad Industrial dentro de los treinta (30) días corridos de la publicación prevista en el Artículo 12.</w:t>
      </w:r>
    </w:p>
    <w:p w:rsidR="00000000" w:rsidDel="00000000" w:rsidP="00000000" w:rsidRDefault="00000000" w:rsidRPr="00000000" w14:paraId="0000000E">
      <w:pPr>
        <w:shd w:fill="ffffff" w:val="clear"/>
        <w:spacing w:before="0" w:line="276" w:lineRule="auto"/>
        <w:jc w:val="both"/>
        <w:rPr>
          <w:rFonts w:ascii="Roboto" w:cs="Roboto" w:eastAsia="Roboto" w:hAnsi="Roboto"/>
          <w:color w:val="202124"/>
          <w:sz w:val="20"/>
          <w:szCs w:val="20"/>
        </w:rPr>
      </w:pPr>
      <w:r w:rsidDel="00000000" w:rsidR="00000000" w:rsidRPr="00000000">
        <w:rPr>
          <w:rtl w:val="0"/>
        </w:rPr>
      </w:r>
    </w:p>
    <w:p w:rsidR="00000000" w:rsidDel="00000000" w:rsidP="00000000" w:rsidRDefault="00000000" w:rsidRPr="00000000" w14:paraId="0000000F">
      <w:pPr>
        <w:shd w:fill="ffffff" w:val="clear"/>
        <w:spacing w:after="200" w:before="0" w:line="276" w:lineRule="auto"/>
        <w:jc w:val="both"/>
        <w:rPr>
          <w:rFonts w:ascii="Roboto" w:cs="Roboto" w:eastAsia="Roboto" w:hAnsi="Roboto"/>
          <w:b w:val="1"/>
          <w:color w:val="202124"/>
          <w:sz w:val="20"/>
          <w:szCs w:val="20"/>
        </w:rPr>
      </w:pPr>
      <w:r w:rsidDel="00000000" w:rsidR="00000000" w:rsidRPr="00000000">
        <w:rPr>
          <w:rFonts w:ascii="Roboto" w:cs="Roboto" w:eastAsia="Roboto" w:hAnsi="Roboto"/>
          <w:b w:val="1"/>
          <w:color w:val="202124"/>
          <w:sz w:val="20"/>
          <w:szCs w:val="20"/>
          <w:rtl w:val="0"/>
        </w:rPr>
        <w:t xml:space="preserve">ARTÍCULO 31º</w:t>
      </w:r>
      <w:r w:rsidDel="00000000" w:rsidR="00000000" w:rsidRPr="00000000">
        <w:rPr>
          <w:rFonts w:ascii="Roboto" w:cs="Roboto" w:eastAsia="Roboto" w:hAnsi="Roboto"/>
          <w:color w:val="202124"/>
          <w:sz w:val="20"/>
          <w:szCs w:val="20"/>
          <w:rtl w:val="0"/>
        </w:rPr>
        <w:t xml:space="preserve"> — Será reprimido con prisión de tres (3) meses a dos (2) años pudiendo aplicarse además una multa de peso</w:t>
      </w:r>
      <w:r w:rsidDel="00000000" w:rsidR="00000000" w:rsidRPr="00000000">
        <w:rPr>
          <w:rtl w:val="0"/>
        </w:rPr>
      </w:r>
    </w:p>
    <w:p w:rsidR="00000000" w:rsidDel="00000000" w:rsidP="00000000" w:rsidRDefault="00000000" w:rsidRPr="00000000" w14:paraId="00000010">
      <w:pPr>
        <w:numPr>
          <w:ilvl w:val="0"/>
          <w:numId w:val="1"/>
        </w:numPr>
        <w:shd w:fill="ffffff" w:val="clear"/>
        <w:spacing w:after="200" w:before="0" w:line="276" w:lineRule="auto"/>
        <w:ind w:left="720" w:hanging="360"/>
        <w:jc w:val="both"/>
        <w:rPr>
          <w:rFonts w:ascii="Roboto" w:cs="Roboto" w:eastAsia="Roboto" w:hAnsi="Roboto"/>
          <w:color w:val="202124"/>
          <w:sz w:val="20"/>
          <w:szCs w:val="20"/>
          <w:u w:val="none"/>
        </w:rPr>
      </w:pPr>
      <w:r w:rsidDel="00000000" w:rsidR="00000000" w:rsidRPr="00000000">
        <w:rPr>
          <w:rFonts w:ascii="Cardo" w:cs="Cardo" w:eastAsia="Cardo" w:hAnsi="Cardo"/>
          <w:color w:val="202124"/>
          <w:sz w:val="20"/>
          <w:szCs w:val="20"/>
          <w:rtl w:val="0"/>
        </w:rPr>
        <w:t xml:space="preserve">El que falsiﬁque o imite fraudulentamente una marca registrada o una designación;</w:t>
      </w:r>
      <w:r w:rsidDel="00000000" w:rsidR="00000000" w:rsidRPr="00000000">
        <w:rPr>
          <w:rtl w:val="0"/>
        </w:rPr>
      </w:r>
    </w:p>
    <w:p w:rsidR="00000000" w:rsidDel="00000000" w:rsidP="00000000" w:rsidRDefault="00000000" w:rsidRPr="00000000" w14:paraId="00000011">
      <w:pPr>
        <w:numPr>
          <w:ilvl w:val="0"/>
          <w:numId w:val="1"/>
        </w:numPr>
        <w:shd w:fill="ffffff" w:val="clear"/>
        <w:spacing w:before="0" w:line="276" w:lineRule="auto"/>
        <w:ind w:left="720" w:hanging="360"/>
        <w:jc w:val="both"/>
        <w:rPr>
          <w:rFonts w:ascii="Roboto" w:cs="Roboto" w:eastAsia="Roboto" w:hAnsi="Roboto"/>
          <w:color w:val="202124"/>
          <w:sz w:val="20"/>
          <w:szCs w:val="20"/>
          <w:u w:val="none"/>
        </w:rPr>
      </w:pPr>
      <w:r w:rsidDel="00000000" w:rsidR="00000000" w:rsidRPr="00000000">
        <w:rPr>
          <w:rFonts w:ascii="Cardo" w:cs="Cardo" w:eastAsia="Cardo" w:hAnsi="Cardo"/>
          <w:color w:val="202124"/>
          <w:sz w:val="20"/>
          <w:szCs w:val="20"/>
          <w:rtl w:val="0"/>
        </w:rPr>
        <w:t xml:space="preserve">El que use una marca registrada o una designación falsiﬁcada, fraudulentamente imitada o perteneciente a un tercero sin su autorización;</w:t>
      </w: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spacing w:line="276" w:lineRule="auto"/>
        <w:rPr>
          <w:color w:val="073763"/>
        </w:rPr>
      </w:pPr>
      <w:bookmarkStart w:colFirst="0" w:colLast="0" w:name="_heading=h.wyleaicyy8nt" w:id="3"/>
      <w:bookmarkEnd w:id="3"/>
      <w:r w:rsidDel="00000000" w:rsidR="00000000" w:rsidRPr="00000000">
        <w:rPr>
          <w:color w:val="073763"/>
          <w:rtl w:val="0"/>
        </w:rPr>
        <w:t xml:space="preserve">Tipos de Marcas</w:t>
      </w:r>
    </w:p>
    <w:p w:rsidR="00000000" w:rsidDel="00000000" w:rsidP="00000000" w:rsidRDefault="00000000" w:rsidRPr="00000000" w14:paraId="00000013">
      <w:pPr>
        <w:shd w:fill="ffffff" w:val="clear"/>
        <w:spacing w:after="200" w:before="0" w:line="276" w:lineRule="auto"/>
        <w:ind w:left="0" w:firstLine="0"/>
        <w:jc w:val="both"/>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A la hora de registrar una marca podremos optar, dependiendo lo que se busque, de registrar distintos tipos de marcas, entre ellas:</w:t>
      </w:r>
    </w:p>
    <w:p w:rsidR="00000000" w:rsidDel="00000000" w:rsidP="00000000" w:rsidRDefault="00000000" w:rsidRPr="00000000" w14:paraId="00000014">
      <w:pPr>
        <w:pStyle w:val="Heading1"/>
        <w:keepNext w:val="0"/>
        <w:keepLines w:val="0"/>
        <w:widowControl w:val="1"/>
        <w:numPr>
          <w:ilvl w:val="0"/>
          <w:numId w:val="2"/>
        </w:numPr>
        <w:shd w:fill="ffffff" w:val="clear"/>
        <w:spacing w:after="120" w:before="0" w:line="276" w:lineRule="auto"/>
        <w:ind w:left="720" w:hanging="360"/>
        <w:jc w:val="both"/>
        <w:rPr>
          <w:rFonts w:ascii="Roboto" w:cs="Roboto" w:eastAsia="Roboto" w:hAnsi="Roboto"/>
          <w:color w:val="202124"/>
          <w:sz w:val="20"/>
          <w:szCs w:val="20"/>
          <w:highlight w:val="white"/>
        </w:rPr>
      </w:pPr>
      <w:bookmarkStart w:colFirst="0" w:colLast="0" w:name="_heading=h.jogyq329e70x" w:id="4"/>
      <w:bookmarkEnd w:id="4"/>
      <w:r w:rsidDel="00000000" w:rsidR="00000000" w:rsidRPr="00000000">
        <w:rPr>
          <w:rFonts w:ascii="Roboto" w:cs="Roboto" w:eastAsia="Roboto" w:hAnsi="Roboto"/>
          <w:b w:val="0"/>
          <w:color w:val="202124"/>
          <w:sz w:val="20"/>
          <w:szCs w:val="20"/>
          <w:highlight w:val="white"/>
          <w:u w:val="single"/>
          <w:rtl w:val="0"/>
        </w:rPr>
        <w:t xml:space="preserve">Marcas denominativas</w:t>
      </w:r>
      <w:r w:rsidDel="00000000" w:rsidR="00000000" w:rsidRPr="00000000">
        <w:rPr>
          <w:rFonts w:ascii="Roboto" w:cs="Roboto" w:eastAsia="Roboto" w:hAnsi="Roboto"/>
          <w:b w:val="0"/>
          <w:color w:val="202124"/>
          <w:sz w:val="20"/>
          <w:szCs w:val="20"/>
          <w:highlight w:val="white"/>
          <w:rtl w:val="0"/>
        </w:rPr>
        <w:t xml:space="preserve">: Es el tipo de marca más convencional, se trata de marcas formadas únicamente por palabras, letras, dígitos, caracteres tipográficos o una combinación de los mismos. En este tipo de marcas, no se protege un diseño o tipografía particular sino que únicamente se protege la denominación. Algunos ejemplos pueden ser “LEVI’S“; “ADIDAS“; “AUDI“.</w:t>
      </w:r>
      <w:r w:rsidDel="00000000" w:rsidR="00000000" w:rsidRPr="00000000">
        <w:rPr>
          <w:rtl w:val="0"/>
        </w:rPr>
      </w:r>
    </w:p>
    <w:p w:rsidR="00000000" w:rsidDel="00000000" w:rsidP="00000000" w:rsidRDefault="00000000" w:rsidRPr="00000000" w14:paraId="00000015">
      <w:pPr>
        <w:pStyle w:val="Heading1"/>
        <w:keepNext w:val="0"/>
        <w:keepLines w:val="0"/>
        <w:widowControl w:val="1"/>
        <w:numPr>
          <w:ilvl w:val="0"/>
          <w:numId w:val="2"/>
        </w:numPr>
        <w:shd w:fill="ffffff" w:val="clear"/>
        <w:spacing w:after="200" w:before="0" w:line="276" w:lineRule="auto"/>
        <w:ind w:left="720" w:hanging="360"/>
        <w:jc w:val="both"/>
        <w:rPr>
          <w:rFonts w:ascii="Roboto" w:cs="Roboto" w:eastAsia="Roboto" w:hAnsi="Roboto"/>
          <w:color w:val="202124"/>
          <w:sz w:val="20"/>
          <w:szCs w:val="20"/>
          <w:highlight w:val="white"/>
        </w:rPr>
      </w:pPr>
      <w:bookmarkStart w:colFirst="0" w:colLast="0" w:name="_heading=h.9uslhun3qe5v" w:id="5"/>
      <w:bookmarkEnd w:id="5"/>
      <w:r w:rsidDel="00000000" w:rsidR="00000000" w:rsidRPr="00000000">
        <w:rPr>
          <w:rFonts w:ascii="Roboto" w:cs="Roboto" w:eastAsia="Roboto" w:hAnsi="Roboto"/>
          <w:b w:val="0"/>
          <w:color w:val="202124"/>
          <w:sz w:val="20"/>
          <w:szCs w:val="20"/>
          <w:highlight w:val="white"/>
          <w:u w:val="single"/>
          <w:rtl w:val="0"/>
        </w:rPr>
        <w:t xml:space="preserve">Marcas figurativas</w:t>
      </w:r>
      <w:r w:rsidDel="00000000" w:rsidR="00000000" w:rsidRPr="00000000">
        <w:rPr>
          <w:rFonts w:ascii="Roboto" w:cs="Roboto" w:eastAsia="Roboto" w:hAnsi="Roboto"/>
          <w:b w:val="0"/>
          <w:color w:val="202124"/>
          <w:sz w:val="20"/>
          <w:szCs w:val="20"/>
          <w:highlight w:val="white"/>
          <w:rtl w:val="0"/>
        </w:rPr>
        <w:t xml:space="preserve">: Este tipo de marca implica un diseño, dibujo o imagen que no contiene texto. Por ejemplo: la manzana de Apple; los cuatro círculos de Audi; la M de MC Donalds.</w:t>
      </w:r>
      <w:r w:rsidDel="00000000" w:rsidR="00000000" w:rsidRPr="00000000">
        <w:rPr>
          <w:rtl w:val="0"/>
        </w:rPr>
      </w:r>
    </w:p>
    <w:p w:rsidR="00000000" w:rsidDel="00000000" w:rsidP="00000000" w:rsidRDefault="00000000" w:rsidRPr="00000000" w14:paraId="00000016">
      <w:pPr>
        <w:pStyle w:val="Heading1"/>
        <w:keepNext w:val="0"/>
        <w:keepLines w:val="0"/>
        <w:widowControl w:val="1"/>
        <w:numPr>
          <w:ilvl w:val="0"/>
          <w:numId w:val="2"/>
        </w:numPr>
        <w:shd w:fill="ffffff" w:val="clear"/>
        <w:spacing w:after="120" w:before="200" w:line="276" w:lineRule="auto"/>
        <w:ind w:left="720" w:hanging="360"/>
        <w:jc w:val="both"/>
        <w:rPr>
          <w:rFonts w:ascii="Roboto" w:cs="Roboto" w:eastAsia="Roboto" w:hAnsi="Roboto"/>
          <w:color w:val="202124"/>
          <w:sz w:val="20"/>
          <w:szCs w:val="20"/>
          <w:highlight w:val="white"/>
        </w:rPr>
      </w:pPr>
      <w:bookmarkStart w:colFirst="0" w:colLast="0" w:name="_heading=h.b2hmcragu1rx" w:id="6"/>
      <w:bookmarkEnd w:id="6"/>
      <w:r w:rsidDel="00000000" w:rsidR="00000000" w:rsidRPr="00000000">
        <w:rPr>
          <w:rFonts w:ascii="Roboto" w:cs="Roboto" w:eastAsia="Roboto" w:hAnsi="Roboto"/>
          <w:b w:val="0"/>
          <w:color w:val="202124"/>
          <w:sz w:val="20"/>
          <w:szCs w:val="20"/>
          <w:highlight w:val="white"/>
          <w:u w:val="single"/>
          <w:rtl w:val="0"/>
        </w:rPr>
        <w:t xml:space="preserve">Marcas Mixtas</w:t>
      </w:r>
      <w:r w:rsidDel="00000000" w:rsidR="00000000" w:rsidRPr="00000000">
        <w:rPr>
          <w:rFonts w:ascii="Roboto" w:cs="Roboto" w:eastAsia="Roboto" w:hAnsi="Roboto"/>
          <w:b w:val="0"/>
          <w:color w:val="202124"/>
          <w:sz w:val="20"/>
          <w:szCs w:val="20"/>
          <w:highlight w:val="white"/>
          <w:rtl w:val="0"/>
        </w:rPr>
        <w:t xml:space="preserve">: Son las marcas que se componen de una imagen con diseño que incluye palabras, letras, números o una combinación de varios o todos ellos. Se busca proteger tanto la denominación como el diseño. Como por ejemplo, Vans o Netflix.</w:t>
      </w:r>
    </w:p>
    <w:p w:rsidR="00000000" w:rsidDel="00000000" w:rsidP="00000000" w:rsidRDefault="00000000" w:rsidRPr="00000000" w14:paraId="00000017">
      <w:pPr>
        <w:ind w:left="0" w:firstLine="0"/>
        <w:rPr>
          <w:b w:val="1"/>
        </w:rPr>
      </w:pPr>
      <w:r w:rsidDel="00000000" w:rsidR="00000000" w:rsidRPr="00000000">
        <w:rPr>
          <w:rFonts w:ascii="Roboto" w:cs="Roboto" w:eastAsia="Roboto" w:hAnsi="Roboto"/>
          <w:b w:val="1"/>
          <w:color w:val="202124"/>
          <w:sz w:val="20"/>
          <w:szCs w:val="20"/>
          <w:highlight w:val="white"/>
          <w:rtl w:val="0"/>
        </w:rPr>
        <w:t xml:space="preserve">En este caso la marca a registrar en las distintas clases será figurativa (logo), dado que ya fue registrada como marca denominativa anteriormente ante el INPI.</w:t>
      </w:r>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spacing w:line="276" w:lineRule="auto"/>
        <w:rPr>
          <w:color w:val="073763"/>
        </w:rPr>
      </w:pPr>
      <w:bookmarkStart w:colFirst="0" w:colLast="0" w:name="_heading=h.fkpnfwqjuj5" w:id="7"/>
      <w:bookmarkEnd w:id="7"/>
      <w:r w:rsidDel="00000000" w:rsidR="00000000" w:rsidRPr="00000000">
        <w:rPr>
          <w:color w:val="073763"/>
          <w:rtl w:val="0"/>
        </w:rPr>
        <w:t xml:space="preserve">Clases - Clasificación de Niza</w:t>
      </w:r>
    </w:p>
    <w:p w:rsidR="00000000" w:rsidDel="00000000" w:rsidP="00000000" w:rsidRDefault="00000000" w:rsidRPr="00000000" w14:paraId="00000019">
      <w:pPr>
        <w:shd w:fill="ffffff" w:val="clear"/>
        <w:spacing w:before="0" w:line="276" w:lineRule="auto"/>
        <w:ind w:left="0" w:right="5.669291338583093" w:firstLine="0"/>
        <w:jc w:val="both"/>
        <w:rPr>
          <w:rFonts w:ascii="Roboto" w:cs="Roboto" w:eastAsia="Roboto" w:hAnsi="Roboto"/>
          <w:color w:val="202124"/>
          <w:sz w:val="20"/>
          <w:szCs w:val="20"/>
          <w:highlight w:val="white"/>
        </w:rPr>
      </w:pPr>
      <w:r w:rsidDel="00000000" w:rsidR="00000000" w:rsidRPr="00000000">
        <w:rPr>
          <w:rFonts w:ascii="Cardo" w:cs="Cardo" w:eastAsia="Cardo" w:hAnsi="Cardo"/>
          <w:color w:val="202124"/>
          <w:sz w:val="20"/>
          <w:szCs w:val="20"/>
          <w:highlight w:val="white"/>
          <w:rtl w:val="0"/>
        </w:rPr>
        <w:t xml:space="preserve">Conforme la Clasificación de Niza (clasiﬁcación internacional de productos y servicios que se aplica al registro de marcas), y en virtud de los productos en cuestión (Es decir, una aspiradora inteligente y la revisión de la misma denominación sobre lo relacionado con electrodomésticos para el hogar), la marca solicitada podría registrarse bajo las siguiente clases</w:t>
      </w:r>
      <w:r w:rsidDel="00000000" w:rsidR="00000000" w:rsidRPr="00000000">
        <w:rPr>
          <w:rFonts w:ascii="Roboto" w:cs="Roboto" w:eastAsia="Roboto" w:hAnsi="Roboto"/>
          <w:color w:val="202124"/>
          <w:sz w:val="20"/>
          <w:szCs w:val="20"/>
          <w:highlight w:val="white"/>
          <w:rtl w:val="0"/>
        </w:rPr>
        <w:t xml:space="preserve">:</w:t>
      </w:r>
    </w:p>
    <w:p w:rsidR="00000000" w:rsidDel="00000000" w:rsidP="00000000" w:rsidRDefault="00000000" w:rsidRPr="00000000" w14:paraId="0000001A">
      <w:pPr>
        <w:shd w:fill="ffffff" w:val="clear"/>
        <w:spacing w:before="0" w:line="276" w:lineRule="auto"/>
        <w:ind w:left="0" w:right="5.669291338583093" w:firstLine="0"/>
        <w:jc w:val="both"/>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1B">
      <w:pPr>
        <w:shd w:fill="ffffff" w:val="clear"/>
        <w:spacing w:before="0" w:line="276" w:lineRule="auto"/>
        <w:ind w:left="0" w:right="5.669291338583093" w:firstLine="0"/>
        <w:jc w:val="both"/>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CLASE</w:t>
      </w:r>
      <w:r w:rsidDel="00000000" w:rsidR="00000000" w:rsidRPr="00000000">
        <w:rPr>
          <w:rFonts w:ascii="Roboto" w:cs="Roboto" w:eastAsia="Roboto" w:hAnsi="Roboto"/>
          <w:b w:val="1"/>
          <w:color w:val="202124"/>
          <w:sz w:val="20"/>
          <w:szCs w:val="20"/>
          <w:highlight w:val="white"/>
          <w:rtl w:val="0"/>
        </w:rPr>
        <w:t xml:space="preserve"> 3: </w:t>
      </w:r>
      <w:r w:rsidDel="00000000" w:rsidR="00000000" w:rsidRPr="00000000">
        <w:rPr>
          <w:rFonts w:ascii="Roboto" w:cs="Roboto" w:eastAsia="Roboto" w:hAnsi="Roboto"/>
          <w:color w:val="202124"/>
          <w:sz w:val="20"/>
          <w:szCs w:val="20"/>
          <w:highlight w:val="white"/>
          <w:rtl w:val="0"/>
        </w:rPr>
        <w:t xml:space="preserve">La clase 3 comprende principalmente preparaciones de tocador no medicinales, así como preparaciones de limpieza para uso en el hogar y otros entornos. </w:t>
      </w:r>
      <w:r w:rsidDel="00000000" w:rsidR="00000000" w:rsidRPr="00000000">
        <w:rPr>
          <w:rtl w:val="0"/>
        </w:rPr>
      </w:r>
    </w:p>
    <w:p w:rsidR="00000000" w:rsidDel="00000000" w:rsidP="00000000" w:rsidRDefault="00000000" w:rsidRPr="00000000" w14:paraId="0000001C">
      <w:pPr>
        <w:shd w:fill="ffffff" w:val="clear"/>
        <w:spacing w:before="0" w:line="276" w:lineRule="auto"/>
        <w:ind w:left="0" w:right="5.669291338583093" w:firstLine="0"/>
        <w:jc w:val="both"/>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01D">
      <w:pPr>
        <w:shd w:fill="ffffff" w:val="clear"/>
        <w:spacing w:before="0" w:line="276" w:lineRule="auto"/>
        <w:ind w:left="0" w:right="5.669291338583093" w:firstLine="0"/>
        <w:jc w:val="both"/>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CLASE 8: </w:t>
      </w:r>
      <w:r w:rsidDel="00000000" w:rsidR="00000000" w:rsidRPr="00000000">
        <w:rPr>
          <w:rFonts w:ascii="Roboto" w:cs="Roboto" w:eastAsia="Roboto" w:hAnsi="Roboto"/>
          <w:color w:val="202124"/>
          <w:sz w:val="20"/>
          <w:szCs w:val="20"/>
          <w:highlight w:val="white"/>
          <w:rtl w:val="0"/>
        </w:rPr>
        <w:t xml:space="preserve">La clase 8 incluye principalmente herramientas e instrumentos accionados manualmente para realizar tareas como taladrar, dar forma, cortar y perforar.</w:t>
      </w:r>
      <w:r w:rsidDel="00000000" w:rsidR="00000000" w:rsidRPr="00000000">
        <w:rPr>
          <w:rtl w:val="0"/>
        </w:rPr>
      </w:r>
    </w:p>
    <w:p w:rsidR="00000000" w:rsidDel="00000000" w:rsidP="00000000" w:rsidRDefault="00000000" w:rsidRPr="00000000" w14:paraId="0000001E">
      <w:pPr>
        <w:shd w:fill="ffffff" w:val="clear"/>
        <w:spacing w:before="0" w:line="276" w:lineRule="auto"/>
        <w:ind w:left="0" w:right="5.669291338583093" w:firstLine="0"/>
        <w:jc w:val="both"/>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01F">
      <w:pPr>
        <w:shd w:fill="ffffff" w:val="clear"/>
        <w:spacing w:before="0" w:line="276" w:lineRule="auto"/>
        <w:ind w:left="0" w:right="5.669291338583093" w:firstLine="0"/>
        <w:jc w:val="both"/>
        <w:rPr>
          <w:rFonts w:ascii="Roboto" w:cs="Roboto" w:eastAsia="Roboto" w:hAnsi="Roboto"/>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CLASE 9:</w:t>
      </w:r>
      <w:r w:rsidDel="00000000" w:rsidR="00000000" w:rsidRPr="00000000">
        <w:rPr>
          <w:rFonts w:ascii="Roboto" w:cs="Roboto" w:eastAsia="Roboto" w:hAnsi="Roboto"/>
          <w:color w:val="202124"/>
          <w:sz w:val="20"/>
          <w:szCs w:val="20"/>
          <w:highlight w:val="white"/>
          <w:rtl w:val="0"/>
        </w:rPr>
        <w:t xml:space="preserve"> La clase 9 comprende principalmente aparatos e instrumentos para fines científicos o de investigación, equipos audiovisuales y de tecnología de la información, así como equipos de seguridad y salvamento.</w:t>
      </w:r>
    </w:p>
    <w:p w:rsidR="00000000" w:rsidDel="00000000" w:rsidP="00000000" w:rsidRDefault="00000000" w:rsidRPr="00000000" w14:paraId="00000020">
      <w:pPr>
        <w:shd w:fill="ffffff" w:val="clear"/>
        <w:spacing w:before="0" w:line="276" w:lineRule="auto"/>
        <w:ind w:left="0" w:right="5.669291338583093" w:firstLine="0"/>
        <w:jc w:val="both"/>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21">
      <w:pPr>
        <w:shd w:fill="ffffff" w:val="clear"/>
        <w:spacing w:before="0" w:line="276" w:lineRule="auto"/>
        <w:ind w:left="0" w:right="5.669291338583093" w:firstLine="0"/>
        <w:jc w:val="both"/>
        <w:rPr>
          <w:rFonts w:ascii="Roboto" w:cs="Roboto" w:eastAsia="Roboto" w:hAnsi="Roboto"/>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CLASE 11:  </w:t>
      </w:r>
      <w:r w:rsidDel="00000000" w:rsidR="00000000" w:rsidRPr="00000000">
        <w:rPr>
          <w:rFonts w:ascii="Roboto" w:cs="Roboto" w:eastAsia="Roboto" w:hAnsi="Roboto"/>
          <w:color w:val="202124"/>
          <w:sz w:val="20"/>
          <w:szCs w:val="20"/>
          <w:highlight w:val="white"/>
          <w:rtl w:val="0"/>
        </w:rPr>
        <w:t xml:space="preserve">La clase 11 comprende principalmente los aparatos e instalaciones de control ambiental, en particular los destinados a la iluminación, la cocción, la refrigeración y la desinfección.</w:t>
      </w:r>
    </w:p>
    <w:p w:rsidR="00000000" w:rsidDel="00000000" w:rsidP="00000000" w:rsidRDefault="00000000" w:rsidRPr="00000000" w14:paraId="00000022">
      <w:pPr>
        <w:shd w:fill="ffffff" w:val="clear"/>
        <w:spacing w:before="0" w:line="276" w:lineRule="auto"/>
        <w:ind w:left="0" w:right="5.669291338583093" w:firstLine="0"/>
        <w:jc w:val="both"/>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023">
      <w:pPr>
        <w:shd w:fill="ffffff" w:val="clear"/>
        <w:spacing w:before="0" w:line="276" w:lineRule="auto"/>
        <w:ind w:left="0" w:right="5.669291338583093" w:firstLine="0"/>
        <w:jc w:val="both"/>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CLASE 14: </w:t>
      </w:r>
      <w:r w:rsidDel="00000000" w:rsidR="00000000" w:rsidRPr="00000000">
        <w:rPr>
          <w:rFonts w:ascii="Roboto" w:cs="Roboto" w:eastAsia="Roboto" w:hAnsi="Roboto"/>
          <w:color w:val="202124"/>
          <w:sz w:val="20"/>
          <w:szCs w:val="20"/>
          <w:highlight w:val="white"/>
          <w:rtl w:val="0"/>
        </w:rPr>
        <w:t xml:space="preserve">La clase 14 comprende principalmente metales preciosos y determinados productos fabricados con metales preciosos o chapados con ellos, así como joyas, relojes y piezas componentes para los mismos.</w:t>
      </w:r>
      <w:r w:rsidDel="00000000" w:rsidR="00000000" w:rsidRPr="00000000">
        <w:rPr>
          <w:rtl w:val="0"/>
        </w:rPr>
      </w:r>
    </w:p>
    <w:p w:rsidR="00000000" w:rsidDel="00000000" w:rsidP="00000000" w:rsidRDefault="00000000" w:rsidRPr="00000000" w14:paraId="00000024">
      <w:pPr>
        <w:shd w:fill="ffffff" w:val="clear"/>
        <w:spacing w:before="0" w:line="276" w:lineRule="auto"/>
        <w:ind w:left="0" w:right="5.669291338583093" w:firstLine="0"/>
        <w:jc w:val="both"/>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025">
      <w:pPr>
        <w:shd w:fill="ffffff" w:val="clear"/>
        <w:spacing w:before="0" w:line="276" w:lineRule="auto"/>
        <w:ind w:left="0" w:right="5.669291338583093" w:firstLine="0"/>
        <w:jc w:val="both"/>
        <w:rPr>
          <w:rFonts w:ascii="Roboto" w:cs="Roboto" w:eastAsia="Roboto" w:hAnsi="Roboto"/>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CLASE 18:</w:t>
      </w:r>
      <w:r w:rsidDel="00000000" w:rsidR="00000000" w:rsidRPr="00000000">
        <w:rPr>
          <w:rFonts w:ascii="Roboto" w:cs="Roboto" w:eastAsia="Roboto" w:hAnsi="Roboto"/>
          <w:color w:val="202124"/>
          <w:sz w:val="20"/>
          <w:szCs w:val="20"/>
          <w:highlight w:val="white"/>
          <w:rtl w:val="0"/>
        </w:rPr>
        <w:t xml:space="preserve"> La clase 18 comprende principalmente el cuero, las imitaciones de cuero y determinados productos fabricados con dichos materiales.</w:t>
      </w:r>
    </w:p>
    <w:p w:rsidR="00000000" w:rsidDel="00000000" w:rsidP="00000000" w:rsidRDefault="00000000" w:rsidRPr="00000000" w14:paraId="00000026">
      <w:pPr>
        <w:shd w:fill="ffffff" w:val="clear"/>
        <w:spacing w:before="0" w:line="276" w:lineRule="auto"/>
        <w:ind w:left="0" w:right="5.669291338583093" w:firstLine="0"/>
        <w:jc w:val="both"/>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027">
      <w:pPr>
        <w:shd w:fill="ffffff" w:val="clear"/>
        <w:spacing w:before="0" w:line="276" w:lineRule="auto"/>
        <w:ind w:left="0" w:right="5.669291338583093" w:firstLine="0"/>
        <w:jc w:val="both"/>
        <w:rPr>
          <w:rFonts w:ascii="Roboto" w:cs="Roboto" w:eastAsia="Roboto" w:hAnsi="Roboto"/>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CLASE 24:</w:t>
      </w:r>
      <w:r w:rsidDel="00000000" w:rsidR="00000000" w:rsidRPr="00000000">
        <w:rPr>
          <w:rFonts w:ascii="Roboto" w:cs="Roboto" w:eastAsia="Roboto" w:hAnsi="Roboto"/>
          <w:color w:val="202124"/>
          <w:sz w:val="20"/>
          <w:szCs w:val="20"/>
          <w:highlight w:val="white"/>
          <w:rtl w:val="0"/>
        </w:rPr>
        <w:t xml:space="preserve"> La clase 24 comprende principalmente tejidos y fundas de tejido para uso doméstico.</w:t>
      </w:r>
    </w:p>
    <w:p w:rsidR="00000000" w:rsidDel="00000000" w:rsidP="00000000" w:rsidRDefault="00000000" w:rsidRPr="00000000" w14:paraId="00000028">
      <w:pPr>
        <w:shd w:fill="ffffff" w:val="clear"/>
        <w:spacing w:before="0" w:line="276" w:lineRule="auto"/>
        <w:ind w:left="0" w:right="5.669291338583093" w:firstLine="0"/>
        <w:jc w:val="both"/>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029">
      <w:pPr>
        <w:shd w:fill="ffffff" w:val="clear"/>
        <w:spacing w:before="0" w:line="276" w:lineRule="auto"/>
        <w:ind w:left="0" w:right="5.669291338583093" w:firstLine="0"/>
        <w:jc w:val="both"/>
        <w:rPr>
          <w:rFonts w:ascii="Roboto" w:cs="Roboto" w:eastAsia="Roboto" w:hAnsi="Roboto"/>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CLASE 25: </w:t>
      </w:r>
      <w:r w:rsidDel="00000000" w:rsidR="00000000" w:rsidRPr="00000000">
        <w:rPr>
          <w:rFonts w:ascii="Roboto" w:cs="Roboto" w:eastAsia="Roboto" w:hAnsi="Roboto"/>
          <w:color w:val="202124"/>
          <w:sz w:val="20"/>
          <w:szCs w:val="20"/>
          <w:highlight w:val="white"/>
          <w:rtl w:val="0"/>
        </w:rPr>
        <w:t xml:space="preserve">La clase 25 comprende principalmente prendas de vestir, calzado y sombrerería para seres humanos.</w:t>
      </w:r>
    </w:p>
    <w:p w:rsidR="00000000" w:rsidDel="00000000" w:rsidP="00000000" w:rsidRDefault="00000000" w:rsidRPr="00000000" w14:paraId="0000002A">
      <w:pPr>
        <w:shd w:fill="ffffff" w:val="clear"/>
        <w:spacing w:before="0" w:line="276" w:lineRule="auto"/>
        <w:ind w:left="0" w:right="5.669291338583093" w:firstLine="0"/>
        <w:jc w:val="both"/>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02B">
      <w:pPr>
        <w:shd w:fill="ffffff" w:val="clear"/>
        <w:spacing w:before="0" w:line="276" w:lineRule="auto"/>
        <w:ind w:left="0" w:right="5.669291338583093" w:firstLine="0"/>
        <w:jc w:val="both"/>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CLASE 26: </w:t>
      </w:r>
      <w:r w:rsidDel="00000000" w:rsidR="00000000" w:rsidRPr="00000000">
        <w:rPr>
          <w:rFonts w:ascii="Roboto" w:cs="Roboto" w:eastAsia="Roboto" w:hAnsi="Roboto"/>
          <w:color w:val="202124"/>
          <w:sz w:val="20"/>
          <w:szCs w:val="20"/>
          <w:highlight w:val="white"/>
          <w:rtl w:val="0"/>
        </w:rPr>
        <w:t xml:space="preserve">La clase 26 comprende principalmente artículos de modista, cabello natural o sintético para vestir y adornos para el cabello, así como pequeños artículos decorativos destinados a adornar objetos diversos, no incluidos en otras clases.</w:t>
      </w:r>
      <w:r w:rsidDel="00000000" w:rsidR="00000000" w:rsidRPr="00000000">
        <w:rPr>
          <w:rtl w:val="0"/>
        </w:rPr>
      </w:r>
    </w:p>
    <w:p w:rsidR="00000000" w:rsidDel="00000000" w:rsidP="00000000" w:rsidRDefault="00000000" w:rsidRPr="00000000" w14:paraId="0000002C">
      <w:pPr>
        <w:shd w:fill="ffffff" w:val="clear"/>
        <w:spacing w:before="0" w:line="276" w:lineRule="auto"/>
        <w:ind w:left="0" w:right="5.669291338583093" w:firstLine="0"/>
        <w:jc w:val="both"/>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02D">
      <w:pPr>
        <w:shd w:fill="ffffff" w:val="clear"/>
        <w:spacing w:before="0" w:line="276" w:lineRule="auto"/>
        <w:ind w:left="0" w:right="5.669291338583093" w:firstLine="0"/>
        <w:jc w:val="both"/>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CLASE 28: </w:t>
      </w:r>
      <w:r w:rsidDel="00000000" w:rsidR="00000000" w:rsidRPr="00000000">
        <w:rPr>
          <w:rFonts w:ascii="Roboto" w:cs="Roboto" w:eastAsia="Roboto" w:hAnsi="Roboto"/>
          <w:color w:val="202124"/>
          <w:sz w:val="20"/>
          <w:szCs w:val="20"/>
          <w:highlight w:val="white"/>
          <w:rtl w:val="0"/>
        </w:rPr>
        <w:t xml:space="preserve">La clase 28 comprende principalmente juguetes, aparatos para juegos, material deportivo, artículos de entretenimiento y novedades, así como determinados artículos para árboles de Navidad.</w:t>
      </w:r>
      <w:r w:rsidDel="00000000" w:rsidR="00000000" w:rsidRPr="00000000">
        <w:rPr>
          <w:rtl w:val="0"/>
        </w:rPr>
      </w:r>
    </w:p>
    <w:p w:rsidR="00000000" w:rsidDel="00000000" w:rsidP="00000000" w:rsidRDefault="00000000" w:rsidRPr="00000000" w14:paraId="0000002E">
      <w:pPr>
        <w:shd w:fill="ffffff" w:val="clear"/>
        <w:spacing w:before="0" w:line="276" w:lineRule="auto"/>
        <w:ind w:left="0" w:right="5.669291338583093" w:firstLine="0"/>
        <w:jc w:val="both"/>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02F">
      <w:pPr>
        <w:shd w:fill="ffffff" w:val="clear"/>
        <w:spacing w:before="0" w:line="276" w:lineRule="auto"/>
        <w:ind w:left="0" w:right="5.669291338583093" w:firstLine="0"/>
        <w:jc w:val="both"/>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CLASE 35: </w:t>
      </w:r>
      <w:r w:rsidDel="00000000" w:rsidR="00000000" w:rsidRPr="00000000">
        <w:rPr>
          <w:rFonts w:ascii="Roboto" w:cs="Roboto" w:eastAsia="Roboto" w:hAnsi="Roboto"/>
          <w:color w:val="202124"/>
          <w:sz w:val="20"/>
          <w:szCs w:val="20"/>
          <w:highlight w:val="white"/>
          <w:rtl w:val="0"/>
        </w:rPr>
        <w:t xml:space="preserve">Comprende principalmente la venta al por mayor relacionados con electrodomésticos; los servicios de gestión, explotación, organización y administración de empresas comerciales o industriales, así como los servicios de publicidad, comercialización y promoción. A efectos de clasificación, la venta de productos no se considera un servicio.</w:t>
      </w:r>
      <w:r w:rsidDel="00000000" w:rsidR="00000000" w:rsidRPr="00000000">
        <w:rPr>
          <w:rtl w:val="0"/>
        </w:rPr>
      </w:r>
    </w:p>
    <w:p w:rsidR="00000000" w:rsidDel="00000000" w:rsidP="00000000" w:rsidRDefault="00000000" w:rsidRPr="00000000" w14:paraId="00000030">
      <w:pPr>
        <w:pStyle w:val="Heading1"/>
        <w:spacing w:line="276" w:lineRule="auto"/>
        <w:rPr>
          <w:color w:val="073763"/>
        </w:rPr>
      </w:pPr>
      <w:bookmarkStart w:colFirst="0" w:colLast="0" w:name="_heading=h.1i5iwaa9pmvf" w:id="8"/>
      <w:bookmarkEnd w:id="8"/>
      <w:r w:rsidDel="00000000" w:rsidR="00000000" w:rsidRPr="00000000">
        <w:rPr>
          <w:color w:val="073763"/>
          <w:rtl w:val="0"/>
        </w:rPr>
        <w:t xml:space="preserve">Disponibilidad de Marca</w:t>
      </w:r>
    </w:p>
    <w:p w:rsidR="00000000" w:rsidDel="00000000" w:rsidP="00000000" w:rsidRDefault="00000000" w:rsidRPr="00000000" w14:paraId="00000031">
      <w:pPr>
        <w:spacing w:before="0" w:lineRule="auto"/>
        <w:jc w:val="both"/>
        <w:rPr>
          <w:rFonts w:ascii="Roboto" w:cs="Roboto" w:eastAsia="Roboto" w:hAnsi="Roboto"/>
          <w:color w:val="202124"/>
          <w:sz w:val="20"/>
          <w:szCs w:val="20"/>
          <w:highlight w:val="white"/>
        </w:rPr>
      </w:pPr>
      <w:r w:rsidDel="00000000" w:rsidR="00000000" w:rsidRPr="00000000">
        <w:rPr>
          <w:rFonts w:ascii="Cardo" w:cs="Cardo" w:eastAsia="Cardo" w:hAnsi="Cardo"/>
          <w:color w:val="202124"/>
          <w:sz w:val="20"/>
          <w:szCs w:val="20"/>
          <w:highlight w:val="white"/>
          <w:rtl w:val="0"/>
        </w:rPr>
        <w:t xml:space="preserve">Determinada la clase bajo la cual debiera inscribirse la marca requerida, hemos revisado la base de datos de INPI a los ﬁnes de investigar si la marca cuya inscripción ha sido solicitada se encuentra disponible. Como resultado de la búsqueda, hemos dado con los siguientes resultados:</w:t>
      </w:r>
      <w:r w:rsidDel="00000000" w:rsidR="00000000" w:rsidRPr="00000000">
        <w:rPr>
          <w:rtl w:val="0"/>
        </w:rPr>
      </w:r>
    </w:p>
    <w:p w:rsidR="00000000" w:rsidDel="00000000" w:rsidP="00000000" w:rsidRDefault="00000000" w:rsidRPr="00000000" w14:paraId="00000032">
      <w:pPr>
        <w:jc w:val="both"/>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Se ha buscado en la base de datos de INPI la denominación “UNIBEX”, “UNIVE”, “UNIVAX”, “UNIBET" y denominaciones similares que se encuentren registradas en la categoría mencionada en el punto anterior o en otras. En tal sentido, resaltamos las siguientes:</w:t>
      </w:r>
    </w:p>
    <w:p w:rsidR="00000000" w:rsidDel="00000000" w:rsidP="00000000" w:rsidRDefault="00000000" w:rsidRPr="00000000" w14:paraId="00000033">
      <w:pPr>
        <w:numPr>
          <w:ilvl w:val="0"/>
          <w:numId w:val="4"/>
        </w:numPr>
        <w:ind w:left="720" w:hanging="360"/>
        <w:jc w:val="both"/>
        <w:rPr>
          <w:rFonts w:ascii="Roboto" w:cs="Roboto" w:eastAsia="Roboto" w:hAnsi="Roboto"/>
          <w:b w:val="1"/>
          <w:color w:val="000000"/>
          <w:sz w:val="20"/>
          <w:szCs w:val="20"/>
          <w:highlight w:val="white"/>
        </w:rPr>
      </w:pPr>
      <w:r w:rsidDel="00000000" w:rsidR="00000000" w:rsidRPr="00000000">
        <w:rPr>
          <w:rFonts w:ascii="Roboto" w:cs="Roboto" w:eastAsia="Roboto" w:hAnsi="Roboto"/>
          <w:b w:val="1"/>
          <w:color w:val="000000"/>
          <w:sz w:val="20"/>
          <w:szCs w:val="20"/>
          <w:highlight w:val="white"/>
          <w:u w:val="single"/>
          <w:rtl w:val="0"/>
        </w:rPr>
        <w:t xml:space="preserve">Marc</w:t>
      </w:r>
      <w:r w:rsidDel="00000000" w:rsidR="00000000" w:rsidRPr="00000000">
        <w:rPr>
          <w:rFonts w:ascii="Roboto" w:cs="Roboto" w:eastAsia="Roboto" w:hAnsi="Roboto"/>
          <w:b w:val="1"/>
          <w:color w:val="000000"/>
          <w:sz w:val="20"/>
          <w:szCs w:val="20"/>
          <w:u w:val="single"/>
          <w:rtl w:val="0"/>
        </w:rPr>
        <w:t xml:space="preserve">a: </w:t>
      </w:r>
      <w:r w:rsidDel="00000000" w:rsidR="00000000" w:rsidRPr="00000000">
        <w:rPr>
          <w:b w:val="1"/>
          <w:color w:val="000000"/>
          <w:sz w:val="20"/>
          <w:szCs w:val="20"/>
          <w:highlight w:val="white"/>
          <w:u w:val="single"/>
          <w:rtl w:val="0"/>
        </w:rPr>
        <w:t xml:space="preserve">UNIVAX</w:t>
      </w:r>
      <w:r w:rsidDel="00000000" w:rsidR="00000000" w:rsidRPr="00000000">
        <w:rPr>
          <w:rtl w:val="0"/>
        </w:rPr>
      </w:r>
    </w:p>
    <w:p w:rsidR="00000000" w:rsidDel="00000000" w:rsidP="00000000" w:rsidRDefault="00000000" w:rsidRPr="00000000" w14:paraId="00000034">
      <w:pPr>
        <w:ind w:left="0" w:firstLine="0"/>
        <w:jc w:val="both"/>
        <w:rPr>
          <w:rFonts w:ascii="Roboto" w:cs="Roboto" w:eastAsia="Roboto" w:hAnsi="Roboto"/>
          <w:color w:val="000000"/>
          <w:sz w:val="20"/>
          <w:szCs w:val="20"/>
        </w:rPr>
      </w:pPr>
      <w:r w:rsidDel="00000000" w:rsidR="00000000" w:rsidRPr="00000000">
        <w:rPr>
          <w:rFonts w:ascii="Roboto" w:cs="Roboto" w:eastAsia="Roboto" w:hAnsi="Roboto"/>
          <w:color w:val="202124"/>
          <w:sz w:val="20"/>
          <w:szCs w:val="20"/>
          <w:rtl w:val="0"/>
        </w:rPr>
        <w:t xml:space="preserve">Titular: </w:t>
      </w:r>
      <w:r w:rsidDel="00000000" w:rsidR="00000000" w:rsidRPr="00000000">
        <w:rPr>
          <w:color w:val="000000"/>
          <w:sz w:val="20"/>
          <w:szCs w:val="20"/>
          <w:highlight w:val="white"/>
          <w:rtl w:val="0"/>
        </w:rPr>
        <w:t xml:space="preserve">INTERVET INC. 100.00%</w:t>
      </w:r>
      <w:r w:rsidDel="00000000" w:rsidR="00000000" w:rsidRPr="00000000">
        <w:rPr>
          <w:rtl w:val="0"/>
        </w:rPr>
      </w:r>
    </w:p>
    <w:p w:rsidR="00000000" w:rsidDel="00000000" w:rsidP="00000000" w:rsidRDefault="00000000" w:rsidRPr="00000000" w14:paraId="00000035">
      <w:pPr>
        <w:ind w:left="0" w:firstLine="0"/>
        <w:jc w:val="both"/>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Clase: 5</w:t>
      </w:r>
    </w:p>
    <w:p w:rsidR="00000000" w:rsidDel="00000000" w:rsidP="00000000" w:rsidRDefault="00000000" w:rsidRPr="00000000" w14:paraId="00000036">
      <w:pPr>
        <w:ind w:left="0" w:firstLine="0"/>
        <w:jc w:val="both"/>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Estado: Concedida</w:t>
      </w:r>
    </w:p>
    <w:p w:rsidR="00000000" w:rsidDel="00000000" w:rsidP="00000000" w:rsidRDefault="00000000" w:rsidRPr="00000000" w14:paraId="00000037">
      <w:pPr>
        <w:numPr>
          <w:ilvl w:val="0"/>
          <w:numId w:val="4"/>
        </w:numPr>
        <w:ind w:left="720" w:hanging="360"/>
        <w:jc w:val="both"/>
        <w:rPr>
          <w:rFonts w:ascii="Roboto" w:cs="Roboto" w:eastAsia="Roboto" w:hAnsi="Roboto"/>
          <w:b w:val="1"/>
          <w:color w:val="000000"/>
          <w:sz w:val="20"/>
          <w:szCs w:val="20"/>
          <w:highlight w:val="white"/>
        </w:rPr>
      </w:pPr>
      <w:r w:rsidDel="00000000" w:rsidR="00000000" w:rsidRPr="00000000">
        <w:rPr>
          <w:rFonts w:ascii="Roboto" w:cs="Roboto" w:eastAsia="Roboto" w:hAnsi="Roboto"/>
          <w:b w:val="1"/>
          <w:color w:val="000000"/>
          <w:sz w:val="20"/>
          <w:szCs w:val="20"/>
          <w:highlight w:val="white"/>
          <w:u w:val="single"/>
          <w:rtl w:val="0"/>
        </w:rPr>
        <w:t xml:space="preserve">Marc</w:t>
      </w:r>
      <w:r w:rsidDel="00000000" w:rsidR="00000000" w:rsidRPr="00000000">
        <w:rPr>
          <w:rFonts w:ascii="Roboto" w:cs="Roboto" w:eastAsia="Roboto" w:hAnsi="Roboto"/>
          <w:b w:val="1"/>
          <w:color w:val="000000"/>
          <w:sz w:val="20"/>
          <w:szCs w:val="20"/>
          <w:u w:val="single"/>
          <w:rtl w:val="0"/>
        </w:rPr>
        <w:t xml:space="preserve">a</w:t>
      </w:r>
      <w:r w:rsidDel="00000000" w:rsidR="00000000" w:rsidRPr="00000000">
        <w:rPr>
          <w:rFonts w:ascii="Roboto" w:cs="Roboto" w:eastAsia="Roboto" w:hAnsi="Roboto"/>
          <w:color w:val="000000"/>
          <w:sz w:val="20"/>
          <w:szCs w:val="20"/>
          <w:u w:val="single"/>
          <w:rtl w:val="0"/>
        </w:rPr>
        <w:t xml:space="preserve">: </w:t>
      </w:r>
      <w:r w:rsidDel="00000000" w:rsidR="00000000" w:rsidRPr="00000000">
        <w:rPr>
          <w:b w:val="1"/>
          <w:color w:val="000000"/>
          <w:sz w:val="20"/>
          <w:szCs w:val="20"/>
          <w:highlight w:val="white"/>
          <w:u w:val="single"/>
          <w:rtl w:val="0"/>
        </w:rPr>
        <w:t xml:space="preserve">UNIBET</w:t>
      </w:r>
      <w:r w:rsidDel="00000000" w:rsidR="00000000" w:rsidRPr="00000000">
        <w:rPr>
          <w:rtl w:val="0"/>
        </w:rPr>
      </w:r>
    </w:p>
    <w:p w:rsidR="00000000" w:rsidDel="00000000" w:rsidP="00000000" w:rsidRDefault="00000000" w:rsidRPr="00000000" w14:paraId="00000038">
      <w:pPr>
        <w:ind w:left="0" w:firstLine="0"/>
        <w:jc w:val="both"/>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T</w:t>
      </w:r>
      <w:r w:rsidDel="00000000" w:rsidR="00000000" w:rsidRPr="00000000">
        <w:rPr>
          <w:rFonts w:ascii="Roboto" w:cs="Roboto" w:eastAsia="Roboto" w:hAnsi="Roboto"/>
          <w:color w:val="202124"/>
          <w:sz w:val="20"/>
          <w:szCs w:val="20"/>
          <w:rtl w:val="0"/>
        </w:rPr>
        <w:t xml:space="preserve">itular: </w:t>
      </w:r>
      <w:r w:rsidDel="00000000" w:rsidR="00000000" w:rsidRPr="00000000">
        <w:rPr>
          <w:color w:val="000000"/>
          <w:sz w:val="20"/>
          <w:szCs w:val="20"/>
          <w:highlight w:val="white"/>
          <w:rtl w:val="0"/>
        </w:rPr>
        <w:t xml:space="preserve">KINDRED IP LIMITED 100.00%</w:t>
      </w:r>
      <w:r w:rsidDel="00000000" w:rsidR="00000000" w:rsidRPr="00000000">
        <w:rPr>
          <w:rtl w:val="0"/>
        </w:rPr>
      </w:r>
    </w:p>
    <w:p w:rsidR="00000000" w:rsidDel="00000000" w:rsidP="00000000" w:rsidRDefault="00000000" w:rsidRPr="00000000" w14:paraId="00000039">
      <w:pPr>
        <w:ind w:left="0" w:firstLine="0"/>
        <w:jc w:val="both"/>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Clase: 9</w:t>
      </w:r>
    </w:p>
    <w:p w:rsidR="00000000" w:rsidDel="00000000" w:rsidP="00000000" w:rsidRDefault="00000000" w:rsidRPr="00000000" w14:paraId="0000003A">
      <w:pPr>
        <w:ind w:left="0" w:firstLine="0"/>
        <w:jc w:val="both"/>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Estado: Concedida</w:t>
      </w:r>
    </w:p>
    <w:p w:rsidR="00000000" w:rsidDel="00000000" w:rsidP="00000000" w:rsidRDefault="00000000" w:rsidRPr="00000000" w14:paraId="0000003B">
      <w:pPr>
        <w:numPr>
          <w:ilvl w:val="0"/>
          <w:numId w:val="4"/>
        </w:numPr>
        <w:ind w:left="720" w:hanging="360"/>
        <w:jc w:val="both"/>
        <w:rPr>
          <w:rFonts w:ascii="Roboto" w:cs="Roboto" w:eastAsia="Roboto" w:hAnsi="Roboto"/>
          <w:b w:val="1"/>
          <w:color w:val="000000"/>
          <w:sz w:val="20"/>
          <w:szCs w:val="20"/>
          <w:highlight w:val="white"/>
        </w:rPr>
      </w:pPr>
      <w:r w:rsidDel="00000000" w:rsidR="00000000" w:rsidRPr="00000000">
        <w:rPr>
          <w:rFonts w:ascii="Roboto" w:cs="Roboto" w:eastAsia="Roboto" w:hAnsi="Roboto"/>
          <w:b w:val="1"/>
          <w:color w:val="000000"/>
          <w:sz w:val="20"/>
          <w:szCs w:val="20"/>
          <w:highlight w:val="white"/>
          <w:u w:val="single"/>
          <w:rtl w:val="0"/>
        </w:rPr>
        <w:t xml:space="preserve">Marc</w:t>
      </w:r>
      <w:r w:rsidDel="00000000" w:rsidR="00000000" w:rsidRPr="00000000">
        <w:rPr>
          <w:rFonts w:ascii="Roboto" w:cs="Roboto" w:eastAsia="Roboto" w:hAnsi="Roboto"/>
          <w:b w:val="1"/>
          <w:color w:val="000000"/>
          <w:sz w:val="20"/>
          <w:szCs w:val="20"/>
          <w:u w:val="single"/>
          <w:rtl w:val="0"/>
        </w:rPr>
        <w:t xml:space="preserve">a: </w:t>
      </w:r>
      <w:r w:rsidDel="00000000" w:rsidR="00000000" w:rsidRPr="00000000">
        <w:rPr>
          <w:b w:val="1"/>
          <w:color w:val="000000"/>
          <w:sz w:val="20"/>
          <w:szCs w:val="20"/>
          <w:highlight w:val="white"/>
          <w:u w:val="single"/>
          <w:rtl w:val="0"/>
        </w:rPr>
        <w:t xml:space="preserve">UNIVAX-BD</w:t>
      </w:r>
      <w:r w:rsidDel="00000000" w:rsidR="00000000" w:rsidRPr="00000000">
        <w:rPr>
          <w:rtl w:val="0"/>
        </w:rPr>
      </w:r>
    </w:p>
    <w:p w:rsidR="00000000" w:rsidDel="00000000" w:rsidP="00000000" w:rsidRDefault="00000000" w:rsidRPr="00000000" w14:paraId="0000003C">
      <w:pPr>
        <w:ind w:left="0" w:firstLine="0"/>
        <w:jc w:val="both"/>
        <w:rPr>
          <w:rFonts w:ascii="Roboto" w:cs="Roboto" w:eastAsia="Roboto" w:hAnsi="Roboto"/>
          <w:color w:val="000000"/>
          <w:sz w:val="20"/>
          <w:szCs w:val="20"/>
        </w:rPr>
      </w:pPr>
      <w:r w:rsidDel="00000000" w:rsidR="00000000" w:rsidRPr="00000000">
        <w:rPr>
          <w:rFonts w:ascii="Roboto" w:cs="Roboto" w:eastAsia="Roboto" w:hAnsi="Roboto"/>
          <w:color w:val="202124"/>
          <w:sz w:val="20"/>
          <w:szCs w:val="20"/>
          <w:rtl w:val="0"/>
        </w:rPr>
        <w:t xml:space="preserve">Titular: </w:t>
      </w:r>
      <w:r w:rsidDel="00000000" w:rsidR="00000000" w:rsidRPr="00000000">
        <w:rPr>
          <w:rFonts w:ascii="Roboto" w:cs="Roboto" w:eastAsia="Roboto" w:hAnsi="Roboto"/>
          <w:color w:val="000000"/>
          <w:sz w:val="20"/>
          <w:szCs w:val="20"/>
          <w:rtl w:val="0"/>
        </w:rPr>
        <w:t xml:space="preserve"> </w:t>
      </w:r>
      <w:r w:rsidDel="00000000" w:rsidR="00000000" w:rsidRPr="00000000">
        <w:rPr>
          <w:color w:val="000000"/>
          <w:sz w:val="20"/>
          <w:szCs w:val="20"/>
          <w:highlight w:val="white"/>
          <w:rtl w:val="0"/>
        </w:rPr>
        <w:t xml:space="preserve"> INTERVET INTERNATIONAL B.V. 100.00%</w:t>
      </w:r>
      <w:r w:rsidDel="00000000" w:rsidR="00000000" w:rsidRPr="00000000">
        <w:rPr>
          <w:rtl w:val="0"/>
        </w:rPr>
      </w:r>
    </w:p>
    <w:p w:rsidR="00000000" w:rsidDel="00000000" w:rsidP="00000000" w:rsidRDefault="00000000" w:rsidRPr="00000000" w14:paraId="0000003D">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Clase: 5</w:t>
      </w:r>
    </w:p>
    <w:p w:rsidR="00000000" w:rsidDel="00000000" w:rsidP="00000000" w:rsidRDefault="00000000" w:rsidRPr="00000000" w14:paraId="0000003E">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Estado: Concedida</w:t>
      </w:r>
    </w:p>
    <w:p w:rsidR="00000000" w:rsidDel="00000000" w:rsidP="00000000" w:rsidRDefault="00000000" w:rsidRPr="00000000" w14:paraId="0000003F">
      <w:pPr>
        <w:pStyle w:val="Heading1"/>
        <w:spacing w:after="0" w:line="276" w:lineRule="auto"/>
        <w:rPr>
          <w:rFonts w:ascii="Roboto" w:cs="Roboto" w:eastAsia="Roboto" w:hAnsi="Roboto"/>
          <w:color w:val="202124"/>
          <w:sz w:val="20"/>
          <w:szCs w:val="20"/>
          <w:highlight w:val="white"/>
        </w:rPr>
      </w:pPr>
      <w:bookmarkStart w:colFirst="0" w:colLast="0" w:name="_heading=h.cyahix9qnvq2" w:id="9"/>
      <w:bookmarkEnd w:id="9"/>
      <w:r w:rsidDel="00000000" w:rsidR="00000000" w:rsidRPr="00000000">
        <w:rPr>
          <w:color w:val="073763"/>
          <w:rtl w:val="0"/>
        </w:rPr>
        <w:t xml:space="preserve">Recomendación Profesional</w:t>
      </w:r>
      <w:r w:rsidDel="00000000" w:rsidR="00000000" w:rsidRPr="00000000">
        <w:rPr>
          <w:rtl w:val="0"/>
        </w:rPr>
      </w:r>
    </w:p>
    <w:p w:rsidR="00000000" w:rsidDel="00000000" w:rsidP="00000000" w:rsidRDefault="00000000" w:rsidRPr="00000000" w14:paraId="00000040">
      <w:pPr>
        <w:spacing w:after="240" w:before="240" w:lineRule="auto"/>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Tras realizar un análisis sobre la marca "UNIVEX", hemos identificado que existen marcas previamente registradas que son similares. Es dable aclarar que aquellas que fueron concedidas en una categoría distinta a las que se pretenden registrar no debieran generar inconveniente alguno ya que el INPI mismo establece que, de acuerdo a la Ley, resulta posible registrar marcas idénticas mientras que pertenezcan a una clase distinta, ya que los productos o servicios no tendrían relación. </w:t>
      </w:r>
    </w:p>
    <w:p w:rsidR="00000000" w:rsidDel="00000000" w:rsidP="00000000" w:rsidRDefault="00000000" w:rsidRPr="00000000" w14:paraId="00000041">
      <w:pPr>
        <w:spacing w:after="240" w:before="240" w:lineRule="auto"/>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Sin perjuicio de ello, es dable destacar también que el INPI cuenta con facultades para denegar solicitudes de marca conforme se desprende del art. 12 de la Ley, </w:t>
      </w:r>
      <w:r w:rsidDel="00000000" w:rsidR="00000000" w:rsidRPr="00000000">
        <w:rPr>
          <w:rFonts w:ascii="Roboto" w:cs="Roboto" w:eastAsia="Roboto" w:hAnsi="Roboto"/>
          <w:i w:val="1"/>
          <w:color w:val="202124"/>
          <w:sz w:val="20"/>
          <w:szCs w:val="20"/>
          <w:rtl w:val="0"/>
        </w:rPr>
        <w:t xml:space="preserve">“Dentro de los treinta (30) días de efectuada la publicación, el Instituto Nacional de la Propiedad Industrial efectuará la búsqueda de antecedentes de la marca solicitada y dictaminará respecto de la registrabilidad.”</w:t>
      </w:r>
      <w:r w:rsidDel="00000000" w:rsidR="00000000" w:rsidRPr="00000000">
        <w:rPr>
          <w:rFonts w:ascii="Roboto" w:cs="Roboto" w:eastAsia="Roboto" w:hAnsi="Roboto"/>
          <w:color w:val="202124"/>
          <w:sz w:val="20"/>
          <w:szCs w:val="20"/>
          <w:rtl w:val="0"/>
        </w:rPr>
        <w:t xml:space="preserve">. </w:t>
      </w:r>
    </w:p>
    <w:p w:rsidR="00000000" w:rsidDel="00000000" w:rsidP="00000000" w:rsidRDefault="00000000" w:rsidRPr="00000000" w14:paraId="00000042">
      <w:pPr>
        <w:spacing w:after="240" w:before="240" w:lineRule="auto"/>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Dicho esto, vamos a analizar qué ocurre con la marca dentro de las diferentes posibles clases donde podría ser registrada:</w:t>
      </w:r>
    </w:p>
    <w:p w:rsidR="00000000" w:rsidDel="00000000" w:rsidP="00000000" w:rsidRDefault="00000000" w:rsidRPr="00000000" w14:paraId="00000043">
      <w:pPr>
        <w:spacing w:after="240" w:before="240" w:lineRule="auto"/>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En función del relevamiento realizado, respecto de las </w:t>
      </w:r>
      <w:r w:rsidDel="00000000" w:rsidR="00000000" w:rsidRPr="00000000">
        <w:rPr>
          <w:rFonts w:ascii="Roboto" w:cs="Roboto" w:eastAsia="Roboto" w:hAnsi="Roboto"/>
          <w:b w:val="1"/>
          <w:color w:val="202124"/>
          <w:sz w:val="20"/>
          <w:szCs w:val="20"/>
          <w:rtl w:val="0"/>
        </w:rPr>
        <w:t xml:space="preserve">clases, </w:t>
      </w:r>
      <w:r w:rsidDel="00000000" w:rsidR="00000000" w:rsidRPr="00000000">
        <w:rPr>
          <w:rFonts w:ascii="Roboto" w:cs="Roboto" w:eastAsia="Roboto" w:hAnsi="Roboto"/>
          <w:color w:val="202124"/>
          <w:sz w:val="20"/>
          <w:szCs w:val="20"/>
          <w:rtl w:val="0"/>
        </w:rPr>
        <w:t xml:space="preserve">en las que previamente fue solicitada la inscripción como marca denominativa</w:t>
      </w:r>
      <w:r w:rsidDel="00000000" w:rsidR="00000000" w:rsidRPr="00000000">
        <w:rPr>
          <w:rFonts w:ascii="Roboto" w:cs="Roboto" w:eastAsia="Roboto" w:hAnsi="Roboto"/>
          <w:b w:val="1"/>
          <w:color w:val="202124"/>
          <w:sz w:val="20"/>
          <w:szCs w:val="20"/>
          <w:rtl w:val="0"/>
        </w:rPr>
        <w:t xml:space="preserve"> (3, 8, 9, 11, 14, 18, 24, 25, 26, 28 y 35</w:t>
      </w:r>
      <w:r w:rsidDel="00000000" w:rsidR="00000000" w:rsidRPr="00000000">
        <w:rPr>
          <w:rFonts w:ascii="Roboto" w:cs="Roboto" w:eastAsia="Roboto" w:hAnsi="Roboto"/>
          <w:color w:val="202124"/>
          <w:sz w:val="20"/>
          <w:szCs w:val="20"/>
          <w:rtl w:val="0"/>
        </w:rPr>
        <w:t xml:space="preserve">) </w:t>
      </w:r>
      <w:r w:rsidDel="00000000" w:rsidR="00000000" w:rsidRPr="00000000">
        <w:rPr>
          <w:rFonts w:ascii="Roboto" w:cs="Roboto" w:eastAsia="Roboto" w:hAnsi="Roboto"/>
          <w:b w:val="1"/>
          <w:color w:val="202124"/>
          <w:sz w:val="20"/>
          <w:szCs w:val="20"/>
          <w:rtl w:val="0"/>
        </w:rPr>
        <w:t xml:space="preserve">no se han identificado antecedentes idénticos o similares</w:t>
      </w:r>
      <w:r w:rsidDel="00000000" w:rsidR="00000000" w:rsidRPr="00000000">
        <w:rPr>
          <w:rFonts w:ascii="Roboto" w:cs="Roboto" w:eastAsia="Roboto" w:hAnsi="Roboto"/>
          <w:color w:val="202124"/>
          <w:sz w:val="20"/>
          <w:szCs w:val="20"/>
          <w:rtl w:val="0"/>
        </w:rPr>
        <w:t xml:space="preserve"> que pudieran obstaculizar la solicitud. Por lo tanto, </w:t>
      </w:r>
      <w:r w:rsidDel="00000000" w:rsidR="00000000" w:rsidRPr="00000000">
        <w:rPr>
          <w:rFonts w:ascii="Roboto" w:cs="Roboto" w:eastAsia="Roboto" w:hAnsi="Roboto"/>
          <w:b w:val="1"/>
          <w:color w:val="202124"/>
          <w:sz w:val="20"/>
          <w:szCs w:val="20"/>
          <w:rtl w:val="0"/>
        </w:rPr>
        <w:t xml:space="preserve">se considera viable proceder con la presentación de la marca “UNIVEX”</w:t>
      </w:r>
      <w:r w:rsidDel="00000000" w:rsidR="00000000" w:rsidRPr="00000000">
        <w:rPr>
          <w:rFonts w:ascii="Roboto" w:cs="Roboto" w:eastAsia="Roboto" w:hAnsi="Roboto"/>
          <w:color w:val="202124"/>
          <w:sz w:val="20"/>
          <w:szCs w:val="20"/>
          <w:rtl w:val="0"/>
        </w:rPr>
        <w:t xml:space="preserve"> en las clases mencionadas, conforme al interés del solicitante.</w:t>
      </w:r>
    </w:p>
    <w:p w:rsidR="00000000" w:rsidDel="00000000" w:rsidP="00000000" w:rsidRDefault="00000000" w:rsidRPr="00000000" w14:paraId="00000044">
      <w:pPr>
        <w:widowControl w:val="0"/>
        <w:spacing w:before="0" w:line="240" w:lineRule="auto"/>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Quedamos a su disposición para cualquier consulta adicional.</w:t>
      </w:r>
    </w:p>
    <w:p w:rsidR="00000000" w:rsidDel="00000000" w:rsidP="00000000" w:rsidRDefault="00000000" w:rsidRPr="00000000" w14:paraId="00000045">
      <w:pPr>
        <w:widowControl w:val="0"/>
        <w:spacing w:before="0" w:line="240" w:lineRule="auto"/>
        <w:jc w:val="both"/>
        <w:rPr>
          <w:rFonts w:ascii="Roboto" w:cs="Roboto" w:eastAsia="Roboto" w:hAnsi="Roboto"/>
          <w:color w:val="202124"/>
          <w:sz w:val="20"/>
          <w:szCs w:val="20"/>
        </w:rPr>
      </w:pPr>
      <w:r w:rsidDel="00000000" w:rsidR="00000000" w:rsidRPr="00000000">
        <w:rPr>
          <w:rtl w:val="0"/>
        </w:rPr>
      </w:r>
    </w:p>
    <w:p w:rsidR="00000000" w:rsidDel="00000000" w:rsidP="00000000" w:rsidRDefault="00000000" w:rsidRPr="00000000" w14:paraId="00000046">
      <w:pPr>
        <w:widowControl w:val="0"/>
        <w:spacing w:before="0" w:line="240" w:lineRule="auto"/>
        <w:jc w:val="both"/>
        <w:rPr>
          <w:rFonts w:ascii="Roboto" w:cs="Roboto" w:eastAsia="Roboto" w:hAnsi="Roboto"/>
          <w:color w:val="202124"/>
          <w:sz w:val="20"/>
          <w:szCs w:val="20"/>
        </w:rPr>
      </w:pPr>
      <w:r w:rsidDel="00000000" w:rsidR="00000000" w:rsidRPr="00000000">
        <w:rPr>
          <w:rtl w:val="0"/>
        </w:rPr>
      </w:r>
    </w:p>
    <w:p w:rsidR="00000000" w:rsidDel="00000000" w:rsidP="00000000" w:rsidRDefault="00000000" w:rsidRPr="00000000" w14:paraId="00000047">
      <w:pPr>
        <w:shd w:fill="ffffff" w:val="clear"/>
        <w:spacing w:before="0" w:line="276" w:lineRule="auto"/>
        <w:ind w:left="0" w:firstLine="0"/>
        <w:jc w:val="both"/>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48">
      <w:pPr>
        <w:shd w:fill="ffffff" w:val="clear"/>
        <w:spacing w:before="0" w:line="276" w:lineRule="auto"/>
        <w:ind w:left="0" w:firstLine="0"/>
        <w:jc w:val="both"/>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49">
      <w:pPr>
        <w:shd w:fill="ffffff" w:val="clear"/>
        <w:spacing w:before="0" w:line="276" w:lineRule="auto"/>
        <w:ind w:left="2880" w:firstLine="0"/>
        <w:jc w:val="both"/>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¡Muchas gracias!</w:t>
      </w:r>
    </w:p>
    <w:p w:rsidR="00000000" w:rsidDel="00000000" w:rsidP="00000000" w:rsidRDefault="00000000" w:rsidRPr="00000000" w14:paraId="0000004A">
      <w:pPr>
        <w:shd w:fill="ffffff" w:val="clear"/>
        <w:spacing w:before="0" w:line="276" w:lineRule="auto"/>
        <w:ind w:left="2880" w:firstLine="0"/>
        <w:jc w:val="both"/>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El equipo de WNS &amp; Asociados.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276" w:lineRule="auto"/>
        <w:ind w:left="0" w:firstLine="0"/>
        <w:jc w:val="left"/>
        <w:rPr>
          <w:i w:val="1"/>
          <w:color w:val="000000"/>
          <w:sz w:val="20"/>
          <w:szCs w:val="20"/>
        </w:rPr>
      </w:pPr>
      <w:r w:rsidDel="00000000" w:rsidR="00000000" w:rsidRPr="00000000">
        <w:rPr>
          <w:rtl w:val="0"/>
        </w:rPr>
      </w:r>
    </w:p>
    <w:sectPr>
      <w:headerReference r:id="rId7" w:type="default"/>
      <w:headerReference r:id="rId8" w:type="first"/>
      <w:footerReference r:id="rId9"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PT Sans Narrow">
    <w:embedRegular w:fontKey="{00000000-0000-0000-0000-000000000000}" r:id="rId8" w:subsetted="0"/>
    <w:embedBold w:fontKey="{00000000-0000-0000-0000-000000000000}" r:id="rId9" w:subsetted="0"/>
  </w:font>
  <w:font w:name="Open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Style w:val="Subtitle"/>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heading=h.q7wspoaegxkj" w:id="10"/>
    <w:bookmarkEnd w:id="10"/>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línea horizontal" id="4" name="image1.png"/>
          <a:graphic>
            <a:graphicData uri="http://schemas.openxmlformats.org/drawingml/2006/picture">
              <pic:pic>
                <pic:nvPicPr>
                  <pic:cNvPr descr="línea horizontal" id="0" name="image1.png"/>
                  <pic:cNvPicPr preferRelativeResize="0"/>
                </pic:nvPicPr>
                <pic:blipFill>
                  <a:blip r:embed="rId1"/>
                  <a:srcRect b="-32285"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Style w:val="Heading2"/>
      <w:spacing w:before="600" w:line="288" w:lineRule="auto"/>
      <w:rPr/>
    </w:pPr>
    <w:bookmarkStart w:colFirst="0" w:colLast="0" w:name="_heading=h.whqd2n8zru08" w:id="11"/>
    <w:bookmarkEnd w:id="1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-1119186</wp:posOffset>
          </wp:positionH>
          <wp:positionV relativeFrom="paragraph">
            <wp:posOffset>47627</wp:posOffset>
          </wp:positionV>
          <wp:extent cx="8177213" cy="1124958"/>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177213" cy="112495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s"/>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sz w:val="84"/>
      <w:szCs w:val="8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1" Type="http://schemas.openxmlformats.org/officeDocument/2006/relationships/font" Target="fonts/OpenSans-bold.ttf"/><Relationship Id="rId10" Type="http://schemas.openxmlformats.org/officeDocument/2006/relationships/font" Target="fonts/OpenSans-regular.ttf"/><Relationship Id="rId13" Type="http://schemas.openxmlformats.org/officeDocument/2006/relationships/font" Target="fonts/OpenSans-boldItalic.ttf"/><Relationship Id="rId12" Type="http://schemas.openxmlformats.org/officeDocument/2006/relationships/font" Target="fonts/OpenSans-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TSansNarrow-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PTSansNarrow-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QH2+mB2NPEvtRQIQYy5qzrkk7w==">CgMxLjAyDmguamdzc2o4Z290amJlMg5oLjlqNW8weGFzZHQ3ZjIOaC5mM3ZsbGV4MmZlcm8yDmgud3lsZWFpY3l5OG50Mg5oLmpvZ3lxMzI5ZTcweDIOaC45dXNsaHVuM3FlNXYyDmguYjJobWNyYWd1MXJ4Mg1oLmZrcG5md3FqdWo1Mg5oLjFpNWl3YWE5cG12ZjIOaC5jeWFoaXg5cW52cTIyDmgucTd3c3BvYWVneGtqMg5oLndocWQybjh6cnUwODgAciExaERMdVN4dGpwRHZHNGlsRURUUmQ3TmxtS3A3bURxRE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