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before="280" w:line="360" w:lineRule="auto"/>
        <w:jc w:val="center"/>
        <w:rPr>
          <w:rFonts w:ascii="PT Sans Narrow" w:cs="PT Sans Narrow" w:eastAsia="PT Sans Narrow" w:hAnsi="PT Sans Narrow"/>
        </w:rPr>
      </w:pPr>
      <w:r w:rsidDel="00000000" w:rsidR="00000000" w:rsidRPr="00000000">
        <w:rPr>
          <w:rFonts w:ascii="PT Sans Narrow" w:cs="PT Sans Narrow" w:eastAsia="PT Sans Narrow" w:hAnsi="PT Sans Narrow"/>
          <w:b w:val="1"/>
          <w:color w:val="17365d"/>
          <w:sz w:val="24"/>
          <w:szCs w:val="24"/>
          <w:u w:val="single"/>
          <w:rtl w:val="0"/>
        </w:rPr>
        <w:t xml:space="preserve">INFORME LEGAL – CONTRATACIÓN DEL PERSONAL GASTRONÓMICO Y TÉCNICO</w:t>
      </w:r>
      <w:r w:rsidDel="00000000" w:rsidR="00000000" w:rsidRPr="00000000">
        <w:rPr>
          <w:rtl w:val="0"/>
        </w:rPr>
      </w:r>
    </w:p>
    <w:p w:rsidR="00000000" w:rsidDel="00000000" w:rsidP="00000000" w:rsidRDefault="00000000" w:rsidRPr="00000000" w14:paraId="00000002">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el marco de la reunión mantenida se relevaron sus ideas y lineamientos respecto a la modalidad de contratación del personal. </w:t>
      </w:r>
    </w:p>
    <w:p w:rsidR="00000000" w:rsidDel="00000000" w:rsidP="00000000" w:rsidRDefault="00000000" w:rsidRPr="00000000" w14:paraId="00000003">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Fábrica es un proyecto que integra gastronomía con espectáculos musicales en vivo. En este marco, se proyecta una estructura operativa que combina personal propio (gastronómico) con servicios tercerizados (sonido e iluminación). Este informe analiza legalmente esa propuesta para asegurar su implementación válida y minimizar contingencias.</w:t>
      </w:r>
    </w:p>
    <w:p w:rsidR="00000000" w:rsidDel="00000000" w:rsidP="00000000" w:rsidRDefault="00000000" w:rsidRPr="00000000" w14:paraId="00000004">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tal efecto, se evalúan los riesgos laborales y previsionales que podrían derivarse de dicha estructura, así como las disposiciones normativas aplicables. Finalmente, se incluye nuestra opinión profesional junto con recomendaciones orientadas a asegurar la validez y seguridad jurídica de los esquemas propuestos.</w:t>
      </w:r>
    </w:p>
    <w:p w:rsidR="00000000" w:rsidDel="00000000" w:rsidP="00000000" w:rsidRDefault="00000000" w:rsidRPr="00000000" w14:paraId="00000005">
      <w:pPr>
        <w:numPr>
          <w:ilvl w:val="0"/>
          <w:numId w:val="6"/>
        </w:numPr>
        <w:spacing w:after="200" w:afterAutospacing="0" w:before="240" w:line="360" w:lineRule="auto"/>
        <w:ind w:left="720" w:hanging="360"/>
        <w:jc w:val="both"/>
        <w:rPr>
          <w:rFonts w:ascii="PT Sans Narrow" w:cs="PT Sans Narrow" w:eastAsia="PT Sans Narrow" w:hAnsi="PT Sans Narrow"/>
          <w:b w:val="1"/>
          <w:color w:val="17365d"/>
        </w:rPr>
      </w:pPr>
      <w:r w:rsidDel="00000000" w:rsidR="00000000" w:rsidRPr="00000000">
        <w:rPr>
          <w:rFonts w:ascii="PT Sans Narrow" w:cs="PT Sans Narrow" w:eastAsia="PT Sans Narrow" w:hAnsi="PT Sans Narrow"/>
          <w:b w:val="1"/>
          <w:color w:val="17365d"/>
          <w:rtl w:val="0"/>
        </w:rPr>
        <w:t xml:space="preserve">Análisis de la estructura operativa y recomendaciones. </w:t>
      </w:r>
    </w:p>
    <w:p w:rsidR="00000000" w:rsidDel="00000000" w:rsidP="00000000" w:rsidRDefault="00000000" w:rsidRPr="00000000" w14:paraId="00000006">
      <w:pPr>
        <w:numPr>
          <w:ilvl w:val="0"/>
          <w:numId w:val="2"/>
        </w:numPr>
        <w:spacing w:after="240" w:before="200" w:beforeAutospacing="0" w:line="360" w:lineRule="auto"/>
        <w:ind w:left="720" w:hanging="360"/>
        <w:jc w:val="both"/>
        <w:rPr>
          <w:rFonts w:ascii="PT Sans Narrow" w:cs="PT Sans Narrow" w:eastAsia="PT Sans Narrow" w:hAnsi="PT Sans Narrow"/>
          <w:b w:val="1"/>
          <w:color w:val="17365d"/>
        </w:rPr>
      </w:pPr>
      <w:r w:rsidDel="00000000" w:rsidR="00000000" w:rsidRPr="00000000">
        <w:rPr>
          <w:rFonts w:ascii="PT Sans Narrow" w:cs="PT Sans Narrow" w:eastAsia="PT Sans Narrow" w:hAnsi="PT Sans Narrow"/>
          <w:b w:val="1"/>
          <w:color w:val="17365d"/>
          <w:rtl w:val="0"/>
        </w:rPr>
        <w:t xml:space="preserve">Personal Gastronómico.</w:t>
      </w:r>
    </w:p>
    <w:p w:rsidR="00000000" w:rsidDel="00000000" w:rsidP="00000000" w:rsidRDefault="00000000" w:rsidRPr="00000000" w14:paraId="00000007">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relación con el personal gastronómico —cocineros, ayudantes de cocina, mozos, bartenders, entre otros— resulta acertado proceder con su registración formal en relación de dependencia, en cumplimiento de la Ley de Contrato de Trabajo N° 20.744 y el Convenio Colectivo de Trabajo N° 389/04 (UTHGRA). </w:t>
      </w:r>
    </w:p>
    <w:p w:rsidR="00000000" w:rsidDel="00000000" w:rsidP="00000000" w:rsidRDefault="00000000" w:rsidRPr="00000000" w14:paraId="00000008">
      <w:pPr>
        <w:numPr>
          <w:ilvl w:val="0"/>
          <w:numId w:val="4"/>
        </w:numPr>
        <w:spacing w:after="240" w:before="240" w:line="360" w:lineRule="auto"/>
        <w:ind w:left="720" w:hanging="360"/>
        <w:jc w:val="both"/>
        <w:rPr>
          <w:rFonts w:ascii="Roboto" w:cs="Roboto" w:eastAsia="Roboto" w:hAnsi="Roboto"/>
          <w:b w:val="1"/>
          <w:color w:val="17365d"/>
          <w:sz w:val="20"/>
          <w:szCs w:val="20"/>
        </w:rPr>
      </w:pPr>
      <w:r w:rsidDel="00000000" w:rsidR="00000000" w:rsidRPr="00000000">
        <w:rPr>
          <w:rFonts w:ascii="Roboto" w:cs="Roboto" w:eastAsia="Roboto" w:hAnsi="Roboto"/>
          <w:b w:val="1"/>
          <w:color w:val="17365d"/>
          <w:sz w:val="20"/>
          <w:szCs w:val="20"/>
          <w:rtl w:val="0"/>
        </w:rPr>
        <w:t xml:space="preserve">Jornada: </w:t>
      </w:r>
    </w:p>
    <w:p w:rsidR="00000000" w:rsidDel="00000000" w:rsidP="00000000" w:rsidRDefault="00000000" w:rsidRPr="00000000" w14:paraId="00000009">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Convenio Colectivo de Trabajo N.º 389/04 aplicable al rubro gastronómico (UTHGRA), en su cláusula Octava, reconoce expresamente la particular dinámica del sector gastronómico, caracterizada por variaciones de demanda, picos de trabajo, horarios extendidos y discontinuidad en los ciclos de servicio. En consecuencia, otorga a las empresas un marco de flexibilidad operativo amplio para organizar las jornadas laborales, siempre dentro de los límites establecidos por la normativa legal vigente. </w:t>
      </w:r>
    </w:p>
    <w:p w:rsidR="00000000" w:rsidDel="00000000" w:rsidP="00000000" w:rsidRDefault="00000000" w:rsidRPr="00000000" w14:paraId="0000000A">
      <w:pPr>
        <w:spacing w:after="240" w:before="24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este sentido, el convenio permite:</w:t>
      </w:r>
    </w:p>
    <w:p w:rsidR="00000000" w:rsidDel="00000000" w:rsidP="00000000" w:rsidRDefault="00000000" w:rsidRPr="00000000" w14:paraId="0000000B">
      <w:pPr>
        <w:numPr>
          <w:ilvl w:val="0"/>
          <w:numId w:val="8"/>
        </w:numPr>
        <w:spacing w:after="0" w:afterAutospacing="0" w:before="24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Distribución de la jornada en turnos fijos, rotativos, continuos o discontinuos, incluyendo horarios diurnos, nocturnos o combinados.</w:t>
      </w:r>
    </w:p>
    <w:p w:rsidR="00000000" w:rsidDel="00000000" w:rsidP="00000000" w:rsidRDefault="00000000" w:rsidRPr="00000000" w14:paraId="0000000C">
      <w:pPr>
        <w:numPr>
          <w:ilvl w:val="0"/>
          <w:numId w:val="8"/>
        </w:numPr>
        <w:spacing w:after="0" w:afterAutospacing="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Aplicación de sistemas de trabajo por equipos, en función de la prestación ininterrumpida del servicio.</w:t>
      </w:r>
    </w:p>
    <w:p w:rsidR="00000000" w:rsidDel="00000000" w:rsidP="00000000" w:rsidRDefault="00000000" w:rsidRPr="00000000" w14:paraId="0000000D">
      <w:pPr>
        <w:numPr>
          <w:ilvl w:val="0"/>
          <w:numId w:val="8"/>
        </w:numPr>
        <w:spacing w:after="0" w:afterAutospacing="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Organización de jornadas con fijación mensual promediada, conforme al art. 198 LCT, lo que permite compensar días con más y menos carga horaria dentro del mismo mes.</w:t>
      </w:r>
    </w:p>
    <w:p w:rsidR="00000000" w:rsidDel="00000000" w:rsidP="00000000" w:rsidRDefault="00000000" w:rsidRPr="00000000" w14:paraId="0000000E">
      <w:pPr>
        <w:numPr>
          <w:ilvl w:val="0"/>
          <w:numId w:val="8"/>
        </w:numPr>
        <w:spacing w:after="24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Redistribución del franco semanal de 35 horas, alternando semanas con francos de 24 y 48 horas, siempre que exista conformidad escrita del trabajador.</w:t>
      </w:r>
    </w:p>
    <w:p w:rsidR="00000000" w:rsidDel="00000000" w:rsidP="00000000" w:rsidRDefault="00000000" w:rsidRPr="00000000" w14:paraId="0000000F">
      <w:pPr>
        <w:spacing w:after="240" w:before="24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pesar de esta flexibilidad, existen límites y condiciones estrictas que deben respetarse, entre ellos:</w:t>
      </w:r>
    </w:p>
    <w:p w:rsidR="00000000" w:rsidDel="00000000" w:rsidP="00000000" w:rsidRDefault="00000000" w:rsidRPr="00000000" w14:paraId="00000010">
      <w:pPr>
        <w:numPr>
          <w:ilvl w:val="0"/>
          <w:numId w:val="11"/>
        </w:numPr>
        <w:spacing w:after="0" w:afterAutospacing="0" w:before="24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Descanso mínimo de 12 horas entre jornadas (obligatorio).</w:t>
      </w:r>
    </w:p>
    <w:p w:rsidR="00000000" w:rsidDel="00000000" w:rsidP="00000000" w:rsidRDefault="00000000" w:rsidRPr="00000000" w14:paraId="00000011">
      <w:pPr>
        <w:numPr>
          <w:ilvl w:val="0"/>
          <w:numId w:val="11"/>
        </w:numPr>
        <w:spacing w:after="0" w:afterAutospacing="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Franco semanal mínimo de 35 horas corridas, con posibilidad de redistribución sólo con consentimiento expreso del trabajador.</w:t>
      </w:r>
    </w:p>
    <w:p w:rsidR="00000000" w:rsidDel="00000000" w:rsidP="00000000" w:rsidRDefault="00000000" w:rsidRPr="00000000" w14:paraId="00000012">
      <w:pPr>
        <w:numPr>
          <w:ilvl w:val="0"/>
          <w:numId w:val="11"/>
        </w:numPr>
        <w:spacing w:after="24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Prohibición de abandono del puesto sin relevo, bajo sanción disciplinaria, y obligación de notificar a la superioridad si esto ocurre, computando el tiempo extra como trabajado.</w:t>
      </w:r>
    </w:p>
    <w:p w:rsidR="00000000" w:rsidDel="00000000" w:rsidP="00000000" w:rsidRDefault="00000000" w:rsidRPr="00000000" w14:paraId="00000013">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punto relevante que debe considerarse es que, conforme al CCT, el trabajo realizado los días sábados a partir de las 13:00 horas, domingos y feriados se abona de manera ordinaria, siempre que se otorgue el franco compensatorio correspondiente. </w:t>
      </w:r>
    </w:p>
    <w:p w:rsidR="00000000" w:rsidDel="00000000" w:rsidP="00000000" w:rsidRDefault="00000000" w:rsidRPr="00000000" w14:paraId="00000014">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Desde una perspectiva legal y operativa, esta estructura puede ser funcional al modelo de “La Fábrica”, que contempla shows nocturnos, cocina activa durante eventos y picos de concurrencia en fines de semana o fechas especiales. Sin embargo, su implementación requiere una planificación clara y documentada de los horarios, con comunicaciones fehacientes al personal (mínimo 24 horas antes de cualquier modificación) y control riguroso de la jornada y descansos.</w:t>
      </w:r>
    </w:p>
    <w:p w:rsidR="00000000" w:rsidDel="00000000" w:rsidP="00000000" w:rsidRDefault="00000000" w:rsidRPr="00000000" w14:paraId="00000015">
      <w:pPr>
        <w:keepNext w:val="0"/>
        <w:keepLines w:val="0"/>
        <w:numPr>
          <w:ilvl w:val="0"/>
          <w:numId w:val="7"/>
        </w:numPr>
        <w:spacing w:after="80" w:before="280" w:line="360" w:lineRule="auto"/>
        <w:ind w:left="720" w:hanging="360"/>
        <w:jc w:val="both"/>
        <w:rPr>
          <w:rFonts w:ascii="Roboto" w:cs="Roboto" w:eastAsia="Roboto" w:hAnsi="Roboto"/>
          <w:color w:val="17365d"/>
          <w:sz w:val="20"/>
          <w:szCs w:val="20"/>
        </w:rPr>
      </w:pPr>
      <w:r w:rsidDel="00000000" w:rsidR="00000000" w:rsidRPr="00000000">
        <w:rPr>
          <w:rFonts w:ascii="Roboto" w:cs="Roboto" w:eastAsia="Roboto" w:hAnsi="Roboto"/>
          <w:color w:val="17365d"/>
          <w:sz w:val="20"/>
          <w:szCs w:val="20"/>
          <w:rtl w:val="0"/>
        </w:rPr>
        <w:t xml:space="preserve">Contingencias legales y sindicales por no registración</w:t>
      </w:r>
    </w:p>
    <w:p w:rsidR="00000000" w:rsidDel="00000000" w:rsidP="00000000" w:rsidRDefault="00000000" w:rsidRPr="00000000" w14:paraId="00000016">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no registración, el registro parcial (ej. declarar menos horas o menor remuneración) o el uso de figuras contractuales inadecuadas para el personal gastronómico expone a la empresa a un conjunto de contingencias legales, económicas y sindicales de alta sensibilidad, especialmente en una actividad que está siendo actualmente altamente fiscalizada como la gastronómica. </w:t>
      </w:r>
    </w:p>
    <w:p w:rsidR="00000000" w:rsidDel="00000000" w:rsidP="00000000" w:rsidRDefault="00000000" w:rsidRPr="00000000" w14:paraId="00000017">
      <w:pPr>
        <w:keepNext w:val="0"/>
        <w:keepLines w:val="0"/>
        <w:numPr>
          <w:ilvl w:val="0"/>
          <w:numId w:val="10"/>
        </w:numPr>
        <w:spacing w:after="80" w:before="280" w:line="360" w:lineRule="auto"/>
        <w:ind w:left="720" w:hanging="360"/>
        <w:jc w:val="both"/>
        <w:rPr>
          <w:rFonts w:ascii="Roboto" w:cs="Roboto" w:eastAsia="Roboto" w:hAnsi="Roboto"/>
          <w:color w:val="17365d"/>
          <w:sz w:val="20"/>
          <w:szCs w:val="20"/>
        </w:rPr>
      </w:pPr>
      <w:r w:rsidDel="00000000" w:rsidR="00000000" w:rsidRPr="00000000">
        <w:rPr>
          <w:rFonts w:ascii="Roboto" w:cs="Roboto" w:eastAsia="Roboto" w:hAnsi="Roboto"/>
          <w:color w:val="17365d"/>
          <w:sz w:val="20"/>
          <w:szCs w:val="20"/>
          <w:rtl w:val="0"/>
        </w:rPr>
        <w:t xml:space="preserve">Subcontratación entre sociedades vinculadas y responsabilidad solidaria. </w:t>
      </w:r>
    </w:p>
    <w:p w:rsidR="00000000" w:rsidDel="00000000" w:rsidP="00000000" w:rsidRDefault="00000000" w:rsidRPr="00000000" w14:paraId="00000018">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caso de que </w:t>
      </w:r>
      <w:r w:rsidDel="00000000" w:rsidR="00000000" w:rsidRPr="00000000">
        <w:rPr>
          <w:rFonts w:ascii="Roboto" w:cs="Roboto" w:eastAsia="Roboto" w:hAnsi="Roboto"/>
          <w:sz w:val="20"/>
          <w:szCs w:val="20"/>
          <w:rtl w:val="0"/>
        </w:rPr>
        <w:t xml:space="preserve">el proyecto este estructurado a través de sociedades vinculadas, y existe la posibilidad de que una de ellas contrate al personal gastronómico mientras otras participan como titulares de la habilitación, administradoras de la explotación o receptoras de ingresos, es fundamental considerar lo dispuesto por el artículo 30 de la Ley de Contrato de Trabajo.</w:t>
      </w:r>
    </w:p>
    <w:p w:rsidR="00000000" w:rsidDel="00000000" w:rsidP="00000000" w:rsidRDefault="00000000" w:rsidRPr="00000000" w14:paraId="00000019">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Dicha norma establece que, cuando una empresa cede total o parcialmente la explotación de su establecimiento, o subcontrata servicios vinculados a su actividad normal y específica, debe exigir y controlar el cumplimiento efectivo de las obligaciones laborales y de la seguridad social por parte de los terceros contratados. De lo contrario, la “principal” será solidariamente responsable por las deudas laborales y previsionales del contratista, incluyendo las derivadas de la extinción del vínculo (indemnizaciones).</w:t>
      </w:r>
    </w:p>
    <w:p w:rsidR="00000000" w:rsidDel="00000000" w:rsidP="00000000" w:rsidRDefault="00000000" w:rsidRPr="00000000" w14:paraId="0000001A">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Este régimen de solidaridad legal automática alcanza tanto a relaciones externas como a aquellas entre empresas vinculadas o del mismo grupo económico, cuando se verifique unidad técnica y funcional de explotación. Es decir, si una sociedad administra la operación, pero otra tiene registrados a los trabajadores o figura como contratante ante terceros, y no se acredita la debida independencia y cumplimiento normativo, todas pueden ser consideradas solidariamente responsables frente al trabajador y/o AFIP.</w:t>
      </w:r>
    </w:p>
    <w:p w:rsidR="00000000" w:rsidDel="00000000" w:rsidP="00000000" w:rsidRDefault="00000000" w:rsidRPr="00000000" w14:paraId="0000001B">
      <w:pPr>
        <w:spacing w:after="240" w:before="24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Para mitigar este riesgo, es imprescindible que:</w:t>
      </w:r>
    </w:p>
    <w:p w:rsidR="00000000" w:rsidDel="00000000" w:rsidP="00000000" w:rsidRDefault="00000000" w:rsidRPr="00000000" w14:paraId="0000001C">
      <w:pPr>
        <w:numPr>
          <w:ilvl w:val="0"/>
          <w:numId w:val="3"/>
        </w:numPr>
        <w:spacing w:after="0" w:afterAutospacing="0" w:before="24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Se defina claramente qué sociedad asumirá el rol de empleadora y será responsable del registro y liquidación del personal.</w:t>
      </w:r>
    </w:p>
    <w:p w:rsidR="00000000" w:rsidDel="00000000" w:rsidP="00000000" w:rsidRDefault="00000000" w:rsidRPr="00000000" w14:paraId="0000001D">
      <w:pPr>
        <w:numPr>
          <w:ilvl w:val="0"/>
          <w:numId w:val="3"/>
        </w:numPr>
        <w:spacing w:after="24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Se documente formalmente la relación entre las sociedades (ej. contrato de colaboración, comodato, concesión), delimitando funciones y responsabilidades.</w:t>
      </w:r>
    </w:p>
    <w:p w:rsidR="00000000" w:rsidDel="00000000" w:rsidP="00000000" w:rsidRDefault="00000000" w:rsidRPr="00000000" w14:paraId="0000001E">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incumplimiento de cualquiera de estos controles habilita la aplicación automática del régimen de solidaridad del art. 30 LCT, que no admite prueba en contrario ni puede ser desplazado por pactos privados.</w:t>
      </w:r>
    </w:p>
    <w:p w:rsidR="00000000" w:rsidDel="00000000" w:rsidP="00000000" w:rsidRDefault="00000000" w:rsidRPr="00000000" w14:paraId="0000001F">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un proyecto con múltiples vehículos societarios operando de forma coordinada, esta previsión legal adquiere particular importancia y debe ser objeto de control interno permanente, tanto por razones de cumplimiento como por prevención de pasivos laborales indirectos.</w:t>
      </w:r>
    </w:p>
    <w:p w:rsidR="00000000" w:rsidDel="00000000" w:rsidP="00000000" w:rsidRDefault="00000000" w:rsidRPr="00000000" w14:paraId="00000020">
      <w:pPr>
        <w:numPr>
          <w:ilvl w:val="0"/>
          <w:numId w:val="2"/>
        </w:numPr>
        <w:spacing w:after="240" w:before="240" w:line="360" w:lineRule="auto"/>
        <w:ind w:left="720" w:hanging="360"/>
        <w:jc w:val="both"/>
        <w:rPr>
          <w:rFonts w:ascii="PT Sans Narrow" w:cs="PT Sans Narrow" w:eastAsia="PT Sans Narrow" w:hAnsi="PT Sans Narrow"/>
          <w:b w:val="1"/>
          <w:color w:val="17365d"/>
        </w:rPr>
      </w:pPr>
      <w:r w:rsidDel="00000000" w:rsidR="00000000" w:rsidRPr="00000000">
        <w:rPr>
          <w:rFonts w:ascii="PT Sans Narrow" w:cs="PT Sans Narrow" w:eastAsia="PT Sans Narrow" w:hAnsi="PT Sans Narrow"/>
          <w:b w:val="1"/>
          <w:color w:val="17365d"/>
          <w:rtl w:val="0"/>
        </w:rPr>
        <w:t xml:space="preserve">Empresas de servicios eventuales / Contrato de Trabajo Eventual. </w:t>
      </w:r>
    </w:p>
    <w:p w:rsidR="00000000" w:rsidDel="00000000" w:rsidP="00000000" w:rsidRDefault="00000000" w:rsidRPr="00000000" w14:paraId="00000021">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contratación de personal a través de empresas de servicios eventuales habilitadas por la autoridad competente es una herramienta legalmente prevista por la Ley de Contrato de Trabajo. Esta modalidad resulta válida exclusivamente cuando las necesidades operativas del establecimiento respondan a causas extraordinarias y transitorias, expresamente previstas por la normativa.</w:t>
      </w:r>
    </w:p>
    <w:p w:rsidR="00000000" w:rsidDel="00000000" w:rsidP="00000000" w:rsidRDefault="00000000" w:rsidRPr="00000000" w14:paraId="00000022">
      <w:pPr>
        <w:spacing w:after="240" w:before="240" w:line="360" w:lineRule="auto"/>
        <w:ind w:firstLine="720"/>
        <w:jc w:val="both"/>
        <w:rPr>
          <w:rFonts w:ascii="Roboto" w:cs="Roboto" w:eastAsia="Roboto" w:hAnsi="Roboto"/>
          <w:i w:val="1"/>
          <w:sz w:val="20"/>
          <w:szCs w:val="20"/>
        </w:rPr>
      </w:pPr>
      <w:r w:rsidDel="00000000" w:rsidR="00000000" w:rsidRPr="00000000">
        <w:rPr>
          <w:rFonts w:ascii="Roboto" w:cs="Roboto" w:eastAsia="Roboto" w:hAnsi="Roboto"/>
          <w:sz w:val="20"/>
          <w:szCs w:val="20"/>
          <w:rtl w:val="0"/>
        </w:rPr>
        <w:t xml:space="preserve">En este caso, entendemos que esta contratación podría encuadrarse en el siguiente supuesto: </w:t>
      </w:r>
      <w:r w:rsidDel="00000000" w:rsidR="00000000" w:rsidRPr="00000000">
        <w:rPr>
          <w:rFonts w:ascii="Roboto" w:cs="Roboto" w:eastAsia="Roboto" w:hAnsi="Roboto"/>
          <w:i w:val="1"/>
          <w:sz w:val="20"/>
          <w:szCs w:val="20"/>
          <w:rtl w:val="0"/>
        </w:rPr>
        <w:t xml:space="preserve">“Cuando se tratase de un incremento en la actividad de la empresa usuaria que requiera, en forma ocasional y extraordinaria, un mayor número de trabajadores.” </w:t>
      </w:r>
    </w:p>
    <w:p w:rsidR="00000000" w:rsidDel="00000000" w:rsidP="00000000" w:rsidRDefault="00000000" w:rsidRPr="00000000" w14:paraId="00000023">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Este encuadre resulta aplicable, por ejemplo, durante fechas de alta concurrencia, refuerzos operativos para eventos especiales, aperturas o feriados, en los cuales el volumen de actividad supera el plantel regular de la empresa.</w:t>
      </w:r>
    </w:p>
    <w:p w:rsidR="00000000" w:rsidDel="00000000" w:rsidP="00000000" w:rsidRDefault="00000000" w:rsidRPr="00000000" w14:paraId="00000024">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Ahora bien, es fundamental tener presente que fuera de los casos previstos en el art. 6°, la contratación se considera fraudulenta, y puede dar lugar a sanciones por parte de la autoridad de aplicación, así como a la recalificación del vínculo laboral y la obligación de registrar directamente a los trabajadores involucrados.</w:t>
      </w:r>
    </w:p>
    <w:p w:rsidR="00000000" w:rsidDel="00000000" w:rsidP="00000000" w:rsidRDefault="00000000" w:rsidRPr="00000000" w14:paraId="00000025">
      <w:pPr>
        <w:spacing w:after="240" w:before="24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Además, la ley establece que:</w:t>
      </w:r>
    </w:p>
    <w:p w:rsidR="00000000" w:rsidDel="00000000" w:rsidP="00000000" w:rsidRDefault="00000000" w:rsidRPr="00000000" w14:paraId="00000026">
      <w:pPr>
        <w:numPr>
          <w:ilvl w:val="0"/>
          <w:numId w:val="12"/>
        </w:numPr>
        <w:spacing w:after="0" w:afterAutospacing="0" w:before="24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empresa usuaria es solidariamente responsable con la empresa de servicios eventuales por todas las obligaciones laborales (art. 29 bis LCT).</w:t>
      </w:r>
    </w:p>
    <w:p w:rsidR="00000000" w:rsidDel="00000000" w:rsidP="00000000" w:rsidRDefault="00000000" w:rsidRPr="00000000" w14:paraId="00000027">
      <w:pPr>
        <w:numPr>
          <w:ilvl w:val="0"/>
          <w:numId w:val="12"/>
        </w:numPr>
        <w:spacing w:after="0" w:afterAutospacing="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empresa usuaria debe retener y depositar los aportes y contribuciones de la seguridad social correspondientes.</w:t>
      </w:r>
    </w:p>
    <w:p w:rsidR="00000000" w:rsidDel="00000000" w:rsidP="00000000" w:rsidRDefault="00000000" w:rsidRPr="00000000" w14:paraId="00000028">
      <w:pPr>
        <w:numPr>
          <w:ilvl w:val="0"/>
          <w:numId w:val="12"/>
        </w:numPr>
        <w:spacing w:after="24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personal eventual estará encuadrado en el CCT de la actividad real prestada (ej. UTHGRA) y goza de la representación sindical y cobertura de la obra social correspondiente a la actividad usuaria.</w:t>
      </w:r>
    </w:p>
    <w:p w:rsidR="00000000" w:rsidDel="00000000" w:rsidP="00000000" w:rsidRDefault="00000000" w:rsidRPr="00000000" w14:paraId="00000029">
      <w:pPr>
        <w:spacing w:after="240" w:before="24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Por todo lo anterior, se recomienda:</w:t>
      </w:r>
    </w:p>
    <w:p w:rsidR="00000000" w:rsidDel="00000000" w:rsidP="00000000" w:rsidRDefault="00000000" w:rsidRPr="00000000" w14:paraId="0000002A">
      <w:pPr>
        <w:numPr>
          <w:ilvl w:val="0"/>
          <w:numId w:val="9"/>
        </w:numPr>
        <w:spacing w:after="0" w:afterAutospacing="0" w:before="24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Verificar que la empresa de servicios cuente con habilitación vigente por parte de la Secretaría de Trabajo, Empleo y Seguridad Social.</w:t>
      </w:r>
    </w:p>
    <w:p w:rsidR="00000000" w:rsidDel="00000000" w:rsidP="00000000" w:rsidRDefault="00000000" w:rsidRPr="00000000" w14:paraId="0000002B">
      <w:pPr>
        <w:numPr>
          <w:ilvl w:val="0"/>
          <w:numId w:val="9"/>
        </w:numPr>
        <w:spacing w:after="0" w:afterAutospacing="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Formalizar por escrito el contrato de servicios, especificando el carácter eventual, la causal de contratación, el plazo y las tareas.</w:t>
      </w:r>
    </w:p>
    <w:p w:rsidR="00000000" w:rsidDel="00000000" w:rsidP="00000000" w:rsidRDefault="00000000" w:rsidRPr="00000000" w14:paraId="0000002C">
      <w:pPr>
        <w:numPr>
          <w:ilvl w:val="0"/>
          <w:numId w:val="9"/>
        </w:numPr>
        <w:spacing w:after="0" w:afterAutospacing="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Requerir documentación respaldatoria (AFIP, ART, habilitación, nómina de personal afectado).</w:t>
      </w:r>
    </w:p>
    <w:p w:rsidR="00000000" w:rsidDel="00000000" w:rsidP="00000000" w:rsidRDefault="00000000" w:rsidRPr="00000000" w14:paraId="0000002D">
      <w:pPr>
        <w:numPr>
          <w:ilvl w:val="0"/>
          <w:numId w:val="9"/>
        </w:numPr>
        <w:spacing w:after="24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Controlar la efectiva registración y liquidación de aportes.</w:t>
      </w:r>
    </w:p>
    <w:p w:rsidR="00000000" w:rsidDel="00000000" w:rsidP="00000000" w:rsidRDefault="00000000" w:rsidRPr="00000000" w14:paraId="0000002E">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Esta alternativa puede ser útil para refuerzos operativos puntuales, pero no debe utilizarse como forma de cobertura permanente de tareas habituales, ya que ello conlleva importantes riesgos legales y laborales.</w:t>
      </w:r>
    </w:p>
    <w:p w:rsidR="00000000" w:rsidDel="00000000" w:rsidP="00000000" w:rsidRDefault="00000000" w:rsidRPr="00000000" w14:paraId="0000002F">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Asimismo, debe tenerse presente que, conforme al principio de igualdad de trato, el personal eventual tiene derecho a percibir la misma remuneración que la que perciben los trabajadores de la empresa usuaria que realizan iguales tareas, con excepción hecha de los adicionales que correspondan por antigüedad. Es decir, no puede haber diferencias salariales entre el trabajador eventual y el trabajador permanente en funciones equivalentes, lo que implica que la empresa usuaria debe verificar y exigir que la empresa de servicios eventuales respete esta pauta al momento de liquidar haberes.</w:t>
      </w:r>
    </w:p>
    <w:p w:rsidR="00000000" w:rsidDel="00000000" w:rsidP="00000000" w:rsidRDefault="00000000" w:rsidRPr="00000000" w14:paraId="00000030">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Por último,  el ordenamiento laboral argentino, en los términos de los artículos 99 y 100 de la Ley de Contrato de Trabajo N.º 20.744, prevé la posibilidad de celebrar contratos de trabajo eventual en forma directa, sin intermediación de empresas de servicios eventuales, cuando las necesidades de personal respondan a servicios extraordinarios determinados de antemano o exigencias extraordinarias y transitorias de la empresa. Esta modalidad contractual requiere instrumentación por escrito, con indicación expresa de la causa que la justifica, y concluye al cesar dicha causa, sin generar obligación de preaviso ni indemnización por antigüedad. Fuera de estos supuestos legales, su utilización se considera fraudulenta y la relación se reputa como de plazo indeterminado.</w:t>
      </w:r>
    </w:p>
    <w:p w:rsidR="00000000" w:rsidDel="00000000" w:rsidP="00000000" w:rsidRDefault="00000000" w:rsidRPr="00000000" w14:paraId="00000031">
      <w:pPr>
        <w:numPr>
          <w:ilvl w:val="0"/>
          <w:numId w:val="2"/>
        </w:numPr>
        <w:spacing w:after="240" w:before="240" w:line="360" w:lineRule="auto"/>
        <w:ind w:left="720" w:hanging="360"/>
        <w:jc w:val="both"/>
        <w:rPr>
          <w:rFonts w:ascii="PT Sans Narrow" w:cs="PT Sans Narrow" w:eastAsia="PT Sans Narrow" w:hAnsi="PT Sans Narrow"/>
          <w:b w:val="1"/>
          <w:color w:val="17365d"/>
        </w:rPr>
      </w:pPr>
      <w:r w:rsidDel="00000000" w:rsidR="00000000" w:rsidRPr="00000000">
        <w:rPr>
          <w:rFonts w:ascii="PT Sans Narrow" w:cs="PT Sans Narrow" w:eastAsia="PT Sans Narrow" w:hAnsi="PT Sans Narrow"/>
          <w:b w:val="1"/>
          <w:color w:val="17365d"/>
          <w:rtl w:val="0"/>
        </w:rPr>
        <w:t xml:space="preserve">Personal técnico (sonido, iluminación) – Subcontratación</w:t>
      </w:r>
    </w:p>
    <w:p w:rsidR="00000000" w:rsidDel="00000000" w:rsidP="00000000" w:rsidRDefault="00000000" w:rsidRPr="00000000" w14:paraId="00000032">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cuanto al personal técnico necesario para los espectáculos (sonidistas, iluminadores, operadores), pueden ser contratados por evento o por períodos acotados, siempre que exista una real autonomía técnica y organizativa por parte del prestador.</w:t>
      </w:r>
    </w:p>
    <w:p w:rsidR="00000000" w:rsidDel="00000000" w:rsidP="00000000" w:rsidRDefault="00000000" w:rsidRPr="00000000" w14:paraId="00000033">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estos casos, resulta fundamental documentar debidamente la relación mediante contratos de prestación de servicios, que dejen expresamente establecida la inexistencia de vínculo laboral, la responsabilidad del prestador por su personal y la obligación de contar con seguros vigentes (ART, responsabilidad civil, etc.). Asimismo, sugerimos exigir constancia de inscripción ante AFIP, comprobantes de pago de cargas sociales, facturación regular, y en caso de que tenga personal a su cargo que esté correctamente registrado conforme al convenio colectivo aplicable.</w:t>
      </w:r>
    </w:p>
    <w:p w:rsidR="00000000" w:rsidDel="00000000" w:rsidP="00000000" w:rsidRDefault="00000000" w:rsidRPr="00000000" w14:paraId="00000034">
      <w:pPr>
        <w:spacing w:after="240" w:before="24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Como resguardo adicional, se recomienda:</w:t>
      </w:r>
    </w:p>
    <w:p w:rsidR="00000000" w:rsidDel="00000000" w:rsidP="00000000" w:rsidRDefault="00000000" w:rsidRPr="00000000" w14:paraId="00000035">
      <w:pPr>
        <w:numPr>
          <w:ilvl w:val="0"/>
          <w:numId w:val="5"/>
        </w:numPr>
        <w:spacing w:after="0" w:afterAutospacing="0" w:before="24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Controlar que el personal afectado al servicio técnico no se encuentre sujeto a instrucciones directas del personal de “La Fábrica”, ni cumpla horarios regulares o funciones ajenas al objeto técnico contratado, a fin de evitar elementos típicos de una relación laboral (subordinación jurídica, dependencia económica, habitualidad, etc.).</w:t>
      </w:r>
    </w:p>
    <w:p w:rsidR="00000000" w:rsidDel="00000000" w:rsidP="00000000" w:rsidRDefault="00000000" w:rsidRPr="00000000" w14:paraId="00000036">
      <w:pPr>
        <w:numPr>
          <w:ilvl w:val="0"/>
          <w:numId w:val="5"/>
        </w:numPr>
        <w:spacing w:after="0" w:afterAutospacing="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caso de que cuente con personal dependiente, exigir al prestador el listado de trabajadores, con sus CUILs, constancia de ART y acreditación de su registración.</w:t>
      </w:r>
    </w:p>
    <w:p w:rsidR="00000000" w:rsidDel="00000000" w:rsidP="00000000" w:rsidRDefault="00000000" w:rsidRPr="00000000" w14:paraId="00000037">
      <w:pPr>
        <w:numPr>
          <w:ilvl w:val="0"/>
          <w:numId w:val="5"/>
        </w:numPr>
        <w:spacing w:after="0" w:afterAutospacing="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Acordar cláusulas contractuales de indemnidad, en las que el prestador asuma la obligación de mantener indemne a “La Fábrica” frente a cualquier reclamo laboral, sindical o previsional vinculado a su personal.</w:t>
      </w:r>
    </w:p>
    <w:p w:rsidR="00000000" w:rsidDel="00000000" w:rsidP="00000000" w:rsidRDefault="00000000" w:rsidRPr="00000000" w14:paraId="00000038">
      <w:pPr>
        <w:numPr>
          <w:ilvl w:val="0"/>
          <w:numId w:val="5"/>
        </w:numPr>
        <w:spacing w:after="24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Evitar la asignación exclusiva o permanente del prestador a la operación del establecimiento, y limitar la contratación a eventos concretos, con fecha cierta, y objeto definido.</w:t>
      </w:r>
      <w:r w:rsidDel="00000000" w:rsidR="00000000" w:rsidRPr="00000000">
        <w:rPr>
          <w:rtl w:val="0"/>
        </w:rPr>
      </w:r>
    </w:p>
    <w:p w:rsidR="00000000" w:rsidDel="00000000" w:rsidP="00000000" w:rsidRDefault="00000000" w:rsidRPr="00000000" w14:paraId="00000039">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bien la prestación de servicios técnicos puede ser válidamente tercerizada bajo estas condiciones, es importante </w:t>
      </w:r>
      <w:r w:rsidDel="00000000" w:rsidR="00000000" w:rsidRPr="00000000">
        <w:rPr>
          <w:rFonts w:ascii="Roboto" w:cs="Roboto" w:eastAsia="Roboto" w:hAnsi="Roboto"/>
          <w:sz w:val="20"/>
          <w:szCs w:val="20"/>
          <w:rtl w:val="0"/>
        </w:rPr>
        <w:t xml:space="preserve">advertir que, en caso de que se genere una habitualidad operativa, integración funcional o dependencia directa, se configura una contingencia en la que podría presumirse la existencia de una relación laboral encubierta, con los efectos legales y económicos que ello implica. Por este motivo, es indispensable adoptar todos los recaudos formales y prácticos para evitar la pérdida de autonomía jurídica del prestador. </w:t>
      </w:r>
    </w:p>
    <w:p w:rsidR="00000000" w:rsidDel="00000000" w:rsidP="00000000" w:rsidRDefault="00000000" w:rsidRPr="00000000" w14:paraId="0000003A">
      <w:pPr>
        <w:spacing w:after="240" w:before="240" w:line="360" w:lineRule="auto"/>
        <w:ind w:left="0" w:firstLine="0"/>
        <w:jc w:val="both"/>
        <w:rPr>
          <w:rFonts w:ascii="PT Sans Narrow" w:cs="PT Sans Narrow" w:eastAsia="PT Sans Narrow" w:hAnsi="PT Sans Narrow"/>
          <w:b w:val="1"/>
          <w:color w:val="17365d"/>
        </w:rPr>
      </w:pPr>
      <w:r w:rsidDel="00000000" w:rsidR="00000000" w:rsidRPr="00000000">
        <w:rPr>
          <w:rFonts w:ascii="PT Sans Narrow" w:cs="PT Sans Narrow" w:eastAsia="PT Sans Narrow" w:hAnsi="PT Sans Narrow"/>
          <w:b w:val="1"/>
          <w:color w:val="17365d"/>
          <w:rtl w:val="0"/>
        </w:rPr>
        <w:t xml:space="preserve">II. </w:t>
        <w:tab/>
        <w:t xml:space="preserve">Conclusion. </w:t>
      </w:r>
    </w:p>
    <w:p w:rsidR="00000000" w:rsidDel="00000000" w:rsidP="00000000" w:rsidRDefault="00000000" w:rsidRPr="00000000" w14:paraId="0000003B">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partir del análisis realizado, consideramos jurídicamente razonable la propuesta de estructura operativa consistente en la contratación directa del personal gastronómico bajo relación de dependencia y la subcontratación externa de los servicios técnicos de sonido e iluminación, siempre que se adopten los recaudos legales, contractuales y operativos detallados en este informe.</w:t>
      </w:r>
    </w:p>
    <w:p w:rsidR="00000000" w:rsidDel="00000000" w:rsidP="00000000" w:rsidRDefault="00000000" w:rsidRPr="00000000" w14:paraId="0000003C">
      <w:pPr>
        <w:spacing w:after="240" w:before="240" w:line="36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particular, destacamos que:</w:t>
      </w:r>
    </w:p>
    <w:p w:rsidR="00000000" w:rsidDel="00000000" w:rsidP="00000000" w:rsidRDefault="00000000" w:rsidRPr="00000000" w14:paraId="0000003D">
      <w:pPr>
        <w:numPr>
          <w:ilvl w:val="0"/>
          <w:numId w:val="1"/>
        </w:numPr>
        <w:spacing w:after="0" w:afterAutospacing="0" w:before="24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registración formal del personal gastronómico resulta no sólo legalmente exigible, sino también conveniente desde el punto de vista operativo y reputacional, en un sector altamente expuesto a fiscalizaciones y con fuerte presencia sindical.</w:t>
      </w:r>
    </w:p>
    <w:p w:rsidR="00000000" w:rsidDel="00000000" w:rsidP="00000000" w:rsidRDefault="00000000" w:rsidRPr="00000000" w14:paraId="0000003E">
      <w:pPr>
        <w:numPr>
          <w:ilvl w:val="0"/>
          <w:numId w:val="1"/>
        </w:numPr>
        <w:spacing w:after="0" w:afterAutospacing="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tercerización de servicios técnicos es jurídicamente viable, pero requiere una estricta delimitación de funciones y una documentación adecuada para evitar contingencias por encubrimiento de relaciones laborales.</w:t>
      </w:r>
    </w:p>
    <w:p w:rsidR="00000000" w:rsidDel="00000000" w:rsidP="00000000" w:rsidRDefault="00000000" w:rsidRPr="00000000" w14:paraId="0000003F">
      <w:pPr>
        <w:numPr>
          <w:ilvl w:val="0"/>
          <w:numId w:val="1"/>
        </w:numPr>
        <w:spacing w:after="240" w:before="0" w:beforeAutospacing="0" w:line="36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contratación de personal a través de empresas de servicios eventuales es una herramienta válida para reforzar la dotación ante incrementos excepcionales de actividad, siempre que se cumplan los requisitos legales y se verifique la habilitación de la empresa proveedora.</w:t>
      </w:r>
    </w:p>
    <w:p w:rsidR="00000000" w:rsidDel="00000000" w:rsidP="00000000" w:rsidRDefault="00000000" w:rsidRPr="00000000" w14:paraId="00000040">
      <w:pPr>
        <w:spacing w:after="240" w:before="240" w:line="36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Finalmente, en virtud de la existencia de sociedades vinculadas en la estructura del proyecto, es fundamental asegurar una clara definición de roles, responsabilidades y cumplimiento normativo entre ellas, a fin de evitar la aplicación del régimen de solidaridad del art. 30 de la LCT.</w:t>
      </w:r>
    </w:p>
    <w:p w:rsidR="00000000" w:rsidDel="00000000" w:rsidP="00000000" w:rsidRDefault="00000000" w:rsidRPr="00000000" w14:paraId="00000041">
      <w:pPr>
        <w:spacing w:after="240" w:before="240" w:line="360" w:lineRule="auto"/>
        <w:ind w:firstLine="720"/>
        <w:jc w:val="both"/>
        <w:rPr>
          <w:rFonts w:ascii="Roboto" w:cs="Roboto" w:eastAsia="Roboto" w:hAnsi="Roboto"/>
          <w:b w:val="1"/>
          <w:color w:val="17365d"/>
          <w:sz w:val="20"/>
          <w:szCs w:val="20"/>
        </w:rPr>
      </w:pPr>
      <w:r w:rsidDel="00000000" w:rsidR="00000000" w:rsidRPr="00000000">
        <w:rPr>
          <w:rFonts w:ascii="Roboto" w:cs="Roboto" w:eastAsia="Roboto" w:hAnsi="Roboto"/>
          <w:sz w:val="20"/>
          <w:szCs w:val="20"/>
          <w:rtl w:val="0"/>
        </w:rPr>
        <w:t xml:space="preserve">Se recomienda implementar mecanismos internos de control y supervisión documental, tanto en materia laboral como de seguridad social, para mitigar riesgos y garantizar el cumplimiento integral del marco legal vigente.</w:t>
      </w:r>
      <w:r w:rsidDel="00000000" w:rsidR="00000000" w:rsidRPr="00000000">
        <w:rPr>
          <w:rtl w:val="0"/>
        </w:rPr>
      </w:r>
    </w:p>
    <w:p w:rsidR="00000000" w:rsidDel="00000000" w:rsidP="00000000" w:rsidRDefault="00000000" w:rsidRPr="00000000" w14:paraId="00000042">
      <w:pPr>
        <w:spacing w:after="240" w:before="240" w:line="360" w:lineRule="auto"/>
        <w:ind w:firstLine="720"/>
        <w:jc w:val="right"/>
        <w:rPr>
          <w:rFonts w:ascii="Arial Narrow" w:cs="Arial Narrow" w:eastAsia="Arial Narrow" w:hAnsi="Arial Narrow"/>
          <w:b w:val="1"/>
          <w:i w:val="1"/>
          <w:color w:val="17365d"/>
        </w:rPr>
      </w:pPr>
      <w:r w:rsidDel="00000000" w:rsidR="00000000" w:rsidRPr="00000000">
        <w:rPr>
          <w:rFonts w:ascii="Arial Narrow" w:cs="Arial Narrow" w:eastAsia="Arial Narrow" w:hAnsi="Arial Narrow"/>
          <w:b w:val="1"/>
          <w:i w:val="1"/>
          <w:color w:val="17365d"/>
          <w:rtl w:val="0"/>
        </w:rPr>
        <w:t xml:space="preserve">El equipo de WNS &amp; Asociados.</w:t>
      </w:r>
    </w:p>
    <w:p w:rsidR="00000000" w:rsidDel="00000000" w:rsidP="00000000" w:rsidRDefault="00000000" w:rsidRPr="00000000" w14:paraId="00000043">
      <w:pPr>
        <w:spacing w:after="240" w:before="240" w:line="360" w:lineRule="auto"/>
        <w:ind w:left="0" w:firstLine="0"/>
        <w:jc w:val="both"/>
        <w:rPr>
          <w:rFonts w:ascii="Arial Narrow" w:cs="Arial Narrow" w:eastAsia="Arial Narrow" w:hAnsi="Arial Narrow"/>
          <w:shd w:fill="fff2cc" w:val="clea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Arial Narrow">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-1466845</wp:posOffset>
          </wp:positionH>
          <wp:positionV relativeFrom="paragraph">
            <wp:posOffset>-342893</wp:posOffset>
          </wp:positionV>
          <wp:extent cx="8177213" cy="1124958"/>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77213" cy="112495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ArialNarrow-boldItalic.ttf"/><Relationship Id="rId9" Type="http://schemas.openxmlformats.org/officeDocument/2006/relationships/font" Target="fonts/ArialNarrow-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ArialNarrow-regular.ttf"/><Relationship Id="rId8" Type="http://schemas.openxmlformats.org/officeDocument/2006/relationships/font" Target="fonts/ArialNarrow-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uewMS4qzwnGsryUHib52J9VXew==">CgMxLjA4AHIhMXN0UGxiamRCdThIQkJpSzNjSFlqSVlHMXJaWjNZRUlY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