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701"/>
        </w:tabs>
        <w:spacing w:after="120" w:lineRule="auto"/>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02">
      <w:pPr>
        <w:tabs>
          <w:tab w:val="left" w:leader="none" w:pos="1701"/>
        </w:tabs>
        <w:spacing w:after="120" w:lineRule="auto"/>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03">
      <w:pPr>
        <w:pStyle w:val="Title"/>
        <w:rPr>
          <w:rFonts w:ascii="Garamond" w:cs="Garamond" w:eastAsia="Garamond" w:hAnsi="Garamond"/>
        </w:rPr>
      </w:pPr>
      <w:bookmarkStart w:colFirst="0" w:colLast="0" w:name="_heading=h.gjdgxs" w:id="0"/>
      <w:bookmarkEnd w:id="0"/>
      <w:r w:rsidDel="00000000" w:rsidR="00000000" w:rsidRPr="00000000">
        <w:rPr>
          <w:rFonts w:ascii="Garamond" w:cs="Garamond" w:eastAsia="Garamond" w:hAnsi="Garamond"/>
          <w:rtl w:val="0"/>
        </w:rPr>
        <w:t xml:space="preserve">ACUERDO DE ACCIONISTAS</w:t>
      </w:r>
    </w:p>
    <w:p w:rsidR="00000000" w:rsidDel="00000000" w:rsidP="00000000" w:rsidRDefault="00000000" w:rsidRPr="00000000" w14:paraId="00000004">
      <w:pPr>
        <w:tabs>
          <w:tab w:val="left" w:leader="none" w:pos="1701"/>
        </w:tabs>
        <w:spacing w:after="120" w:lineRule="auto"/>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05">
      <w:pPr>
        <w:tabs>
          <w:tab w:val="left" w:leader="none" w:pos="1701"/>
        </w:tabs>
        <w:spacing w:after="120"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6">
      <w:pPr>
        <w:tabs>
          <w:tab w:val="left" w:leader="none" w:pos="1701"/>
        </w:tabs>
        <w:spacing w:after="120" w:lineRule="auto"/>
        <w:jc w:val="center"/>
        <w:rPr>
          <w:rFonts w:ascii="Garamond" w:cs="Garamond" w:eastAsia="Garamond" w:hAnsi="Garamond"/>
        </w:rPr>
      </w:pPr>
      <w:r w:rsidDel="00000000" w:rsidR="00000000" w:rsidRPr="00000000">
        <w:rPr>
          <w:rFonts w:ascii="Garamond" w:cs="Garamond" w:eastAsia="Garamond" w:hAnsi="Garamond"/>
          <w:rtl w:val="0"/>
        </w:rPr>
        <w:t xml:space="preserve">celebrado entre</w:t>
      </w:r>
    </w:p>
    <w:p w:rsidR="00000000" w:rsidDel="00000000" w:rsidP="00000000" w:rsidRDefault="00000000" w:rsidRPr="00000000" w14:paraId="00000007">
      <w:pPr>
        <w:tabs>
          <w:tab w:val="left" w:leader="none" w:pos="1701"/>
        </w:tabs>
        <w:spacing w:after="120" w:lineRule="auto"/>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08">
      <w:pPr>
        <w:tabs>
          <w:tab w:val="left" w:leader="none" w:pos="1701"/>
        </w:tabs>
        <w:spacing w:after="120" w:lineRule="auto"/>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09">
      <w:pPr>
        <w:tabs>
          <w:tab w:val="left" w:leader="none" w:pos="1701"/>
        </w:tabs>
        <w:spacing w:after="120" w:lineRule="auto"/>
        <w:jc w:val="center"/>
        <w:rPr>
          <w:rFonts w:ascii="Garamond" w:cs="Garamond" w:eastAsia="Garamond" w:hAnsi="Garamond"/>
        </w:rPr>
      </w:pPr>
      <w:bookmarkStart w:colFirst="0" w:colLast="0" w:name="_heading=h.30j0zll" w:id="1"/>
      <w:bookmarkEnd w:id="1"/>
      <w:r w:rsidDel="00000000" w:rsidR="00000000" w:rsidRPr="00000000">
        <w:rPr>
          <w:rFonts w:ascii="Garamond" w:cs="Garamond" w:eastAsia="Garamond" w:hAnsi="Garamond"/>
          <w:b w:val="1"/>
          <w:rtl w:val="0"/>
        </w:rPr>
        <w:t xml:space="preserve">María Laura GAWIANSKI</w:t>
      </w:r>
      <w:r w:rsidDel="00000000" w:rsidR="00000000" w:rsidRPr="00000000">
        <w:rPr>
          <w:rtl w:val="0"/>
        </w:rPr>
      </w:r>
    </w:p>
    <w:p w:rsidR="00000000" w:rsidDel="00000000" w:rsidP="00000000" w:rsidRDefault="00000000" w:rsidRPr="00000000" w14:paraId="0000000A">
      <w:pPr>
        <w:tabs>
          <w:tab w:val="left" w:leader="none" w:pos="1701"/>
        </w:tabs>
        <w:spacing w:after="120" w:lineRule="auto"/>
        <w:jc w:val="center"/>
        <w:rPr>
          <w:rFonts w:ascii="Garamond" w:cs="Garamond" w:eastAsia="Garamond" w:hAnsi="Garamond"/>
        </w:rPr>
      </w:pPr>
      <w:r w:rsidDel="00000000" w:rsidR="00000000" w:rsidRPr="00000000">
        <w:rPr>
          <w:rFonts w:ascii="Garamond" w:cs="Garamond" w:eastAsia="Garamond" w:hAnsi="Garamond"/>
          <w:rtl w:val="0"/>
        </w:rPr>
        <w:t xml:space="preserve">y</w:t>
      </w:r>
    </w:p>
    <w:p w:rsidR="00000000" w:rsidDel="00000000" w:rsidP="00000000" w:rsidRDefault="00000000" w:rsidRPr="00000000" w14:paraId="0000000B">
      <w:pPr>
        <w:tabs>
          <w:tab w:val="left" w:leader="none" w:pos="1701"/>
        </w:tabs>
        <w:spacing w:after="12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0C">
      <w:pPr>
        <w:tabs>
          <w:tab w:val="left" w:leader="none" w:pos="1701"/>
        </w:tabs>
        <w:spacing w:after="120" w:lineRule="auto"/>
        <w:jc w:val="center"/>
        <w:rPr>
          <w:rFonts w:ascii="Garamond" w:cs="Garamond" w:eastAsia="Garamond" w:hAnsi="Garamond"/>
          <w:b w:val="1"/>
        </w:rPr>
      </w:pPr>
      <w:r w:rsidDel="00000000" w:rsidR="00000000" w:rsidRPr="00000000">
        <w:rPr>
          <w:rFonts w:ascii="Garamond" w:cs="Garamond" w:eastAsia="Garamond" w:hAnsi="Garamond"/>
          <w:b w:val="1"/>
          <w:rtl w:val="0"/>
        </w:rPr>
        <w:t xml:space="preserve">Uri ISKIN</w:t>
      </w:r>
    </w:p>
    <w:p w:rsidR="00000000" w:rsidDel="00000000" w:rsidP="00000000" w:rsidRDefault="00000000" w:rsidRPr="00000000" w14:paraId="0000000D">
      <w:pPr>
        <w:tabs>
          <w:tab w:val="left" w:leader="none" w:pos="1701"/>
        </w:tabs>
        <w:spacing w:after="120" w:lineRule="auto"/>
        <w:jc w:val="center"/>
        <w:rPr>
          <w:rFonts w:ascii="Garamond" w:cs="Garamond" w:eastAsia="Garamond" w:hAnsi="Garamond"/>
        </w:rPr>
      </w:pPr>
      <w:r w:rsidDel="00000000" w:rsidR="00000000" w:rsidRPr="00000000">
        <w:rPr>
          <w:rFonts w:ascii="Garamond" w:cs="Garamond" w:eastAsia="Garamond" w:hAnsi="Garamond"/>
          <w:rtl w:val="0"/>
        </w:rPr>
        <w:t xml:space="preserve">y</w:t>
      </w:r>
    </w:p>
    <w:p w:rsidR="00000000" w:rsidDel="00000000" w:rsidP="00000000" w:rsidRDefault="00000000" w:rsidRPr="00000000" w14:paraId="0000000E">
      <w:pPr>
        <w:tabs>
          <w:tab w:val="left" w:leader="none" w:pos="1701"/>
        </w:tabs>
        <w:spacing w:after="120" w:lineRule="auto"/>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F">
      <w:pPr>
        <w:tabs>
          <w:tab w:val="left" w:leader="none" w:pos="1701"/>
        </w:tabs>
        <w:spacing w:after="120" w:lineRule="auto"/>
        <w:jc w:val="center"/>
        <w:rPr>
          <w:rFonts w:ascii="Garamond" w:cs="Garamond" w:eastAsia="Garamond" w:hAnsi="Garamond"/>
          <w:b w:val="1"/>
        </w:rPr>
      </w:pPr>
      <w:r w:rsidDel="00000000" w:rsidR="00000000" w:rsidRPr="00000000">
        <w:rPr>
          <w:rFonts w:ascii="Garamond" w:cs="Garamond" w:eastAsia="Garamond" w:hAnsi="Garamond"/>
          <w:b w:val="1"/>
          <w:rtl w:val="0"/>
        </w:rPr>
        <w:t xml:space="preserve">Alejandro Fabian GAWIANSKI</w:t>
      </w:r>
    </w:p>
    <w:p w:rsidR="00000000" w:rsidDel="00000000" w:rsidP="00000000" w:rsidRDefault="00000000" w:rsidRPr="00000000" w14:paraId="00000010">
      <w:pPr>
        <w:tabs>
          <w:tab w:val="left" w:leader="none" w:pos="1701"/>
        </w:tabs>
        <w:spacing w:after="120" w:lineRule="auto"/>
        <w:jc w:val="center"/>
        <w:rPr>
          <w:rFonts w:ascii="Garamond" w:cs="Garamond" w:eastAsia="Garamond" w:hAnsi="Garamond"/>
        </w:rPr>
      </w:pPr>
      <w:r w:rsidDel="00000000" w:rsidR="00000000" w:rsidRPr="00000000">
        <w:rPr>
          <w:rFonts w:ascii="Garamond" w:cs="Garamond" w:eastAsia="Garamond" w:hAnsi="Garamond"/>
          <w:rtl w:val="0"/>
        </w:rPr>
        <w:t xml:space="preserve">y</w:t>
      </w:r>
    </w:p>
    <w:p w:rsidR="00000000" w:rsidDel="00000000" w:rsidP="00000000" w:rsidRDefault="00000000" w:rsidRPr="00000000" w14:paraId="00000011">
      <w:pPr>
        <w:tabs>
          <w:tab w:val="left" w:leader="none" w:pos="1701"/>
        </w:tabs>
        <w:spacing w:after="120" w:lineRule="auto"/>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12">
      <w:pPr>
        <w:tabs>
          <w:tab w:val="left" w:leader="none" w:pos="1701"/>
        </w:tabs>
        <w:spacing w:after="120" w:lineRule="auto"/>
        <w:jc w:val="center"/>
        <w:rPr>
          <w:rFonts w:ascii="Garamond" w:cs="Garamond" w:eastAsia="Garamond" w:hAnsi="Garamond"/>
          <w:b w:val="1"/>
        </w:rPr>
      </w:pPr>
      <w:r w:rsidDel="00000000" w:rsidR="00000000" w:rsidRPr="00000000">
        <w:rPr>
          <w:rFonts w:ascii="Garamond" w:cs="Garamond" w:eastAsia="Garamond" w:hAnsi="Garamond"/>
          <w:b w:val="1"/>
          <w:rtl w:val="0"/>
        </w:rPr>
        <w:t xml:space="preserve">Gabriel Marcos BUCHER </w:t>
      </w:r>
    </w:p>
    <w:p w:rsidR="00000000" w:rsidDel="00000000" w:rsidP="00000000" w:rsidRDefault="00000000" w:rsidRPr="00000000" w14:paraId="00000013">
      <w:pPr>
        <w:tabs>
          <w:tab w:val="left" w:leader="none" w:pos="1701"/>
        </w:tabs>
        <w:spacing w:after="12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14">
      <w:pPr>
        <w:tabs>
          <w:tab w:val="left" w:leader="none" w:pos="1701"/>
        </w:tabs>
        <w:spacing w:after="120"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15">
      <w:pPr>
        <w:tabs>
          <w:tab w:val="left" w:leader="none" w:pos="1701"/>
        </w:tabs>
        <w:spacing w:after="120" w:lineRule="auto"/>
        <w:jc w:val="center"/>
        <w:rPr>
          <w:rFonts w:ascii="Garamond" w:cs="Garamond" w:eastAsia="Garamond" w:hAnsi="Garamond"/>
        </w:rPr>
      </w:pPr>
      <w:r w:rsidDel="00000000" w:rsidR="00000000" w:rsidRPr="00000000">
        <w:rPr>
          <w:rFonts w:ascii="Garamond" w:cs="Garamond" w:eastAsia="Garamond" w:hAnsi="Garamond"/>
          <w:rtl w:val="0"/>
        </w:rPr>
        <w:t xml:space="preserve">el día </w:t>
      </w:r>
      <w:r w:rsidDel="00000000" w:rsidR="00000000" w:rsidRPr="00000000">
        <w:rPr>
          <w:rFonts w:ascii="Garamond" w:cs="Garamond" w:eastAsia="Garamond" w:hAnsi="Garamond"/>
          <w:highlight w:val="yellow"/>
          <w:rtl w:val="0"/>
        </w:rPr>
        <w:t xml:space="preserve">(_)</w:t>
      </w:r>
      <w:r w:rsidDel="00000000" w:rsidR="00000000" w:rsidRPr="00000000">
        <w:rPr>
          <w:rFonts w:ascii="Garamond" w:cs="Garamond" w:eastAsia="Garamond" w:hAnsi="Garamond"/>
          <w:rtl w:val="0"/>
        </w:rPr>
        <w:t xml:space="preserve"> de </w:t>
      </w:r>
      <w:r w:rsidDel="00000000" w:rsidR="00000000" w:rsidRPr="00000000">
        <w:rPr>
          <w:rFonts w:ascii="Garamond" w:cs="Garamond" w:eastAsia="Garamond" w:hAnsi="Garamond"/>
          <w:highlight w:val="yellow"/>
          <w:rtl w:val="0"/>
        </w:rPr>
        <w:t xml:space="preserve">(_____)</w:t>
      </w:r>
      <w:r w:rsidDel="00000000" w:rsidR="00000000" w:rsidRPr="00000000">
        <w:rPr>
          <w:rFonts w:ascii="Garamond" w:cs="Garamond" w:eastAsia="Garamond" w:hAnsi="Garamond"/>
          <w:rtl w:val="0"/>
        </w:rPr>
        <w:t xml:space="preserve"> de 2022</w:t>
      </w:r>
    </w:p>
    <w:p w:rsidR="00000000" w:rsidDel="00000000" w:rsidP="00000000" w:rsidRDefault="00000000" w:rsidRPr="00000000" w14:paraId="00000016">
      <w:pPr>
        <w:tabs>
          <w:tab w:val="left" w:leader="none" w:pos="1701"/>
        </w:tabs>
        <w:spacing w:after="120" w:lineRule="auto"/>
        <w:jc w:val="center"/>
        <w:rPr>
          <w:rFonts w:ascii="Garamond" w:cs="Garamond" w:eastAsia="Garamond" w:hAnsi="Garamond"/>
          <w:b w:val="1"/>
        </w:rPr>
      </w:pPr>
      <w:r w:rsidDel="00000000" w:rsidR="00000000" w:rsidRPr="00000000">
        <w:br w:type="page"/>
      </w:r>
      <w:r w:rsidDel="00000000" w:rsidR="00000000" w:rsidRPr="00000000">
        <w:rPr>
          <w:rtl w:val="0"/>
        </w:rPr>
      </w:r>
    </w:p>
    <w:p w:rsidR="00000000" w:rsidDel="00000000" w:rsidP="00000000" w:rsidRDefault="00000000" w:rsidRPr="00000000" w14:paraId="00000017">
      <w:pPr>
        <w:tabs>
          <w:tab w:val="left" w:leader="none" w:pos="1701"/>
        </w:tabs>
        <w:spacing w:after="120" w:lineRule="auto"/>
        <w:jc w:val="both"/>
        <w:rPr>
          <w:rFonts w:ascii="Garamond" w:cs="Garamond" w:eastAsia="Garamond" w:hAnsi="Garamond"/>
        </w:rPr>
      </w:pPr>
      <w:r w:rsidDel="00000000" w:rsidR="00000000" w:rsidRPr="00000000">
        <w:rPr>
          <w:rFonts w:ascii="Garamond" w:cs="Garamond" w:eastAsia="Garamond" w:hAnsi="Garamond"/>
          <w:rtl w:val="0"/>
        </w:rPr>
        <w:t xml:space="preserve">Este </w:t>
      </w:r>
      <w:r w:rsidDel="00000000" w:rsidR="00000000" w:rsidRPr="00000000">
        <w:rPr>
          <w:rFonts w:ascii="Garamond" w:cs="Garamond" w:eastAsia="Garamond" w:hAnsi="Garamond"/>
          <w:b w:val="1"/>
          <w:rtl w:val="0"/>
        </w:rPr>
        <w:t xml:space="preserve">ACUERDO DE ACCIONISTAS</w:t>
      </w:r>
      <w:r w:rsidDel="00000000" w:rsidR="00000000" w:rsidRPr="00000000">
        <w:rPr>
          <w:rFonts w:ascii="Garamond" w:cs="Garamond" w:eastAsia="Garamond" w:hAnsi="Garamond"/>
          <w:rtl w:val="0"/>
        </w:rPr>
        <w:t xml:space="preserve"> (el "</w:t>
      </w:r>
      <w:r w:rsidDel="00000000" w:rsidR="00000000" w:rsidRPr="00000000">
        <w:rPr>
          <w:rFonts w:ascii="Garamond" w:cs="Garamond" w:eastAsia="Garamond" w:hAnsi="Garamond"/>
          <w:u w:val="single"/>
          <w:rtl w:val="0"/>
        </w:rPr>
        <w:t xml:space="preserve">Acuerdo</w:t>
      </w:r>
      <w:r w:rsidDel="00000000" w:rsidR="00000000" w:rsidRPr="00000000">
        <w:rPr>
          <w:rFonts w:ascii="Garamond" w:cs="Garamond" w:eastAsia="Garamond" w:hAnsi="Garamond"/>
          <w:rtl w:val="0"/>
        </w:rPr>
        <w:t xml:space="preserve">") se celebra en </w:t>
      </w:r>
      <w:r w:rsidDel="00000000" w:rsidR="00000000" w:rsidRPr="00000000">
        <w:rPr>
          <w:rFonts w:ascii="Garamond" w:cs="Garamond" w:eastAsia="Garamond" w:hAnsi="Garamond"/>
          <w:highlight w:val="yellow"/>
          <w:rtl w:val="0"/>
        </w:rPr>
        <w:t xml:space="preserve">[_______]</w:t>
      </w:r>
      <w:r w:rsidDel="00000000" w:rsidR="00000000" w:rsidRPr="00000000">
        <w:rPr>
          <w:rFonts w:ascii="Garamond" w:cs="Garamond" w:eastAsia="Garamond" w:hAnsi="Garamond"/>
          <w:rtl w:val="0"/>
        </w:rPr>
        <w:t xml:space="preserve"> el día (</w:t>
      </w:r>
      <w:r w:rsidDel="00000000" w:rsidR="00000000" w:rsidRPr="00000000">
        <w:rPr>
          <w:rFonts w:ascii="Garamond" w:cs="Garamond" w:eastAsia="Garamond" w:hAnsi="Garamond"/>
          <w:highlight w:val="yellow"/>
          <w:rtl w:val="0"/>
        </w:rPr>
        <w:t xml:space="preserve">_</w:t>
      </w:r>
      <w:r w:rsidDel="00000000" w:rsidR="00000000" w:rsidRPr="00000000">
        <w:rPr>
          <w:rFonts w:ascii="Garamond" w:cs="Garamond" w:eastAsia="Garamond" w:hAnsi="Garamond"/>
          <w:rtl w:val="0"/>
        </w:rPr>
        <w:t xml:space="preserve">) de (</w:t>
      </w:r>
      <w:r w:rsidDel="00000000" w:rsidR="00000000" w:rsidRPr="00000000">
        <w:rPr>
          <w:rFonts w:ascii="Garamond" w:cs="Garamond" w:eastAsia="Garamond" w:hAnsi="Garamond"/>
          <w:highlight w:val="yellow"/>
          <w:rtl w:val="0"/>
        </w:rPr>
        <w:t xml:space="preserve">_____</w:t>
      </w:r>
      <w:r w:rsidDel="00000000" w:rsidR="00000000" w:rsidRPr="00000000">
        <w:rPr>
          <w:rFonts w:ascii="Garamond" w:cs="Garamond" w:eastAsia="Garamond" w:hAnsi="Garamond"/>
          <w:rtl w:val="0"/>
        </w:rPr>
        <w:t xml:space="preserve">) de 2022 entre:</w:t>
      </w:r>
    </w:p>
    <w:p w:rsidR="00000000" w:rsidDel="00000000" w:rsidP="00000000" w:rsidRDefault="00000000" w:rsidRPr="00000000" w14:paraId="00000018">
      <w:pPr>
        <w:tabs>
          <w:tab w:val="left" w:leader="none" w:pos="1701"/>
        </w:tabs>
        <w:spacing w:after="120" w:lineRule="auto"/>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9">
      <w:pPr>
        <w:tabs>
          <w:tab w:val="left" w:leader="none" w:pos="1701"/>
        </w:tabs>
        <w:spacing w:after="120" w:lineRule="auto"/>
        <w:jc w:val="both"/>
        <w:rPr>
          <w:rFonts w:ascii="Garamond" w:cs="Garamond" w:eastAsia="Garamond" w:hAnsi="Garamond"/>
        </w:rPr>
      </w:pPr>
      <w:bookmarkStart w:colFirst="0" w:colLast="0" w:name="_heading=h.1fob9te" w:id="2"/>
      <w:bookmarkEnd w:id="2"/>
      <w:r w:rsidDel="00000000" w:rsidR="00000000" w:rsidRPr="00000000">
        <w:rPr>
          <w:rFonts w:ascii="Garamond" w:cs="Garamond" w:eastAsia="Garamond" w:hAnsi="Garamond"/>
          <w:b w:val="1"/>
          <w:rtl w:val="0"/>
        </w:rPr>
        <w:t xml:space="preserve">María Laura GAWIANSKI,</w:t>
      </w:r>
      <w:r w:rsidDel="00000000" w:rsidR="00000000" w:rsidRPr="00000000">
        <w:rPr>
          <w:rFonts w:ascii="Garamond" w:cs="Garamond" w:eastAsia="Garamond" w:hAnsi="Garamond"/>
          <w:rtl w:val="0"/>
        </w:rPr>
        <w:t xml:space="preserve"> DNI: 11.644.256, CUIT: 27-11644256-1, con domicilio en La Pampa 1391, piso 7, Ciudad Autónoma de Buenos Aires; (en adelante, “</w:t>
      </w:r>
      <w:r w:rsidDel="00000000" w:rsidR="00000000" w:rsidRPr="00000000">
        <w:rPr>
          <w:rFonts w:ascii="Garamond" w:cs="Garamond" w:eastAsia="Garamond" w:hAnsi="Garamond"/>
          <w:b w:val="1"/>
          <w:u w:val="single"/>
          <w:rtl w:val="0"/>
        </w:rPr>
        <w:t xml:space="preserve">MLG</w:t>
      </w:r>
      <w:r w:rsidDel="00000000" w:rsidR="00000000" w:rsidRPr="00000000">
        <w:rPr>
          <w:rFonts w:ascii="Garamond" w:cs="Garamond" w:eastAsia="Garamond" w:hAnsi="Garamond"/>
          <w:rtl w:val="0"/>
        </w:rPr>
        <w:t xml:space="preserve">”);</w:t>
      </w:r>
    </w:p>
    <w:p w:rsidR="00000000" w:rsidDel="00000000" w:rsidP="00000000" w:rsidRDefault="00000000" w:rsidRPr="00000000" w14:paraId="0000001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B">
      <w:pPr>
        <w:jc w:val="both"/>
        <w:rPr>
          <w:rFonts w:ascii="Garamond" w:cs="Garamond" w:eastAsia="Garamond" w:hAnsi="Garamond"/>
        </w:rPr>
      </w:pPr>
      <w:r w:rsidDel="00000000" w:rsidR="00000000" w:rsidRPr="00000000">
        <w:rPr>
          <w:rFonts w:ascii="Garamond" w:cs="Garamond" w:eastAsia="Garamond" w:hAnsi="Garamond"/>
          <w:b w:val="1"/>
          <w:rtl w:val="0"/>
        </w:rPr>
        <w:t xml:space="preserve">Uri ISKIN, </w:t>
      </w:r>
      <w:r w:rsidDel="00000000" w:rsidR="00000000" w:rsidRPr="00000000">
        <w:rPr>
          <w:rFonts w:ascii="Garamond" w:cs="Garamond" w:eastAsia="Garamond" w:hAnsi="Garamond"/>
          <w:rtl w:val="0"/>
        </w:rPr>
        <w:t xml:space="preserve">DNI 92.886.498, CUIT: 20-92886498-8, con domicilio en La Pampa</w:t>
      </w:r>
    </w:p>
    <w:p w:rsidR="00000000" w:rsidDel="00000000" w:rsidP="00000000" w:rsidRDefault="00000000" w:rsidRPr="00000000" w14:paraId="0000001C">
      <w:pPr>
        <w:jc w:val="both"/>
        <w:rPr>
          <w:rFonts w:ascii="Garamond" w:cs="Garamond" w:eastAsia="Garamond" w:hAnsi="Garamond"/>
        </w:rPr>
      </w:pPr>
      <w:r w:rsidDel="00000000" w:rsidR="00000000" w:rsidRPr="00000000">
        <w:rPr>
          <w:rFonts w:ascii="Garamond" w:cs="Garamond" w:eastAsia="Garamond" w:hAnsi="Garamond"/>
          <w:rtl w:val="0"/>
        </w:rPr>
        <w:t xml:space="preserve">1391, piso 7, Depto. P, Ciudad Autónoma de Buenos Aires; (en adelante “</w:t>
      </w:r>
      <w:r w:rsidDel="00000000" w:rsidR="00000000" w:rsidRPr="00000000">
        <w:rPr>
          <w:rFonts w:ascii="Garamond" w:cs="Garamond" w:eastAsia="Garamond" w:hAnsi="Garamond"/>
          <w:b w:val="1"/>
          <w:u w:val="single"/>
          <w:rtl w:val="0"/>
        </w:rPr>
        <w:t xml:space="preserve">UI</w:t>
      </w:r>
      <w:r w:rsidDel="00000000" w:rsidR="00000000" w:rsidRPr="00000000">
        <w:rPr>
          <w:rFonts w:ascii="Garamond" w:cs="Garamond" w:eastAsia="Garamond" w:hAnsi="Garamond"/>
          <w:rtl w:val="0"/>
        </w:rPr>
        <w:t xml:space="preserve">”)</w:t>
      </w:r>
    </w:p>
    <w:p w:rsidR="00000000" w:rsidDel="00000000" w:rsidP="00000000" w:rsidRDefault="00000000" w:rsidRPr="00000000" w14:paraId="0000001D">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E">
      <w:pPr>
        <w:jc w:val="both"/>
        <w:rPr>
          <w:rFonts w:ascii="Garamond" w:cs="Garamond" w:eastAsia="Garamond" w:hAnsi="Garamond"/>
        </w:rPr>
      </w:pPr>
      <w:r w:rsidDel="00000000" w:rsidR="00000000" w:rsidRPr="00000000">
        <w:rPr>
          <w:rFonts w:ascii="Garamond" w:cs="Garamond" w:eastAsia="Garamond" w:hAnsi="Garamond"/>
          <w:b w:val="1"/>
          <w:rtl w:val="0"/>
        </w:rPr>
        <w:t xml:space="preserve">Alejandro Fabian GAWIANSKI</w:t>
      </w:r>
      <w:r w:rsidDel="00000000" w:rsidR="00000000" w:rsidRPr="00000000">
        <w:rPr>
          <w:rFonts w:ascii="Garamond" w:cs="Garamond" w:eastAsia="Garamond" w:hAnsi="Garamond"/>
          <w:rtl w:val="0"/>
        </w:rPr>
        <w:t xml:space="preserve">, DNI 16.336.371, CUIT 20-16336371-3, con domicilio en La Pampa 1391, piso 7, Ciudad Autónoma de Buenos Aires; (en adelante “</w:t>
      </w:r>
      <w:r w:rsidDel="00000000" w:rsidR="00000000" w:rsidRPr="00000000">
        <w:rPr>
          <w:rFonts w:ascii="Garamond" w:cs="Garamond" w:eastAsia="Garamond" w:hAnsi="Garamond"/>
          <w:b w:val="1"/>
          <w:u w:val="single"/>
          <w:rtl w:val="0"/>
        </w:rPr>
        <w:t xml:space="preserve">AFG</w:t>
      </w:r>
      <w:r w:rsidDel="00000000" w:rsidR="00000000" w:rsidRPr="00000000">
        <w:rPr>
          <w:rFonts w:ascii="Garamond" w:cs="Garamond" w:eastAsia="Garamond" w:hAnsi="Garamond"/>
          <w:rtl w:val="0"/>
        </w:rPr>
        <w:t xml:space="preserve">”)</w:t>
      </w:r>
    </w:p>
    <w:p w:rsidR="00000000" w:rsidDel="00000000" w:rsidP="00000000" w:rsidRDefault="00000000" w:rsidRPr="00000000" w14:paraId="0000001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0">
      <w:pPr>
        <w:tabs>
          <w:tab w:val="left" w:leader="none" w:pos="1701"/>
        </w:tabs>
        <w:spacing w:after="120" w:lineRule="auto"/>
        <w:jc w:val="both"/>
        <w:rPr>
          <w:rFonts w:ascii="Garamond" w:cs="Garamond" w:eastAsia="Garamond" w:hAnsi="Garamond"/>
        </w:rPr>
      </w:pPr>
      <w:r w:rsidDel="00000000" w:rsidR="00000000" w:rsidRPr="00000000">
        <w:rPr>
          <w:rFonts w:ascii="Garamond" w:cs="Garamond" w:eastAsia="Garamond" w:hAnsi="Garamond"/>
          <w:b w:val="1"/>
          <w:rtl w:val="0"/>
        </w:rPr>
        <w:t xml:space="preserve">Gabriel Marcos BUCHER</w:t>
      </w:r>
      <w:r w:rsidDel="00000000" w:rsidR="00000000" w:rsidRPr="00000000">
        <w:rPr>
          <w:rFonts w:ascii="Garamond" w:cs="Garamond" w:eastAsia="Garamond" w:hAnsi="Garamond"/>
          <w:rtl w:val="0"/>
        </w:rPr>
        <w:t xml:space="preserve">, DNI 38.880.633, CUIT: 20-38880633-9, con domicilio en Morón 4181, Ciudad Autónoma de Buenos Aires. (en adelante, “</w:t>
      </w:r>
      <w:r w:rsidDel="00000000" w:rsidR="00000000" w:rsidRPr="00000000">
        <w:rPr>
          <w:rFonts w:ascii="Garamond" w:cs="Garamond" w:eastAsia="Garamond" w:hAnsi="Garamond"/>
          <w:b w:val="1"/>
          <w:u w:val="single"/>
          <w:rtl w:val="0"/>
        </w:rPr>
        <w:t xml:space="preserve">GB</w:t>
      </w:r>
      <w:r w:rsidDel="00000000" w:rsidR="00000000" w:rsidRPr="00000000">
        <w:rPr>
          <w:rFonts w:ascii="Garamond" w:cs="Garamond" w:eastAsia="Garamond" w:hAnsi="Garamond"/>
          <w:rtl w:val="0"/>
        </w:rPr>
        <w:t xml:space="preserve">” y, junto con MLG, UI y AFG, denominados las “</w:t>
      </w:r>
      <w:r w:rsidDel="00000000" w:rsidR="00000000" w:rsidRPr="00000000">
        <w:rPr>
          <w:rFonts w:ascii="Garamond" w:cs="Garamond" w:eastAsia="Garamond" w:hAnsi="Garamond"/>
          <w:b w:val="1"/>
          <w:u w:val="single"/>
          <w:rtl w:val="0"/>
        </w:rPr>
        <w:t xml:space="preserve">Partes</w:t>
      </w:r>
      <w:r w:rsidDel="00000000" w:rsidR="00000000" w:rsidRPr="00000000">
        <w:rPr>
          <w:rFonts w:ascii="Garamond" w:cs="Garamond" w:eastAsia="Garamond" w:hAnsi="Garamond"/>
          <w:rtl w:val="0"/>
        </w:rPr>
        <w:t xml:space="preserve">” e, individualmente, la “</w:t>
      </w:r>
      <w:r w:rsidDel="00000000" w:rsidR="00000000" w:rsidRPr="00000000">
        <w:rPr>
          <w:rFonts w:ascii="Garamond" w:cs="Garamond" w:eastAsia="Garamond" w:hAnsi="Garamond"/>
          <w:b w:val="1"/>
          <w:u w:val="single"/>
          <w:rtl w:val="0"/>
        </w:rPr>
        <w:t xml:space="preserve">Parte</w:t>
      </w:r>
      <w:r w:rsidDel="00000000" w:rsidR="00000000" w:rsidRPr="00000000">
        <w:rPr>
          <w:rFonts w:ascii="Garamond" w:cs="Garamond" w:eastAsia="Garamond" w:hAnsi="Garamond"/>
          <w:rtl w:val="0"/>
        </w:rPr>
        <w:t xml:space="preserve">”) y </w:t>
      </w:r>
    </w:p>
    <w:p w:rsidR="00000000" w:rsidDel="00000000" w:rsidP="00000000" w:rsidRDefault="00000000" w:rsidRPr="00000000" w14:paraId="00000021">
      <w:pPr>
        <w:pStyle w:val="Title"/>
        <w:tabs>
          <w:tab w:val="left" w:leader="none" w:pos="1701"/>
        </w:tabs>
        <w:rPr>
          <w:rFonts w:ascii="Garamond" w:cs="Garamond" w:eastAsia="Garamond" w:hAnsi="Garamond"/>
        </w:rPr>
      </w:pPr>
      <w:bookmarkStart w:colFirst="0" w:colLast="0" w:name="_heading=h.3znysh7" w:id="3"/>
      <w:bookmarkEnd w:id="3"/>
      <w:r w:rsidDel="00000000" w:rsidR="00000000" w:rsidRPr="00000000">
        <w:rPr>
          <w:rFonts w:ascii="Garamond" w:cs="Garamond" w:eastAsia="Garamond" w:hAnsi="Garamond"/>
          <w:rtl w:val="0"/>
        </w:rPr>
        <w:t xml:space="preserve">CONSIDERANDO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20" w:lineRule="auto"/>
        <w:ind w:left="1080" w:hanging="72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Que las Partes participan como accionistas en </w:t>
      </w:r>
      <w:r w:rsidDel="00000000" w:rsidR="00000000" w:rsidRPr="00000000">
        <w:rPr>
          <w:rFonts w:ascii="Garamond" w:cs="Garamond" w:eastAsia="Garamond" w:hAnsi="Garamond"/>
          <w:b w:val="1"/>
          <w:color w:val="000000"/>
          <w:rtl w:val="0"/>
        </w:rPr>
        <w:t xml:space="preserve">HITCOWORK S.A </w:t>
      </w:r>
      <w:r w:rsidDel="00000000" w:rsidR="00000000" w:rsidRPr="00000000">
        <w:rPr>
          <w:rFonts w:ascii="Garamond" w:cs="Garamond" w:eastAsia="Garamond" w:hAnsi="Garamond"/>
          <w:color w:val="000000"/>
          <w:rtl w:val="0"/>
        </w:rPr>
        <w:t xml:space="preserve">constituida el 05 de julio de 2022 e inscripta ante la Inspección General de Justicia el 26 de julio de 2022, bajo el número 13504, Libro: 108, Tomo: - de “Sociedades por Acciones”, con sede social en Chiclana 3345, Ciudad Autónoma de Buenos Aires (en adelante, la “</w:t>
      </w:r>
      <w:r w:rsidDel="00000000" w:rsidR="00000000" w:rsidRPr="00000000">
        <w:rPr>
          <w:rFonts w:ascii="Garamond" w:cs="Garamond" w:eastAsia="Garamond" w:hAnsi="Garamond"/>
          <w:b w:val="1"/>
          <w:color w:val="000000"/>
          <w:u w:val="single"/>
          <w:rtl w:val="0"/>
        </w:rPr>
        <w:t xml:space="preserve">Sociedad</w:t>
      </w:r>
      <w:r w:rsidDel="00000000" w:rsidR="00000000" w:rsidRPr="00000000">
        <w:rPr>
          <w:rFonts w:ascii="Garamond" w:cs="Garamond" w:eastAsia="Garamond" w:hAnsi="Garamond"/>
          <w:color w:val="000000"/>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120" w:lineRule="auto"/>
        <w:ind w:left="1080" w:hanging="72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Que las Partes participan en la Sociedad de la siguiente manera:</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MLG detenta el cincuenta por ciento (50%) de las acciones de la Sociedad;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UI detenta el treinta y cinco por ciento (35%) de las acciones de la Sociedad;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AFG detenta el diez por ciento (10%) de las acciones de la Sociedad;</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1080" w:right="0" w:hanging="72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GB detenta el cinco por ciento (5%) de las acciones de la Sociedad;</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POR LO TANTO, de conformidad con las consideraciones precedentes y a fin de regular sus derechos como accionistas de la Sociedad, las Partes acuerdan lo siguiente:</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0"/>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2B">
      <w:pPr>
        <w:pStyle w:val="Heading1"/>
        <w:tabs>
          <w:tab w:val="left" w:leader="none" w:pos="1701"/>
        </w:tabs>
        <w:rPr>
          <w:rFonts w:ascii="Garamond" w:cs="Garamond" w:eastAsia="Garamond" w:hAnsi="Garamond"/>
          <w:u w:val="single"/>
        </w:rPr>
      </w:pPr>
      <w:bookmarkStart w:colFirst="0" w:colLast="0" w:name="_heading=h.2et92p0" w:id="4"/>
      <w:bookmarkEnd w:id="4"/>
      <w:r w:rsidDel="00000000" w:rsidR="00000000" w:rsidRPr="00000000">
        <w:rPr>
          <w:rFonts w:ascii="Garamond" w:cs="Garamond" w:eastAsia="Garamond" w:hAnsi="Garamond"/>
          <w:u w:val="single"/>
          <w:rtl w:val="0"/>
        </w:rPr>
        <w:t xml:space="preserve">ARTÍCULO I</w:t>
      </w:r>
    </w:p>
    <w:p w:rsidR="00000000" w:rsidDel="00000000" w:rsidP="00000000" w:rsidRDefault="00000000" w:rsidRPr="00000000" w14:paraId="0000002C">
      <w:pPr>
        <w:pStyle w:val="Heading1"/>
        <w:tabs>
          <w:tab w:val="left" w:leader="none" w:pos="1701"/>
        </w:tabs>
        <w:rPr>
          <w:rFonts w:ascii="Garamond" w:cs="Garamond" w:eastAsia="Garamond" w:hAnsi="Garamond"/>
          <w:u w:val="single"/>
        </w:rPr>
      </w:pPr>
      <w:bookmarkStart w:colFirst="0" w:colLast="0" w:name="_heading=h.tyjcwt" w:id="5"/>
      <w:bookmarkEnd w:id="5"/>
      <w:r w:rsidDel="00000000" w:rsidR="00000000" w:rsidRPr="00000000">
        <w:rPr>
          <w:rFonts w:ascii="Garamond" w:cs="Garamond" w:eastAsia="Garamond" w:hAnsi="Garamond"/>
          <w:u w:val="single"/>
          <w:rtl w:val="0"/>
        </w:rPr>
        <w:t xml:space="preserve">DEFINICIONES- OBJETO Y VIGENCIA DEL ACUERDO </w:t>
        <w:br w:type="textWrapping"/>
      </w:r>
    </w:p>
    <w:p w:rsidR="00000000" w:rsidDel="00000000" w:rsidP="00000000" w:rsidRDefault="00000000" w:rsidRPr="00000000" w14:paraId="0000002D">
      <w:pPr>
        <w:rPr>
          <w:rFonts w:ascii="Garamond" w:cs="Garamond" w:eastAsia="Garamond" w:hAnsi="Garamond"/>
        </w:rPr>
      </w:pPr>
      <w:r w:rsidDel="00000000" w:rsidR="00000000" w:rsidRPr="00000000">
        <w:rPr>
          <w:rFonts w:ascii="Garamond" w:cs="Garamond" w:eastAsia="Garamond" w:hAnsi="Garamond"/>
          <w:rtl w:val="0"/>
        </w:rPr>
        <w:tab/>
      </w:r>
      <w:r w:rsidDel="00000000" w:rsidR="00000000" w:rsidRPr="00000000">
        <w:rPr>
          <w:rFonts w:ascii="Garamond" w:cs="Garamond" w:eastAsia="Garamond" w:hAnsi="Garamond"/>
          <w:u w:val="single"/>
          <w:rtl w:val="0"/>
        </w:rPr>
        <w:t xml:space="preserve">Sección 1.1: Definiciones</w:t>
      </w:r>
      <w:r w:rsidDel="00000000" w:rsidR="00000000" w:rsidRPr="00000000">
        <w:rPr>
          <w:rFonts w:ascii="Garamond" w:cs="Garamond" w:eastAsia="Garamond" w:hAnsi="Garamond"/>
          <w:rtl w:val="0"/>
        </w:rPr>
        <w:t xml:space="preserve">.</w:t>
      </w:r>
    </w:p>
    <w:p w:rsidR="00000000" w:rsidDel="00000000" w:rsidP="00000000" w:rsidRDefault="00000000" w:rsidRPr="00000000" w14:paraId="0000002E">
      <w:pPr>
        <w:rPr>
          <w:rFonts w:ascii="Garamond" w:cs="Garamond" w:eastAsia="Garamond" w:hAnsi="Garamon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0"/>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En este Acuerdo los siguientes términos tendrán el significado que a continuación se estipula:</w:t>
      </w:r>
    </w:p>
    <w:p w:rsidR="00000000" w:rsidDel="00000000" w:rsidP="00000000" w:rsidRDefault="00000000" w:rsidRPr="00000000" w14:paraId="00000030">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(i)</w:t>
        <w:tab/>
      </w:r>
      <w:r w:rsidDel="00000000" w:rsidR="00000000" w:rsidRPr="00000000">
        <w:rPr>
          <w:rFonts w:ascii="Garamond" w:cs="Garamond" w:eastAsia="Garamond" w:hAnsi="Garamond"/>
          <w:u w:val="single"/>
          <w:rtl w:val="0"/>
        </w:rPr>
        <w:t xml:space="preserve">Acciones:</w:t>
      </w:r>
      <w:r w:rsidDel="00000000" w:rsidR="00000000" w:rsidRPr="00000000">
        <w:rPr>
          <w:rFonts w:ascii="Garamond" w:cs="Garamond" w:eastAsia="Garamond" w:hAnsi="Garamond"/>
          <w:rtl w:val="0"/>
        </w:rPr>
        <w:t xml:space="preserve"> significará todas y cada una de las acciones ordinarias, escriturales, emitidas por la Sociedad, cuyo valor nominal es de Pesos uno ($1) por acción, y con derecho a un (1) voto cada una, representativas, a la fecha de firma de este acuerdo, del cien por ciento (100%) del capital social y los votos de la Sociedad, así como todas las acciones que sean emitidas por la Sociedad con posterioridad a la firma de este Acuerdo, cualquiera sea la causa de dicha emisión.</w:t>
      </w:r>
    </w:p>
    <w:p w:rsidR="00000000" w:rsidDel="00000000" w:rsidP="00000000" w:rsidRDefault="00000000" w:rsidRPr="00000000" w14:paraId="00000031">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(ii)</w:t>
        <w:tab/>
      </w:r>
      <w:r w:rsidDel="00000000" w:rsidR="00000000" w:rsidRPr="00000000">
        <w:rPr>
          <w:rFonts w:ascii="Garamond" w:cs="Garamond" w:eastAsia="Garamond" w:hAnsi="Garamond"/>
          <w:u w:val="single"/>
          <w:rtl w:val="0"/>
        </w:rPr>
        <w:t xml:space="preserve">Accionistas:</w:t>
      </w:r>
      <w:r w:rsidDel="00000000" w:rsidR="00000000" w:rsidRPr="00000000">
        <w:rPr>
          <w:rFonts w:ascii="Garamond" w:cs="Garamond" w:eastAsia="Garamond" w:hAnsi="Garamond"/>
          <w:rtl w:val="0"/>
        </w:rPr>
        <w:t xml:space="preserve"> significará tanto la accionista MLG como el accionista UI, el accionista AFG y el accionista GB, en su carácter de titulares de las acciones de la Sociedad. Individualmente los Accionistas podrán ser denominados como “</w:t>
      </w:r>
      <w:r w:rsidDel="00000000" w:rsidR="00000000" w:rsidRPr="00000000">
        <w:rPr>
          <w:rFonts w:ascii="Garamond" w:cs="Garamond" w:eastAsia="Garamond" w:hAnsi="Garamond"/>
          <w:u w:val="single"/>
          <w:rtl w:val="0"/>
        </w:rPr>
        <w:t xml:space="preserve">Accionista</w:t>
      </w:r>
      <w:r w:rsidDel="00000000" w:rsidR="00000000" w:rsidRPr="00000000">
        <w:rPr>
          <w:rFonts w:ascii="Garamond" w:cs="Garamond" w:eastAsia="Garamond" w:hAnsi="Garamond"/>
          <w:rtl w:val="0"/>
        </w:rPr>
        <w:t xml:space="preserve">”</w:t>
      </w:r>
    </w:p>
    <w:p w:rsidR="00000000" w:rsidDel="00000000" w:rsidP="00000000" w:rsidRDefault="00000000" w:rsidRPr="00000000" w14:paraId="00000032">
      <w:pPr>
        <w:spacing w:after="120" w:lineRule="auto"/>
        <w:ind w:left="705" w:hanging="705"/>
        <w:jc w:val="both"/>
        <w:rPr>
          <w:rFonts w:ascii="Garamond" w:cs="Garamond" w:eastAsia="Garamond" w:hAnsi="Garamond"/>
        </w:rPr>
      </w:pPr>
      <w:r w:rsidDel="00000000" w:rsidR="00000000" w:rsidRPr="00000000">
        <w:rPr>
          <w:rFonts w:ascii="Garamond" w:cs="Garamond" w:eastAsia="Garamond" w:hAnsi="Garamond"/>
          <w:rtl w:val="0"/>
        </w:rPr>
        <w:t xml:space="preserve">(iii)</w:t>
        <w:tab/>
        <w:tab/>
      </w:r>
      <w:r w:rsidDel="00000000" w:rsidR="00000000" w:rsidRPr="00000000">
        <w:rPr>
          <w:rFonts w:ascii="Garamond" w:cs="Garamond" w:eastAsia="Garamond" w:hAnsi="Garamond"/>
          <w:u w:val="single"/>
          <w:rtl w:val="0"/>
        </w:rPr>
        <w:t xml:space="preserve">Acuerdo:</w:t>
      </w:r>
      <w:r w:rsidDel="00000000" w:rsidR="00000000" w:rsidRPr="00000000">
        <w:rPr>
          <w:rFonts w:ascii="Garamond" w:cs="Garamond" w:eastAsia="Garamond" w:hAnsi="Garamond"/>
          <w:rtl w:val="0"/>
        </w:rPr>
        <w:t xml:space="preserve"> significará este acuerdo de accionistas, y todos los Anexos a los cuales se hace referencia en el presente, conforme fueran modificados de tiempo en tiempo.</w:t>
      </w:r>
    </w:p>
    <w:p w:rsidR="00000000" w:rsidDel="00000000" w:rsidP="00000000" w:rsidRDefault="00000000" w:rsidRPr="00000000" w14:paraId="00000033">
      <w:pPr>
        <w:spacing w:after="120" w:lineRule="auto"/>
        <w:ind w:left="705" w:hanging="705"/>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4">
      <w:pPr>
        <w:spacing w:after="120" w:lineRule="auto"/>
        <w:ind w:left="705" w:firstLine="0"/>
        <w:jc w:val="both"/>
        <w:rPr>
          <w:rFonts w:ascii="Garamond" w:cs="Garamond" w:eastAsia="Garamond" w:hAnsi="Garamond"/>
        </w:rPr>
      </w:pPr>
      <w:r w:rsidDel="00000000" w:rsidR="00000000" w:rsidRPr="00000000">
        <w:rPr>
          <w:rFonts w:ascii="Garamond" w:cs="Garamond" w:eastAsia="Garamond" w:hAnsi="Garamond"/>
          <w:rtl w:val="0"/>
        </w:rPr>
        <w:t xml:space="preserve">(iv)</w:t>
        <w:tab/>
        <w:tab/>
      </w:r>
      <w:r w:rsidDel="00000000" w:rsidR="00000000" w:rsidRPr="00000000">
        <w:rPr>
          <w:rFonts w:ascii="Garamond" w:cs="Garamond" w:eastAsia="Garamond" w:hAnsi="Garamond"/>
          <w:u w:val="single"/>
          <w:rtl w:val="0"/>
        </w:rPr>
        <w:t xml:space="preserve">Afiliada:</w:t>
      </w:r>
      <w:r w:rsidDel="00000000" w:rsidR="00000000" w:rsidRPr="00000000">
        <w:rPr>
          <w:rFonts w:ascii="Garamond" w:cs="Garamond" w:eastAsia="Garamond" w:hAnsi="Garamond"/>
          <w:rtl w:val="0"/>
        </w:rPr>
        <w:t xml:space="preserve"> significará cualquier persona jurídica, que directa o indirectamente controle, sea controlada por o esté bajo control común con el accionista mayoritario. A los fines de esta definición, el término “control” (incluyendo, con significados correlativos, los términos “controlada por” o “bajo control común con”) significa la posesión, directa o indirecta, del poder de dirigir o determinar la dirección de la administración o las políticas de dicha persona, sea a través de la posesión de acciones con derecho a voto, por contrato o de cualquier otro modo.</w:t>
      </w:r>
    </w:p>
    <w:p w:rsidR="00000000" w:rsidDel="00000000" w:rsidP="00000000" w:rsidRDefault="00000000" w:rsidRPr="00000000" w14:paraId="00000035">
      <w:pPr>
        <w:spacing w:after="120" w:lineRule="auto"/>
        <w:ind w:left="705" w:firstLine="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6">
      <w:pPr>
        <w:ind w:left="705" w:hanging="705"/>
        <w:jc w:val="both"/>
        <w:rPr>
          <w:rFonts w:ascii="Garamond" w:cs="Garamond" w:eastAsia="Garamond" w:hAnsi="Garamond"/>
        </w:rPr>
      </w:pPr>
      <w:r w:rsidDel="00000000" w:rsidR="00000000" w:rsidRPr="00000000">
        <w:rPr>
          <w:rFonts w:ascii="Garamond" w:cs="Garamond" w:eastAsia="Garamond" w:hAnsi="Garamond"/>
          <w:rtl w:val="0"/>
        </w:rPr>
        <w:t xml:space="preserve">(v) </w:t>
        <w:tab/>
      </w:r>
      <w:r w:rsidDel="00000000" w:rsidR="00000000" w:rsidRPr="00000000">
        <w:rPr>
          <w:rFonts w:ascii="Garamond" w:cs="Garamond" w:eastAsia="Garamond" w:hAnsi="Garamond"/>
          <w:u w:val="single"/>
          <w:rtl w:val="0"/>
        </w:rPr>
        <w:t xml:space="preserve">Autoridad Gubernamental</w:t>
      </w:r>
      <w:r w:rsidDel="00000000" w:rsidR="00000000" w:rsidRPr="00000000">
        <w:rPr>
          <w:rFonts w:ascii="Garamond" w:cs="Garamond" w:eastAsia="Garamond" w:hAnsi="Garamond"/>
          <w:rtl w:val="0"/>
        </w:rPr>
        <w:t xml:space="preserve">: significará cualquier gobierno nacional, provincial o municipal, organismo administrativo, fiscal, ente descentralizado, departamento, tribunal, secretaría y/o cualquier otra dependencia, ente, cuerpo, banco, agencia o repartición en el orden nacional, provincial, municipal, o que ejerza funciones ejecutivas, legislativas, judiciales, regulatorias o administrativas de un gobierno o pertenecientes a un gobierno.  </w:t>
      </w:r>
    </w:p>
    <w:p w:rsidR="00000000" w:rsidDel="00000000" w:rsidP="00000000" w:rsidRDefault="00000000" w:rsidRPr="00000000" w14:paraId="0000003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38">
      <w:pPr>
        <w:ind w:left="705" w:hanging="705"/>
        <w:jc w:val="both"/>
        <w:rPr>
          <w:rFonts w:ascii="Garamond" w:cs="Garamond" w:eastAsia="Garamond" w:hAnsi="Garamond"/>
        </w:rPr>
      </w:pPr>
      <w:r w:rsidDel="00000000" w:rsidR="00000000" w:rsidRPr="00000000">
        <w:rPr>
          <w:rFonts w:ascii="Garamond" w:cs="Garamond" w:eastAsia="Garamond" w:hAnsi="Garamond"/>
          <w:rtl w:val="0"/>
        </w:rPr>
        <w:t xml:space="preserve">(vi)</w:t>
        <w:tab/>
        <w:tab/>
      </w:r>
      <w:r w:rsidDel="00000000" w:rsidR="00000000" w:rsidRPr="00000000">
        <w:rPr>
          <w:rFonts w:ascii="Garamond" w:cs="Garamond" w:eastAsia="Garamond" w:hAnsi="Garamond"/>
          <w:u w:val="single"/>
          <w:rtl w:val="0"/>
        </w:rPr>
        <w:t xml:space="preserve">Director:</w:t>
      </w:r>
      <w:r w:rsidDel="00000000" w:rsidR="00000000" w:rsidRPr="00000000">
        <w:rPr>
          <w:rFonts w:ascii="Garamond" w:cs="Garamond" w:eastAsia="Garamond" w:hAnsi="Garamond"/>
          <w:rtl w:val="0"/>
        </w:rPr>
        <w:t xml:space="preserve"> significará cada una de las personas físicas miembros del Directorio de la Sociedad.</w:t>
      </w:r>
    </w:p>
    <w:p w:rsidR="00000000" w:rsidDel="00000000" w:rsidP="00000000" w:rsidRDefault="00000000" w:rsidRPr="00000000" w14:paraId="00000039">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(vii) </w:t>
        <w:tab/>
      </w:r>
      <w:r w:rsidDel="00000000" w:rsidR="00000000" w:rsidRPr="00000000">
        <w:rPr>
          <w:rFonts w:ascii="Garamond" w:cs="Garamond" w:eastAsia="Garamond" w:hAnsi="Garamond"/>
          <w:u w:val="single"/>
          <w:rtl w:val="0"/>
        </w:rPr>
        <w:t xml:space="preserve">Directorio:</w:t>
      </w:r>
      <w:r w:rsidDel="00000000" w:rsidR="00000000" w:rsidRPr="00000000">
        <w:rPr>
          <w:rFonts w:ascii="Garamond" w:cs="Garamond" w:eastAsia="Garamond" w:hAnsi="Garamond"/>
          <w:rtl w:val="0"/>
        </w:rPr>
        <w:t xml:space="preserve"> significará el Directorio de la Sociedad.</w:t>
      </w:r>
    </w:p>
    <w:p w:rsidR="00000000" w:rsidDel="00000000" w:rsidP="00000000" w:rsidRDefault="00000000" w:rsidRPr="00000000" w14:paraId="0000003A">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(viii)</w:t>
        <w:tab/>
      </w:r>
      <w:r w:rsidDel="00000000" w:rsidR="00000000" w:rsidRPr="00000000">
        <w:rPr>
          <w:rFonts w:ascii="Garamond" w:cs="Garamond" w:eastAsia="Garamond" w:hAnsi="Garamond"/>
          <w:u w:val="single"/>
          <w:rtl w:val="0"/>
        </w:rPr>
        <w:t xml:space="preserve">Dólares</w:t>
      </w:r>
      <w:r w:rsidDel="00000000" w:rsidR="00000000" w:rsidRPr="00000000">
        <w:rPr>
          <w:rFonts w:ascii="Garamond" w:cs="Garamond" w:eastAsia="Garamond" w:hAnsi="Garamond"/>
          <w:rtl w:val="0"/>
        </w:rPr>
        <w:t xml:space="preserve"> o el signo </w:t>
      </w:r>
      <w:r w:rsidDel="00000000" w:rsidR="00000000" w:rsidRPr="00000000">
        <w:rPr>
          <w:rFonts w:ascii="Garamond" w:cs="Garamond" w:eastAsia="Garamond" w:hAnsi="Garamond"/>
          <w:u w:val="single"/>
          <w:rtl w:val="0"/>
        </w:rPr>
        <w:t xml:space="preserve">USD:</w:t>
      </w:r>
      <w:r w:rsidDel="00000000" w:rsidR="00000000" w:rsidRPr="00000000">
        <w:rPr>
          <w:rFonts w:ascii="Garamond" w:cs="Garamond" w:eastAsia="Garamond" w:hAnsi="Garamond"/>
          <w:rtl w:val="0"/>
        </w:rPr>
        <w:t xml:space="preserve"> significará la moneda de curso legal en los Estados Unidos de América.</w:t>
      </w:r>
    </w:p>
    <w:p w:rsidR="00000000" w:rsidDel="00000000" w:rsidP="00000000" w:rsidRDefault="00000000" w:rsidRPr="00000000" w14:paraId="0000003B">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(ix)</w:t>
        <w:tab/>
      </w:r>
      <w:r w:rsidDel="00000000" w:rsidR="00000000" w:rsidRPr="00000000">
        <w:rPr>
          <w:rFonts w:ascii="Garamond" w:cs="Garamond" w:eastAsia="Garamond" w:hAnsi="Garamond"/>
          <w:u w:val="single"/>
          <w:rtl w:val="0"/>
        </w:rPr>
        <w:t xml:space="preserve">Estatutos</w:t>
      </w:r>
      <w:r w:rsidDel="00000000" w:rsidR="00000000" w:rsidRPr="00000000">
        <w:rPr>
          <w:rFonts w:ascii="Garamond" w:cs="Garamond" w:eastAsia="Garamond" w:hAnsi="Garamond"/>
          <w:rtl w:val="0"/>
        </w:rPr>
        <w:t xml:space="preserve">: significará los estatutos sociales de la Sociedad y todas sus modificaciones.</w:t>
      </w:r>
    </w:p>
    <w:p w:rsidR="00000000" w:rsidDel="00000000" w:rsidP="00000000" w:rsidRDefault="00000000" w:rsidRPr="00000000" w14:paraId="0000003C">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(x)</w:t>
        <w:tab/>
      </w:r>
      <w:r w:rsidDel="00000000" w:rsidR="00000000" w:rsidRPr="00000000">
        <w:rPr>
          <w:rFonts w:ascii="Garamond" w:cs="Garamond" w:eastAsia="Garamond" w:hAnsi="Garamond"/>
          <w:u w:val="single"/>
          <w:rtl w:val="0"/>
        </w:rPr>
        <w:t xml:space="preserve">Ley</w:t>
      </w:r>
      <w:r w:rsidDel="00000000" w:rsidR="00000000" w:rsidRPr="00000000">
        <w:rPr>
          <w:rFonts w:ascii="Garamond" w:cs="Garamond" w:eastAsia="Garamond" w:hAnsi="Garamond"/>
          <w:rtl w:val="0"/>
        </w:rPr>
        <w:t xml:space="preserve">: significará cualquier constitución, convenio, ley, estatuto, ordenanza, regla, disposiciones, estadía, orden de restricción, ordenanza, regla, disposiciones, estadía, orden de alejamiento, directiva, interpretación y condiciones de permisos, licencias, registros y otras operaciones autorizaciones, orden, escrito, decreto o cualquier otro requisito de cualquier Autoridad Gubernamental; o cualquier modificación o modificación de cualquiera de los anteriores.</w:t>
      </w:r>
    </w:p>
    <w:p w:rsidR="00000000" w:rsidDel="00000000" w:rsidP="00000000" w:rsidRDefault="00000000" w:rsidRPr="00000000" w14:paraId="0000003D">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(xi)</w:t>
        <w:tab/>
      </w:r>
      <w:r w:rsidDel="00000000" w:rsidR="00000000" w:rsidRPr="00000000">
        <w:rPr>
          <w:rFonts w:ascii="Garamond" w:cs="Garamond" w:eastAsia="Garamond" w:hAnsi="Garamond"/>
          <w:u w:val="single"/>
          <w:rtl w:val="0"/>
        </w:rPr>
        <w:t xml:space="preserve">Ley Societaria Aplicable:</w:t>
      </w:r>
      <w:r w:rsidDel="00000000" w:rsidR="00000000" w:rsidRPr="00000000">
        <w:rPr>
          <w:rFonts w:ascii="Garamond" w:cs="Garamond" w:eastAsia="Garamond" w:hAnsi="Garamond"/>
          <w:rtl w:val="0"/>
        </w:rPr>
        <w:t xml:space="preserve"> significará toda ley, decreto, resolución, reglamentación, código, regla, orden o procedimiento sancionado, adoptado, promulgado, aplicado o seguido   por cualquier autoridad gubernamental o tribunal y que resulte aplicable a las Sociedades Comerciales incorporadas en dicho país.</w:t>
      </w:r>
    </w:p>
    <w:p w:rsidR="00000000" w:rsidDel="00000000" w:rsidP="00000000" w:rsidRDefault="00000000" w:rsidRPr="00000000" w14:paraId="0000003E">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(xii)        </w:t>
      </w:r>
      <w:r w:rsidDel="00000000" w:rsidR="00000000" w:rsidRPr="00000000">
        <w:rPr>
          <w:rFonts w:ascii="Garamond" w:cs="Garamond" w:eastAsia="Garamond" w:hAnsi="Garamond"/>
          <w:u w:val="single"/>
          <w:rtl w:val="0"/>
        </w:rPr>
        <w:t xml:space="preserve">Ley aplicable a la Resolución de Conflictos</w:t>
      </w:r>
      <w:r w:rsidDel="00000000" w:rsidR="00000000" w:rsidRPr="00000000">
        <w:rPr>
          <w:rFonts w:ascii="Garamond" w:cs="Garamond" w:eastAsia="Garamond" w:hAnsi="Garamond"/>
          <w:rtl w:val="0"/>
        </w:rPr>
        <w:t xml:space="preserve">: Ley de la República Argentina.</w:t>
      </w:r>
    </w:p>
    <w:p w:rsidR="00000000" w:rsidDel="00000000" w:rsidP="00000000" w:rsidRDefault="00000000" w:rsidRPr="00000000" w14:paraId="0000003F">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(xiii)</w:t>
        <w:tab/>
      </w:r>
      <w:r w:rsidDel="00000000" w:rsidR="00000000" w:rsidRPr="00000000">
        <w:rPr>
          <w:rFonts w:ascii="Garamond" w:cs="Garamond" w:eastAsia="Garamond" w:hAnsi="Garamond"/>
          <w:u w:val="single"/>
          <w:rtl w:val="0"/>
        </w:rPr>
        <w:t xml:space="preserve">Partes</w:t>
      </w:r>
      <w:r w:rsidDel="00000000" w:rsidR="00000000" w:rsidRPr="00000000">
        <w:rPr>
          <w:rFonts w:ascii="Garamond" w:cs="Garamond" w:eastAsia="Garamond" w:hAnsi="Garamond"/>
          <w:rtl w:val="0"/>
        </w:rPr>
        <w:t xml:space="preserve">: significarán, en conjunto, los accionistas MLG, UI, AFG y GB y </w:t>
      </w:r>
      <w:r w:rsidDel="00000000" w:rsidR="00000000" w:rsidRPr="00000000">
        <w:rPr>
          <w:rFonts w:ascii="Garamond" w:cs="Garamond" w:eastAsia="Garamond" w:hAnsi="Garamond"/>
          <w:u w:val="single"/>
          <w:rtl w:val="0"/>
        </w:rPr>
        <w:t xml:space="preserve">Parte</w:t>
      </w:r>
      <w:r w:rsidDel="00000000" w:rsidR="00000000" w:rsidRPr="00000000">
        <w:rPr>
          <w:rFonts w:ascii="Garamond" w:cs="Garamond" w:eastAsia="Garamond" w:hAnsi="Garamond"/>
          <w:rtl w:val="0"/>
        </w:rPr>
        <w:t xml:space="preserve"> significará los accionistas MLG, UI, AFG y GB individualmente considerados.</w:t>
      </w:r>
    </w:p>
    <w:p w:rsidR="00000000" w:rsidDel="00000000" w:rsidP="00000000" w:rsidRDefault="00000000" w:rsidRPr="00000000" w14:paraId="00000040">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(xiv)</w:t>
        <w:tab/>
      </w:r>
      <w:r w:rsidDel="00000000" w:rsidR="00000000" w:rsidRPr="00000000">
        <w:rPr>
          <w:rFonts w:ascii="Garamond" w:cs="Garamond" w:eastAsia="Garamond" w:hAnsi="Garamond"/>
          <w:u w:val="single"/>
          <w:rtl w:val="0"/>
        </w:rPr>
        <w:t xml:space="preserve">Transferencia:</w:t>
      </w:r>
      <w:r w:rsidDel="00000000" w:rsidR="00000000" w:rsidRPr="00000000">
        <w:rPr>
          <w:rFonts w:ascii="Garamond" w:cs="Garamond" w:eastAsia="Garamond" w:hAnsi="Garamond"/>
          <w:rtl w:val="0"/>
        </w:rPr>
        <w:t xml:space="preserve"> significará cualquier venta, prenda, donación u otra transferencia o disposición, voluntaria o involuntaria, sobre Acciones o sobre los derechos políticos o económicos inherentes a las mismas.</w:t>
      </w:r>
    </w:p>
    <w:p w:rsidR="00000000" w:rsidDel="00000000" w:rsidP="00000000" w:rsidRDefault="00000000" w:rsidRPr="00000000" w14:paraId="00000041">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(xv)</w:t>
        <w:tab/>
      </w:r>
      <w:r w:rsidDel="00000000" w:rsidR="00000000" w:rsidRPr="00000000">
        <w:rPr>
          <w:rFonts w:ascii="Garamond" w:cs="Garamond" w:eastAsia="Garamond" w:hAnsi="Garamond"/>
          <w:u w:val="single"/>
          <w:rtl w:val="0"/>
        </w:rPr>
        <w:t xml:space="preserve">Sociedad</w:t>
      </w:r>
      <w:r w:rsidDel="00000000" w:rsidR="00000000" w:rsidRPr="00000000">
        <w:rPr>
          <w:rFonts w:ascii="Garamond" w:cs="Garamond" w:eastAsia="Garamond" w:hAnsi="Garamond"/>
          <w:rtl w:val="0"/>
        </w:rPr>
        <w:t xml:space="preserve">: HITCOWORK S.A.</w:t>
      </w:r>
    </w:p>
    <w:p w:rsidR="00000000" w:rsidDel="00000000" w:rsidP="00000000" w:rsidRDefault="00000000" w:rsidRPr="00000000" w14:paraId="00000042">
      <w:pPr>
        <w:spacing w:after="120" w:lineRule="auto"/>
        <w:ind w:left="709" w:hanging="709"/>
        <w:jc w:val="both"/>
        <w:rPr>
          <w:rFonts w:ascii="Garamond" w:cs="Garamond" w:eastAsia="Garamond" w:hAnsi="Garamond"/>
        </w:rPr>
      </w:pPr>
      <w:bookmarkStart w:colFirst="0" w:colLast="0" w:name="_heading=h.3dy6vkm" w:id="6"/>
      <w:bookmarkEnd w:id="6"/>
      <w:r w:rsidDel="00000000" w:rsidR="00000000" w:rsidRPr="00000000">
        <w:rPr>
          <w:rFonts w:ascii="Garamond" w:cs="Garamond" w:eastAsia="Garamond" w:hAnsi="Garamond"/>
          <w:rtl w:val="0"/>
        </w:rPr>
        <w:t xml:space="preserve">(xvi)</w:t>
        <w:tab/>
      </w:r>
      <w:r w:rsidDel="00000000" w:rsidR="00000000" w:rsidRPr="00000000">
        <w:rPr>
          <w:rFonts w:ascii="Garamond" w:cs="Garamond" w:eastAsia="Garamond" w:hAnsi="Garamond"/>
          <w:u w:val="single"/>
          <w:rtl w:val="0"/>
        </w:rPr>
        <w:t xml:space="preserve">LATAM</w:t>
      </w:r>
      <w:r w:rsidDel="00000000" w:rsidR="00000000" w:rsidRPr="00000000">
        <w:rPr>
          <w:rFonts w:ascii="Garamond" w:cs="Garamond" w:eastAsia="Garamond" w:hAnsi="Garamond"/>
          <w:rtl w:val="0"/>
        </w:rPr>
        <w:t xml:space="preserve">: Latinoamérica.</w:t>
      </w:r>
    </w:p>
    <w:p w:rsidR="00000000" w:rsidDel="00000000" w:rsidP="00000000" w:rsidRDefault="00000000" w:rsidRPr="00000000" w14:paraId="00000043">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(xvii)  </w:t>
      </w:r>
      <w:r w:rsidDel="00000000" w:rsidR="00000000" w:rsidRPr="00000000">
        <w:rPr>
          <w:rFonts w:ascii="Garamond" w:cs="Garamond" w:eastAsia="Garamond" w:hAnsi="Garamond"/>
          <w:u w:val="single"/>
          <w:rtl w:val="0"/>
        </w:rPr>
        <w:t xml:space="preserve">Holding/s o Controlante/s </w:t>
      </w:r>
      <w:r w:rsidDel="00000000" w:rsidR="00000000" w:rsidRPr="00000000">
        <w:rPr>
          <w:rFonts w:ascii="Garamond" w:cs="Garamond" w:eastAsia="Garamond" w:hAnsi="Garamond"/>
          <w:rtl w:val="0"/>
        </w:rPr>
        <w:t xml:space="preserve">: significará, con respecto a cada Parte, cualquier otra persona jurídica, que directa o indirectamente controle, sea controlada por o esté bajo control de Parte o de las Partes en su conjunto. A los fines de esta definición, el término “control” (incluyendo, con significados correlativos, los términos “controlada por” o “bajo control común con”) significa la posesión, directa o indirecta, del poder de dirigir o determinar la dirección de la administración o las políticas de dicha persona, sea a través de la posesión de Acciones con derecho a voto, por contrato o de cualquier otro modo. Asimismo, la Holding será una sociedad constituida en la República Oriental del Uruguay, cuya principal y/o única función es la de tener o administrar las Acciones de la Sociedad</w:t>
      </w:r>
    </w:p>
    <w:p w:rsidR="00000000" w:rsidDel="00000000" w:rsidP="00000000" w:rsidRDefault="00000000" w:rsidRPr="00000000" w14:paraId="00000044">
      <w:pPr>
        <w:pStyle w:val="Heading2"/>
        <w:ind w:firstLine="708"/>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045">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1.2. Objeto del Acuerdo</w:t>
      </w:r>
    </w:p>
    <w:p w:rsidR="00000000" w:rsidDel="00000000" w:rsidP="00000000" w:rsidRDefault="00000000" w:rsidRPr="00000000" w14:paraId="00000046">
      <w:pPr>
        <w:rPr>
          <w:rFonts w:ascii="Garamond" w:cs="Garamond" w:eastAsia="Garamond" w:hAnsi="Garamond"/>
        </w:rPr>
      </w:pPr>
      <w:r w:rsidDel="00000000" w:rsidR="00000000" w:rsidRPr="00000000">
        <w:rPr>
          <w:rtl w:val="0"/>
        </w:rPr>
      </w:r>
    </w:p>
    <w:p w:rsidR="00000000" w:rsidDel="00000000" w:rsidP="00000000" w:rsidRDefault="00000000" w:rsidRPr="00000000" w14:paraId="00000047">
      <w:pPr>
        <w:tabs>
          <w:tab w:val="left" w:leader="none" w:pos="709"/>
        </w:tabs>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A</w:t>
        <w:tab/>
        <w:t xml:space="preserve">Las Partes subscriben este Acuerdo con el objeto de regular sus relaciones como accionistas de la Sociedad.</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left" w:leader="none" w:pos="709"/>
        </w:tabs>
        <w:spacing w:after="120" w:lineRule="auto"/>
        <w:ind w:left="709" w:hanging="709"/>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709"/>
        </w:tabs>
        <w:spacing w:after="120" w:lineRule="auto"/>
        <w:ind w:left="709" w:hanging="709"/>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w:t>
        <w:tab/>
        <w:t xml:space="preserve">Cada una de las Partes se obliga a que, durante el plazo de vigencia de este Acuerdo, cada Parte actuará de buena fe para lograr los mejores intereses de la Sociedad. Dichos intereses incluirán, sin limitación, la cooperación con cada una de las Partes para maximizar las operaciones y resultados operativos de la Sociedad.</w:t>
      </w:r>
    </w:p>
    <w:p w:rsidR="00000000" w:rsidDel="00000000" w:rsidP="00000000" w:rsidRDefault="00000000" w:rsidRPr="00000000" w14:paraId="0000004A">
      <w:pPr>
        <w:tabs>
          <w:tab w:val="left" w:leader="none" w:pos="709"/>
        </w:tabs>
        <w:spacing w:after="120" w:lineRule="auto"/>
        <w:ind w:left="709" w:hanging="709"/>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left" w:leader="none" w:pos="709"/>
        </w:tabs>
        <w:spacing w:after="120" w:lineRule="auto"/>
        <w:ind w:left="709" w:hanging="709"/>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D.</w:t>
        <w:tab/>
        <w:t xml:space="preserve">En caso de divergencia entre lo contemplado en el Acuerdo y en el Estatuto, prevalecerá el Acuerdo.</w:t>
      </w:r>
    </w:p>
    <w:p w:rsidR="00000000" w:rsidDel="00000000" w:rsidP="00000000" w:rsidRDefault="00000000" w:rsidRPr="00000000" w14:paraId="0000004C">
      <w:pPr>
        <w:tabs>
          <w:tab w:val="left" w:leader="none" w:pos="0"/>
        </w:tabs>
        <w:spacing w:after="12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D">
      <w:pPr>
        <w:pStyle w:val="Heading2"/>
        <w:ind w:firstLine="708"/>
        <w:rPr>
          <w:rFonts w:ascii="Garamond" w:cs="Garamond" w:eastAsia="Garamond" w:hAnsi="Garamond"/>
          <w:u w:val="single"/>
        </w:rPr>
      </w:pPr>
      <w:bookmarkStart w:colFirst="0" w:colLast="0" w:name="_heading=h.1t3h5sf" w:id="7"/>
      <w:bookmarkEnd w:id="7"/>
      <w:r w:rsidDel="00000000" w:rsidR="00000000" w:rsidRPr="00000000">
        <w:rPr>
          <w:rFonts w:ascii="Garamond" w:cs="Garamond" w:eastAsia="Garamond" w:hAnsi="Garamond"/>
          <w:u w:val="single"/>
          <w:rtl w:val="0"/>
        </w:rPr>
        <w:t xml:space="preserve">Sección 1.3. Vigencia del Acuerdo</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1701"/>
        </w:tabs>
        <w:spacing w:after="120" w:lineRule="auto"/>
        <w:ind w:firstLine="1134"/>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4F">
      <w:pPr>
        <w:ind w:right="51"/>
        <w:jc w:val="both"/>
        <w:rPr>
          <w:rFonts w:ascii="Garamond" w:cs="Garamond" w:eastAsia="Garamond" w:hAnsi="Garamond"/>
        </w:rPr>
      </w:pPr>
      <w:r w:rsidDel="00000000" w:rsidR="00000000" w:rsidRPr="00000000">
        <w:rPr>
          <w:rFonts w:ascii="Garamond" w:cs="Garamond" w:eastAsia="Garamond" w:hAnsi="Garamond"/>
          <w:rtl w:val="0"/>
        </w:rPr>
        <w:tab/>
        <w:t xml:space="preserve">Este Acuerdo se mantendrá en vigencia durante el plazo en que cualesquiera de los Accionistas o sus sucesores mantengan cualquier participación accionaria en la Sociedad igual o superior al cinco por ciento (5%) del capital social, teniendo en consideración que el mismo quedará automáticamente resuelto ante el evento de que todos de los Accionistas procedan a vender sus Acciones en la Sociedad a un tercero. </w:t>
      </w:r>
    </w:p>
    <w:p w:rsidR="00000000" w:rsidDel="00000000" w:rsidP="00000000" w:rsidRDefault="00000000" w:rsidRPr="00000000" w14:paraId="00000050">
      <w:pPr>
        <w:ind w:right="51"/>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1">
      <w:pPr>
        <w:tabs>
          <w:tab w:val="left" w:leader="none" w:pos="1701"/>
        </w:tabs>
        <w:spacing w:after="12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2">
      <w:pPr>
        <w:pStyle w:val="Heading1"/>
        <w:tabs>
          <w:tab w:val="left" w:leader="none" w:pos="1701"/>
        </w:tabs>
        <w:rPr>
          <w:rFonts w:ascii="Garamond" w:cs="Garamond" w:eastAsia="Garamond" w:hAnsi="Garamond"/>
        </w:rPr>
      </w:pPr>
      <w:bookmarkStart w:colFirst="0" w:colLast="0" w:name="_heading=h.4d34og8" w:id="8"/>
      <w:bookmarkEnd w:id="8"/>
      <w:r w:rsidDel="00000000" w:rsidR="00000000" w:rsidRPr="00000000">
        <w:rPr>
          <w:rFonts w:ascii="Garamond" w:cs="Garamond" w:eastAsia="Garamond" w:hAnsi="Garamond"/>
          <w:u w:val="single"/>
          <w:rtl w:val="0"/>
        </w:rPr>
        <w:t xml:space="preserve">ARTÍCULO II</w:t>
        <w:br w:type="textWrapping"/>
        <w:t xml:space="preserve">ADMINISTRACIÓN Y GOBIERNO DE LA SOCIEDAD</w:t>
      </w:r>
      <w:r w:rsidDel="00000000" w:rsidR="00000000" w:rsidRPr="00000000">
        <w:rPr>
          <w:rtl w:val="0"/>
        </w:rPr>
      </w:r>
    </w:p>
    <w:p w:rsidR="00000000" w:rsidDel="00000000" w:rsidP="00000000" w:rsidRDefault="00000000" w:rsidRPr="00000000" w14:paraId="00000053">
      <w:pPr>
        <w:pStyle w:val="Heading1"/>
        <w:tabs>
          <w:tab w:val="left" w:leader="none" w:pos="1701"/>
        </w:tabs>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4">
      <w:pPr>
        <w:pStyle w:val="Heading2"/>
        <w:tabs>
          <w:tab w:val="left" w:leader="none" w:pos="0"/>
        </w:tabs>
        <w:rPr>
          <w:rFonts w:ascii="Garamond" w:cs="Garamond" w:eastAsia="Garamond" w:hAnsi="Garamond"/>
        </w:rPr>
      </w:pPr>
      <w:bookmarkStart w:colFirst="0" w:colLast="0" w:name="_heading=h.2s8eyo1" w:id="9"/>
      <w:bookmarkEnd w:id="9"/>
      <w:r w:rsidDel="00000000" w:rsidR="00000000" w:rsidRPr="00000000">
        <w:rPr>
          <w:rFonts w:ascii="Garamond" w:cs="Garamond" w:eastAsia="Garamond" w:hAnsi="Garamond"/>
          <w:rtl w:val="0"/>
        </w:rPr>
        <w:tab/>
      </w:r>
    </w:p>
    <w:p w:rsidR="00000000" w:rsidDel="00000000" w:rsidP="00000000" w:rsidRDefault="00000000" w:rsidRPr="00000000" w14:paraId="00000055">
      <w:pPr>
        <w:pStyle w:val="Heading2"/>
        <w:tabs>
          <w:tab w:val="left" w:leader="none" w:pos="0"/>
        </w:tabs>
        <w:rPr>
          <w:rFonts w:ascii="Garamond" w:cs="Garamond" w:eastAsia="Garamond" w:hAnsi="Garamond"/>
          <w:u w:val="single"/>
        </w:rPr>
      </w:pPr>
      <w:r w:rsidDel="00000000" w:rsidR="00000000" w:rsidRPr="00000000">
        <w:rPr>
          <w:rFonts w:ascii="Garamond" w:cs="Garamond" w:eastAsia="Garamond" w:hAnsi="Garamond"/>
          <w:rtl w:val="0"/>
        </w:rPr>
        <w:tab/>
      </w:r>
      <w:r w:rsidDel="00000000" w:rsidR="00000000" w:rsidRPr="00000000">
        <w:rPr>
          <w:rFonts w:ascii="Garamond" w:cs="Garamond" w:eastAsia="Garamond" w:hAnsi="Garamond"/>
          <w:u w:val="single"/>
          <w:rtl w:val="0"/>
        </w:rPr>
        <w:t xml:space="preserve">Sección 2.1. Administración y Gestión de la Sociedad – Deber de informar a los Accionistas</w:t>
      </w:r>
    </w:p>
    <w:p w:rsidR="00000000" w:rsidDel="00000000" w:rsidP="00000000" w:rsidRDefault="00000000" w:rsidRPr="00000000" w14:paraId="00000056">
      <w:pPr>
        <w:spacing w:after="120" w:lineRule="auto"/>
        <w:ind w:firstLine="117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7">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A</w:t>
        <w:tab/>
        <w:t xml:space="preserve">La administración de la Sociedad estará a cargo de su respectivo Directorio, el cual cumplirá con las directivas y políticas acordadas, bajo los términos contemplados en los Estatutos y en el presente Acuerdo.</w:t>
      </w:r>
    </w:p>
    <w:p w:rsidR="00000000" w:rsidDel="00000000" w:rsidP="00000000" w:rsidRDefault="00000000" w:rsidRPr="00000000" w14:paraId="00000058">
      <w:pPr>
        <w:spacing w:after="120" w:lineRule="auto"/>
        <w:ind w:left="709" w:hanging="709"/>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9">
      <w:pPr>
        <w:spacing w:after="120" w:lineRule="auto"/>
        <w:ind w:left="709" w:hanging="709"/>
        <w:jc w:val="both"/>
        <w:rPr>
          <w:rFonts w:ascii="Garamond" w:cs="Garamond" w:eastAsia="Garamond" w:hAnsi="Garamond"/>
        </w:rPr>
      </w:pPr>
      <w:bookmarkStart w:colFirst="0" w:colLast="0" w:name="_heading=h.17dp8vu" w:id="10"/>
      <w:bookmarkEnd w:id="10"/>
      <w:r w:rsidDel="00000000" w:rsidR="00000000" w:rsidRPr="00000000">
        <w:rPr>
          <w:rFonts w:ascii="Garamond" w:cs="Garamond" w:eastAsia="Garamond" w:hAnsi="Garamond"/>
          <w:rtl w:val="0"/>
        </w:rPr>
        <w:t xml:space="preserve">B</w:t>
        <w:tab/>
        <w:t xml:space="preserve">El Directorio estará compuesto por tres (3) a cuatro (4) Directores Titulares e igual o menor números de suplentes. Cada Accionista tendrá derecho a ser designado Director Titular. Los Directores designados tendrán mandato por tres (3) ejercicios consecutivos para el desempeño de dichas funciones, pudiendo ser dichos mandatos renovados indefinidamente. El derecho a designar Presidente y Vicepresidente del Directorio será exclusivo de UI y/o MLG indistintamente.</w:t>
      </w:r>
    </w:p>
    <w:p w:rsidR="00000000" w:rsidDel="00000000" w:rsidP="00000000" w:rsidRDefault="00000000" w:rsidRPr="00000000" w14:paraId="0000005A">
      <w:pPr>
        <w:spacing w:after="120" w:lineRule="auto"/>
        <w:ind w:left="709" w:hanging="709"/>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Rule="auto"/>
        <w:ind w:left="709" w:hanging="709"/>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w:t>
        <w:tab/>
        <w:t xml:space="preserve">El Directorio funciona legalmente con la mayoría absoluta de sus miembros y resuelve por mayoría de votos presentes. Los Directores podrán autorizar a otro director a votar en su nombre, si existiera quórum en la respectiva reunión del Directorio que se trate me</w:t>
      </w:r>
      <w:r w:rsidDel="00000000" w:rsidR="00000000" w:rsidRPr="00000000">
        <w:rPr>
          <w:rFonts w:ascii="Garamond" w:cs="Garamond" w:eastAsia="Garamond" w:hAnsi="Garamond"/>
          <w:rtl w:val="0"/>
        </w:rPr>
        <w:t xml:space="preserve">diante el otorgamiento de un poder sin contar al Director representado.</w:t>
      </w:r>
      <w:r w:rsidDel="00000000" w:rsidR="00000000" w:rsidRPr="00000000">
        <w:rPr>
          <w:rFonts w:ascii="Garamond" w:cs="Garamond" w:eastAsia="Garamond" w:hAnsi="Garamond"/>
          <w:color w:val="000000"/>
          <w:rtl w:val="0"/>
        </w:rPr>
        <w:t xml:space="preserve"> </w:t>
      </w:r>
      <w:r w:rsidDel="00000000" w:rsidR="00000000" w:rsidRPr="00000000">
        <w:rPr>
          <w:rFonts w:ascii="Garamond" w:cs="Garamond" w:eastAsia="Garamond" w:hAnsi="Garamond"/>
          <w:color w:val="000000"/>
          <w:highlight w:val="yellow"/>
          <w:rtl w:val="0"/>
        </w:rPr>
        <w:t xml:space="preserve">Los Directores son reelegibles; su remuneración la fijará anualmente la Asamblea respectiva. Los Directores que fueran, asimismo, empleados de la Sociedad, cobrarán un salario cuyo monto deberá ser previamente aprobado por el Directorio, como contraprestación por las funciones desarrolladas bajo relación de dependencia. Sin perjuicio de ello, los Directores empleados percibirán adicionalmente los honorarios que fije la Asamblea para los Directores, como remuneración por el desempeño como tales. Los directores no empleados sólo cobrarán un honorario anual en caso de que la Sociedad arrojara utilidades y hasta un máximo que, en conjunto, no podrá exceder el cinco por ciento (5%) de las ganancias líquidas y realizables del ejercicio económico en cuestión.</w:t>
      </w: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5C">
      <w:pPr>
        <w:spacing w:after="120" w:lineRule="auto"/>
        <w:ind w:left="709" w:hanging="709"/>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D">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D</w:t>
        <w:tab/>
        <w:t xml:space="preserve">El Presidente del Directorio convocará a las reuniones del Directorio por notificación escrita en forma fehaciente a cada Director con una anticipación mínima de diez (10) días corridos (la “</w:t>
      </w:r>
      <w:r w:rsidDel="00000000" w:rsidR="00000000" w:rsidRPr="00000000">
        <w:rPr>
          <w:rFonts w:ascii="Garamond" w:cs="Garamond" w:eastAsia="Garamond" w:hAnsi="Garamond"/>
          <w:b w:val="1"/>
          <w:u w:val="single"/>
          <w:rtl w:val="0"/>
        </w:rPr>
        <w:t xml:space="preserve">Notificación de Directorio</w:t>
      </w:r>
      <w:r w:rsidDel="00000000" w:rsidR="00000000" w:rsidRPr="00000000">
        <w:rPr>
          <w:rFonts w:ascii="Garamond" w:cs="Garamond" w:eastAsia="Garamond" w:hAnsi="Garamond"/>
          <w:rtl w:val="0"/>
        </w:rPr>
        <w:t xml:space="preserve">”) en el domicilio especial especificado por cada Director en el momento de aceptar su designación, o en cualquier otro domicilio que dicho Director pueda haber establecido por escrito y notificado en forma fehaciente a la Sociedad. En caso de que la Notificación cursada a alguno de los Directores no pudiera ser concretada en el domicilio fijado a tal efecto, la devolución de la Notificación, dando cuenta de la falta de recepción de la misma, operará como Notificación de Directorio. Cualquier Director estará individualmente facultado para solicitar al Presidente del Directorio que convoque a una reunión del Directorio, notificándoselo por escrito. En este caso la convocatoria por parte del Presidente deberá hacerse dentro del quinto día de recibido el pedido y, en su defecto, podrá convocarla cualquiera de los Directores. El requisito de la Notificación de Directorio con diez (10) días corridos de anticipación a cualquier reunión de Directorio podrá ser desistido por todos o cualquiera de los Directores mediante el envío de una notificación escrita de ese tenor a la Sociedad. Dicho requisito será innecesario cuando haya una reunión de Directorio unánime y todos los Directores estén de acuerdo con el orden del día a ser tratado. Asimismo, el Presidente deberá convocar inmediatamente al Directorio, dentro del plazo de 24 hs desde el momento en que toma conocimiento del asunto, en aquellos casos en que deba adoptarse alguna medida urgente, tal como ante la ocurrencia de cualquier hecho o acto que pueda afectar sustancialmente el desarrollo del objeto social de la Sociedad. Cada Notificación de Directorio deberá especificar fecha, hora y lugar de la reunión, y el correspondiente orden del día, poniéndose a disposición de los Directores la información necesaria para que, con carácter previo a la reunión, puedan analizar el temario correspondiente.</w:t>
      </w:r>
    </w:p>
    <w:p w:rsidR="00000000" w:rsidDel="00000000" w:rsidP="00000000" w:rsidRDefault="00000000" w:rsidRPr="00000000" w14:paraId="0000005E">
      <w:pPr>
        <w:spacing w:after="120" w:lineRule="auto"/>
        <w:ind w:firstLine="709"/>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Rule="auto"/>
        <w:ind w:left="709" w:hanging="709"/>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E</w:t>
        <w:tab/>
        <w:t xml:space="preserve">La representación legal y el uso de la firma social la ejerce el Presidente del Directorio o el Vicepresidente, en su caso, sin perjuicio de los mandatos que el Directorio otorgue para funciones ejecutivas a una o más personas, sean o no miembros del mismo, en los asuntos y con las facultades determinadas en el respectivo poder, o en el acta que el Directorio otorgue a tales efectos. En el ejercicio de sus funciones, el Presidente del Directorio o el Vicepresidente, en su caso, se abstendrá de actuar en representación de la Sociedad sin antes haber sometido previamente a decisión del Directorio y sin haber obtenido la aprobación expresa por parte de los Directores designados por los Accionistas, en relación a los asuntos enumerados en el punto H del presente Artículo. </w:t>
      </w:r>
    </w:p>
    <w:p w:rsidR="00000000" w:rsidDel="00000000" w:rsidP="00000000" w:rsidRDefault="00000000" w:rsidRPr="00000000" w14:paraId="00000060">
      <w:pPr>
        <w:spacing w:after="120" w:lineRule="auto"/>
        <w:ind w:firstLine="709"/>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61">
      <w:pPr>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rtl w:val="0"/>
        </w:rPr>
        <w:t xml:space="preserve">F</w:t>
        <w:tab/>
        <w:t xml:space="preserve">El Directorio tiene todas las facultades para administrar y disponer de los bienes sociales, inclusive aquellas para las cuales la ley requiere de poderes especiales. Se requerirá el voto de todos los Directores titulares, con carácter previo a la implementación de los actos por parte del Directorio, con relación a los siguientes asuntos:</w:t>
      </w:r>
    </w:p>
    <w:p w:rsidR="00000000" w:rsidDel="00000000" w:rsidP="00000000" w:rsidRDefault="00000000" w:rsidRPr="00000000" w14:paraId="00000062">
      <w:pPr>
        <w:spacing w:after="120" w:lineRule="auto"/>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63">
      <w:pPr>
        <w:numPr>
          <w:ilvl w:val="0"/>
          <w:numId w:val="3"/>
        </w:numPr>
        <w:spacing w:after="120" w:lineRule="auto"/>
        <w:ind w:left="1418" w:hanging="709"/>
        <w:jc w:val="both"/>
        <w:rPr>
          <w:rFonts w:ascii="Garamond" w:cs="Garamond" w:eastAsia="Garamond" w:hAnsi="Garamond"/>
        </w:rPr>
      </w:pPr>
      <w:r w:rsidDel="00000000" w:rsidR="00000000" w:rsidRPr="00000000">
        <w:rPr>
          <w:rFonts w:ascii="Garamond" w:cs="Garamond" w:eastAsia="Garamond" w:hAnsi="Garamond"/>
          <w:rtl w:val="0"/>
        </w:rPr>
        <w:t xml:space="preserve">El otorgamiento de avales, de fianzas o de garantías.</w:t>
      </w:r>
    </w:p>
    <w:p w:rsidR="00000000" w:rsidDel="00000000" w:rsidP="00000000" w:rsidRDefault="00000000" w:rsidRPr="00000000" w14:paraId="00000064">
      <w:pPr>
        <w:numPr>
          <w:ilvl w:val="0"/>
          <w:numId w:val="3"/>
        </w:numPr>
        <w:spacing w:after="120" w:lineRule="auto"/>
        <w:ind w:left="1418" w:hanging="709"/>
        <w:jc w:val="both"/>
        <w:rPr>
          <w:rFonts w:ascii="Garamond" w:cs="Garamond" w:eastAsia="Garamond" w:hAnsi="Garamond"/>
        </w:rPr>
      </w:pPr>
      <w:r w:rsidDel="00000000" w:rsidR="00000000" w:rsidRPr="00000000">
        <w:rPr>
          <w:rFonts w:ascii="Garamond" w:cs="Garamond" w:eastAsia="Garamond" w:hAnsi="Garamond"/>
          <w:rtl w:val="0"/>
        </w:rPr>
        <w:t xml:space="preserve">Participaciones en otras sociedades, o desinversiones no comprendidos en el presupuesto anual de la Sociedad.</w:t>
      </w:r>
    </w:p>
    <w:p w:rsidR="00000000" w:rsidDel="00000000" w:rsidP="00000000" w:rsidRDefault="00000000" w:rsidRPr="00000000" w14:paraId="00000065">
      <w:pPr>
        <w:numPr>
          <w:ilvl w:val="0"/>
          <w:numId w:val="3"/>
        </w:numPr>
        <w:spacing w:after="120" w:lineRule="auto"/>
        <w:ind w:left="1418" w:hanging="709"/>
        <w:jc w:val="both"/>
        <w:rPr>
          <w:rFonts w:ascii="Garamond" w:cs="Garamond" w:eastAsia="Garamond" w:hAnsi="Garamond"/>
        </w:rPr>
      </w:pPr>
      <w:r w:rsidDel="00000000" w:rsidR="00000000" w:rsidRPr="00000000">
        <w:rPr>
          <w:rFonts w:ascii="Garamond" w:cs="Garamond" w:eastAsia="Garamond" w:hAnsi="Garamond"/>
          <w:rtl w:val="0"/>
        </w:rPr>
        <w:t xml:space="preserve">La cesión, venta, transferencia o disposición, por cualquier forma, de cualquier bien, activo o derecho necesario para el normal desarrollo de los negocios de la Sociedad por un valor superior a USD </w:t>
      </w:r>
      <w:r w:rsidDel="00000000" w:rsidR="00000000" w:rsidRPr="00000000">
        <w:rPr>
          <w:rFonts w:ascii="Garamond" w:cs="Garamond" w:eastAsia="Garamond" w:hAnsi="Garamond"/>
          <w:highlight w:val="yellow"/>
          <w:rtl w:val="0"/>
        </w:rPr>
        <w:t xml:space="preserve">_______</w:t>
      </w:r>
      <w:r w:rsidDel="00000000" w:rsidR="00000000" w:rsidRPr="00000000">
        <w:rPr>
          <w:rFonts w:ascii="Garamond" w:cs="Garamond" w:eastAsia="Garamond" w:hAnsi="Garamond"/>
          <w:rtl w:val="0"/>
        </w:rPr>
        <w:t xml:space="preserve">.</w:t>
      </w:r>
    </w:p>
    <w:p w:rsidR="00000000" w:rsidDel="00000000" w:rsidP="00000000" w:rsidRDefault="00000000" w:rsidRPr="00000000" w14:paraId="00000066">
      <w:pPr>
        <w:numPr>
          <w:ilvl w:val="0"/>
          <w:numId w:val="3"/>
        </w:numPr>
        <w:spacing w:after="120" w:lineRule="auto"/>
        <w:ind w:left="1418" w:hanging="709"/>
        <w:jc w:val="both"/>
        <w:rPr>
          <w:rFonts w:ascii="Garamond" w:cs="Garamond" w:eastAsia="Garamond" w:hAnsi="Garamond"/>
        </w:rPr>
      </w:pPr>
      <w:r w:rsidDel="00000000" w:rsidR="00000000" w:rsidRPr="00000000">
        <w:rPr>
          <w:rFonts w:ascii="Garamond" w:cs="Garamond" w:eastAsia="Garamond" w:hAnsi="Garamond"/>
          <w:rtl w:val="0"/>
        </w:rPr>
        <w:t xml:space="preserve">La constitución de derechos reales, hipotecas, prendas o gravámenes sobre los activos, bienes o derechos de la Sociedad.</w:t>
      </w:r>
    </w:p>
    <w:p w:rsidR="00000000" w:rsidDel="00000000" w:rsidP="00000000" w:rsidRDefault="00000000" w:rsidRPr="00000000" w14:paraId="00000067">
      <w:pPr>
        <w:numPr>
          <w:ilvl w:val="0"/>
          <w:numId w:val="3"/>
        </w:numPr>
        <w:spacing w:after="120" w:lineRule="auto"/>
        <w:ind w:left="1418" w:hanging="709"/>
        <w:jc w:val="both"/>
        <w:rPr>
          <w:rFonts w:ascii="Garamond" w:cs="Garamond" w:eastAsia="Garamond" w:hAnsi="Garamond"/>
        </w:rPr>
      </w:pPr>
      <w:r w:rsidDel="00000000" w:rsidR="00000000" w:rsidRPr="00000000">
        <w:rPr>
          <w:rFonts w:ascii="Garamond" w:cs="Garamond" w:eastAsia="Garamond" w:hAnsi="Garamond"/>
          <w:rtl w:val="0"/>
        </w:rPr>
        <w:t xml:space="preserve">La celebración de transacciones, contratos o convenios con un miembro del Directorio o todo tercero que tenga un interés con o en la Sociedad o sea una Afiliada.</w:t>
      </w:r>
    </w:p>
    <w:p w:rsidR="00000000" w:rsidDel="00000000" w:rsidP="00000000" w:rsidRDefault="00000000" w:rsidRPr="00000000" w14:paraId="00000068">
      <w:pPr>
        <w:numPr>
          <w:ilvl w:val="0"/>
          <w:numId w:val="3"/>
        </w:numPr>
        <w:spacing w:after="120" w:lineRule="auto"/>
        <w:ind w:left="1418" w:hanging="709"/>
        <w:jc w:val="both"/>
        <w:rPr>
          <w:rFonts w:ascii="Garamond" w:cs="Garamond" w:eastAsia="Garamond" w:hAnsi="Garamond"/>
        </w:rPr>
      </w:pPr>
      <w:r w:rsidDel="00000000" w:rsidR="00000000" w:rsidRPr="00000000">
        <w:rPr>
          <w:rFonts w:ascii="Garamond" w:cs="Garamond" w:eastAsia="Garamond" w:hAnsi="Garamond"/>
          <w:rtl w:val="0"/>
        </w:rPr>
        <w:t xml:space="preserve">La presentación de la Sociedad en concurso o quiebra o acuerdo judicial o extrajudicial.</w:t>
      </w:r>
    </w:p>
    <w:p w:rsidR="00000000" w:rsidDel="00000000" w:rsidP="00000000" w:rsidRDefault="00000000" w:rsidRPr="00000000" w14:paraId="00000069">
      <w:pPr>
        <w:rPr>
          <w:rFonts w:ascii="Garamond" w:cs="Garamond" w:eastAsia="Garamond" w:hAnsi="Garamond"/>
        </w:rPr>
      </w:pPr>
      <w:r w:rsidDel="00000000" w:rsidR="00000000" w:rsidRPr="00000000">
        <w:rPr>
          <w:rtl w:val="0"/>
        </w:rPr>
      </w:r>
    </w:p>
    <w:p w:rsidR="00000000" w:rsidDel="00000000" w:rsidP="00000000" w:rsidRDefault="00000000" w:rsidRPr="00000000" w14:paraId="0000006A">
      <w:pPr>
        <w:spacing w:after="120" w:lineRule="auto"/>
        <w:jc w:val="both"/>
        <w:rPr>
          <w:rFonts w:ascii="Garamond" w:cs="Garamond" w:eastAsia="Garamond" w:hAnsi="Garamond"/>
        </w:rPr>
      </w:pPr>
      <w:r w:rsidDel="00000000" w:rsidR="00000000" w:rsidRPr="00000000">
        <w:rPr>
          <w:rFonts w:ascii="Garamond" w:cs="Garamond" w:eastAsia="Garamond" w:hAnsi="Garamond"/>
          <w:rtl w:val="0"/>
        </w:rPr>
        <w:t xml:space="preserve">Cada Director titular puede acceder, directa o indirectamente, a la sede social, bienes y documentación contable y societaria y, en general, a la información atinente a la gestión empresaria de la Sociedad.</w:t>
      </w:r>
    </w:p>
    <w:p w:rsidR="00000000" w:rsidDel="00000000" w:rsidP="00000000" w:rsidRDefault="00000000" w:rsidRPr="00000000" w14:paraId="0000006B">
      <w:pPr>
        <w:pStyle w:val="Heading2"/>
        <w:tabs>
          <w:tab w:val="left" w:leader="none" w:pos="0"/>
        </w:tabs>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06C">
      <w:pPr>
        <w:pStyle w:val="Heading2"/>
        <w:ind w:firstLine="708"/>
        <w:rPr>
          <w:rFonts w:ascii="Garamond" w:cs="Garamond" w:eastAsia="Garamond" w:hAnsi="Garamond"/>
          <w:u w:val="single"/>
        </w:rPr>
      </w:pPr>
      <w:bookmarkStart w:colFirst="0" w:colLast="0" w:name="_heading=h.3rdcrjn" w:id="11"/>
      <w:bookmarkEnd w:id="11"/>
      <w:r w:rsidDel="00000000" w:rsidR="00000000" w:rsidRPr="00000000">
        <w:rPr>
          <w:rFonts w:ascii="Garamond" w:cs="Garamond" w:eastAsia="Garamond" w:hAnsi="Garamond"/>
          <w:u w:val="single"/>
          <w:rtl w:val="0"/>
        </w:rPr>
        <w:t xml:space="preserve">Sección 2.5. Toma de Decisiones</w:t>
      </w:r>
    </w:p>
    <w:p w:rsidR="00000000" w:rsidDel="00000000" w:rsidP="00000000" w:rsidRDefault="00000000" w:rsidRPr="00000000" w14:paraId="0000006D">
      <w:pPr>
        <w:pBdr>
          <w:top w:space="0" w:sz="0" w:val="nil"/>
          <w:left w:space="0" w:sz="0" w:val="nil"/>
          <w:bottom w:space="0" w:sz="0" w:val="nil"/>
          <w:right w:space="0" w:sz="0" w:val="nil"/>
          <w:between w:space="0" w:sz="0" w:val="nil"/>
        </w:pBdr>
        <w:ind w:firstLine="1134"/>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firstLine="708"/>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Cada Parte votará con la totalidad de sus Acciones y realizará las acciones necesarias para que la Sociedad cumpla con todas las cláusulas de este Acuerdo. Sin limitar la generalidad de lo que antecede, ninguna de las Partes votará o permitirá votar cualesquiera de sus Acciones a favor de cualquiera acción de o relacionada con la Sociedad que, de ser tomada, pueda resultar en un incumplimiento de la Sociedad o por cualquiera de las Partes a cualquier cláusula de éste Acuerdo o de los Estatutos.</w:t>
      </w:r>
    </w:p>
    <w:p w:rsidR="00000000" w:rsidDel="00000000" w:rsidP="00000000" w:rsidRDefault="00000000" w:rsidRPr="00000000" w14:paraId="0000006F">
      <w:pPr>
        <w:tabs>
          <w:tab w:val="left" w:leader="none" w:pos="1701"/>
        </w:tabs>
        <w:spacing w:after="12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0">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2.2. Asambleas</w:t>
      </w:r>
    </w:p>
    <w:p w:rsidR="00000000" w:rsidDel="00000000" w:rsidP="00000000" w:rsidRDefault="00000000" w:rsidRPr="00000000" w14:paraId="00000071">
      <w:pPr>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2">
      <w:pPr>
        <w:ind w:firstLine="708"/>
        <w:jc w:val="both"/>
        <w:rPr>
          <w:rFonts w:ascii="Garamond" w:cs="Garamond" w:eastAsia="Garamond" w:hAnsi="Garamond"/>
        </w:rPr>
      </w:pPr>
      <w:r w:rsidDel="00000000" w:rsidR="00000000" w:rsidRPr="00000000">
        <w:rPr>
          <w:rFonts w:ascii="Garamond" w:cs="Garamond" w:eastAsia="Garamond" w:hAnsi="Garamond"/>
          <w:rtl w:val="0"/>
        </w:rPr>
        <w:t xml:space="preserve">A</w:t>
        <w:tab/>
        <w:t xml:space="preserve">El Presidente del Directorio convocará a Asamblea dando notificación escrita en forma fehaciente con una anticipación no menor de veinte (20) días corridos a cada uno de los Accionistas en el domicilio fijado por cada Parte en este Acuerdo (la “</w:t>
      </w:r>
      <w:r w:rsidDel="00000000" w:rsidR="00000000" w:rsidRPr="00000000">
        <w:rPr>
          <w:rFonts w:ascii="Garamond" w:cs="Garamond" w:eastAsia="Garamond" w:hAnsi="Garamond"/>
          <w:b w:val="1"/>
          <w:u w:val="single"/>
          <w:rtl w:val="0"/>
        </w:rPr>
        <w:t xml:space="preserve">Notificación de Asamblea</w:t>
      </w:r>
      <w:r w:rsidDel="00000000" w:rsidR="00000000" w:rsidRPr="00000000">
        <w:rPr>
          <w:rFonts w:ascii="Garamond" w:cs="Garamond" w:eastAsia="Garamond" w:hAnsi="Garamond"/>
          <w:rtl w:val="0"/>
        </w:rPr>
        <w:t xml:space="preserve">”). En caso de que la Notificación de Asamblea no pudiere ser concretada en el domicilio fijado a tal efecto por dicha Parte, la devolución de dicha notificación, dando cuenta de la falta de recepción de la misma, operará como Notificación de Asamblea. Toda notificación para una Asamblea deberá especificar la fecha, la hora, el lugar de la Asamblea y el Orden del Día que será considerado por los Accionistas, sin perjuicio de las publicaciones que legalmente correspondieren.</w:t>
      </w:r>
    </w:p>
    <w:p w:rsidR="00000000" w:rsidDel="00000000" w:rsidP="00000000" w:rsidRDefault="00000000" w:rsidRPr="00000000" w14:paraId="00000073">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4">
      <w:pPr>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5">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2.3. Decisiones de los Accionistas</w:t>
      </w:r>
    </w:p>
    <w:p w:rsidR="00000000" w:rsidDel="00000000" w:rsidP="00000000" w:rsidRDefault="00000000" w:rsidRPr="00000000" w14:paraId="00000076">
      <w:pPr>
        <w:rPr>
          <w:rFonts w:ascii="Garamond" w:cs="Garamond" w:eastAsia="Garamond" w:hAnsi="Garamond"/>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firstLine="708"/>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w:t>
        <w:tab/>
        <w:t xml:space="preserve">El quórum y las mayorías en las Asambleas Ordinarias y Extraordinarias se regirán por la Ley Societaria Aplicable y las normas estatutarias, excepto en lo establecido por la Sección 2.7. B del presente Acuerdo.</w:t>
      </w:r>
    </w:p>
    <w:p w:rsidR="00000000" w:rsidDel="00000000" w:rsidP="00000000" w:rsidRDefault="00000000" w:rsidRPr="00000000" w14:paraId="00000078">
      <w:pPr>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9">
      <w:pPr>
        <w:ind w:firstLine="708"/>
        <w:jc w:val="both"/>
        <w:rPr>
          <w:rFonts w:ascii="Garamond" w:cs="Garamond" w:eastAsia="Garamond" w:hAnsi="Garamond"/>
        </w:rPr>
      </w:pPr>
      <w:r w:rsidDel="00000000" w:rsidR="00000000" w:rsidRPr="00000000">
        <w:rPr>
          <w:rFonts w:ascii="Garamond" w:cs="Garamond" w:eastAsia="Garamond" w:hAnsi="Garamond"/>
          <w:rtl w:val="0"/>
        </w:rPr>
        <w:t xml:space="preserve">B</w:t>
        <w:tab/>
      </w:r>
      <w:r w:rsidDel="00000000" w:rsidR="00000000" w:rsidRPr="00000000">
        <w:rPr>
          <w:rFonts w:ascii="Garamond" w:cs="Garamond" w:eastAsia="Garamond" w:hAnsi="Garamond"/>
          <w:u w:val="single"/>
          <w:rtl w:val="0"/>
        </w:rPr>
        <w:t xml:space="preserve">Asuntos Especiales</w:t>
      </w:r>
      <w:r w:rsidDel="00000000" w:rsidR="00000000" w:rsidRPr="00000000">
        <w:rPr>
          <w:rFonts w:ascii="Garamond" w:cs="Garamond" w:eastAsia="Garamond" w:hAnsi="Garamond"/>
          <w:rtl w:val="0"/>
        </w:rPr>
        <w:t xml:space="preserve">. Con efecto desde la fecha de firma del presente Acuerdo, la aprobación de las decisiones asamblearias que traten los siguientes asuntos requerirá el voto ineludible de todos los Accionistas: </w:t>
      </w:r>
    </w:p>
    <w:p w:rsidR="00000000" w:rsidDel="00000000" w:rsidP="00000000" w:rsidRDefault="00000000" w:rsidRPr="00000000" w14:paraId="0000007A">
      <w:pPr>
        <w:tabs>
          <w:tab w:val="left" w:leader="none" w:pos="1701"/>
        </w:tabs>
        <w:spacing w:after="120" w:lineRule="auto"/>
        <w:ind w:left="708" w:firstLine="0"/>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7B">
      <w:pPr>
        <w:numPr>
          <w:ilvl w:val="0"/>
          <w:numId w:val="5"/>
        </w:numPr>
        <w:tabs>
          <w:tab w:val="left" w:leader="none" w:pos="1701"/>
        </w:tabs>
        <w:spacing w:after="120" w:lineRule="auto"/>
        <w:ind w:left="709" w:hanging="709"/>
        <w:jc w:val="both"/>
        <w:rPr>
          <w:rFonts w:ascii="Garamond" w:cs="Garamond" w:eastAsia="Garamond" w:hAnsi="Garamond"/>
        </w:rPr>
      </w:pPr>
      <w:r w:rsidDel="00000000" w:rsidR="00000000" w:rsidRPr="00000000">
        <w:rPr>
          <w:rFonts w:ascii="Garamond" w:cs="Garamond" w:eastAsia="Garamond" w:hAnsi="Garamond"/>
          <w:color w:val="000000"/>
          <w:rtl w:val="0"/>
        </w:rPr>
        <w:t xml:space="preserve">La liquidación, fusión, escisión, </w:t>
      </w:r>
      <w:r w:rsidDel="00000000" w:rsidR="00000000" w:rsidRPr="00000000">
        <w:rPr>
          <w:rFonts w:ascii="Garamond" w:cs="Garamond" w:eastAsia="Garamond" w:hAnsi="Garamond"/>
          <w:rtl w:val="0"/>
        </w:rPr>
        <w:t xml:space="preserve">transformación, liquidación o cualquier otra forma de reorganización societaria, transferencia de fondo de comercio o cualquier otro acto de efectos similares. </w:t>
      </w:r>
    </w:p>
    <w:p w:rsidR="00000000" w:rsidDel="00000000" w:rsidP="00000000" w:rsidRDefault="00000000" w:rsidRPr="00000000" w14:paraId="0000007C">
      <w:pPr>
        <w:numPr>
          <w:ilvl w:val="0"/>
          <w:numId w:val="5"/>
        </w:numPr>
        <w:tabs>
          <w:tab w:val="left" w:leader="none" w:pos="1701"/>
        </w:tabs>
        <w:spacing w:after="120" w:lineRule="auto"/>
        <w:ind w:left="709" w:hanging="709"/>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La disolución anticipada, concurso o quiebra de la Sociedad;</w:t>
      </w:r>
    </w:p>
    <w:p w:rsidR="00000000" w:rsidDel="00000000" w:rsidP="00000000" w:rsidRDefault="00000000" w:rsidRPr="00000000" w14:paraId="0000007D">
      <w:pPr>
        <w:numPr>
          <w:ilvl w:val="0"/>
          <w:numId w:val="5"/>
        </w:numPr>
        <w:tabs>
          <w:tab w:val="left" w:leader="none" w:pos="1701"/>
        </w:tabs>
        <w:spacing w:after="120" w:lineRule="auto"/>
        <w:ind w:left="709" w:hanging="709"/>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Aumento o reducción del número de integrantes del Directorio; </w:t>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after="120" w:lineRule="auto"/>
        <w:ind w:left="720" w:hanging="72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Limitación o </w:t>
      </w:r>
      <w:r w:rsidDel="00000000" w:rsidR="00000000" w:rsidRPr="00000000">
        <w:rPr>
          <w:rFonts w:ascii="Garamond" w:cs="Garamond" w:eastAsia="Garamond" w:hAnsi="Garamond"/>
          <w:rtl w:val="0"/>
        </w:rPr>
        <w:t xml:space="preserve">suspensión</w:t>
      </w:r>
      <w:r w:rsidDel="00000000" w:rsidR="00000000" w:rsidRPr="00000000">
        <w:rPr>
          <w:rFonts w:ascii="Garamond" w:cs="Garamond" w:eastAsia="Garamond" w:hAnsi="Garamond"/>
          <w:color w:val="000000"/>
          <w:rtl w:val="0"/>
        </w:rPr>
        <w:t xml:space="preserve"> de los derechos de preferencia con respecto a la emisión </w:t>
      </w:r>
      <w:r w:rsidDel="00000000" w:rsidR="00000000" w:rsidRPr="00000000">
        <w:rPr>
          <w:rFonts w:ascii="Garamond" w:cs="Garamond" w:eastAsia="Garamond" w:hAnsi="Garamond"/>
          <w:rtl w:val="0"/>
        </w:rPr>
        <w:t xml:space="preserve">d</w:t>
      </w:r>
      <w:r w:rsidDel="00000000" w:rsidR="00000000" w:rsidRPr="00000000">
        <w:rPr>
          <w:rFonts w:ascii="Garamond" w:cs="Garamond" w:eastAsia="Garamond" w:hAnsi="Garamond"/>
          <w:color w:val="000000"/>
          <w:rtl w:val="0"/>
        </w:rPr>
        <w:t xml:space="preserve">e las Acciones c</w:t>
      </w:r>
      <w:r w:rsidDel="00000000" w:rsidR="00000000" w:rsidRPr="00000000">
        <w:rPr>
          <w:rFonts w:ascii="Garamond" w:cs="Garamond" w:eastAsia="Garamond" w:hAnsi="Garamond"/>
          <w:rtl w:val="0"/>
        </w:rPr>
        <w:t xml:space="preserve">onforme lo previsto en el art. 197 de la Ley General de Sociedad nro. 19550</w:t>
      </w:r>
      <w:r w:rsidDel="00000000" w:rsidR="00000000" w:rsidRPr="00000000">
        <w:rPr>
          <w:rFonts w:ascii="Garamond" w:cs="Garamond" w:eastAsia="Garamond" w:hAnsi="Garamond"/>
          <w:color w:val="000000"/>
          <w:rtl w:val="0"/>
        </w:rPr>
        <w:t xml:space="preserve">;</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pacing w:after="120" w:lineRule="auto"/>
        <w:ind w:left="720" w:hanging="72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Aprobación y/o modificación de la política de Dividendos;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pacing w:after="120" w:lineRule="auto"/>
        <w:ind w:left="720" w:hanging="72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La emisión de obligaciones negociables, debentures y bonos. </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after="120" w:lineRule="auto"/>
        <w:ind w:left="720" w:hanging="72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Cualquiera de las resoluciones establecidas en la Sección</w:t>
      </w:r>
      <w:r w:rsidDel="00000000" w:rsidR="00000000" w:rsidRPr="00000000">
        <w:rPr>
          <w:rFonts w:ascii="Garamond" w:cs="Garamond" w:eastAsia="Garamond" w:hAnsi="Garamond"/>
          <w:color w:val="000000"/>
          <w:highlight w:val="white"/>
          <w:rtl w:val="0"/>
        </w:rPr>
        <w:t xml:space="preserve"> 2.1. </w:t>
      </w:r>
      <w:r w:rsidDel="00000000" w:rsidR="00000000" w:rsidRPr="00000000">
        <w:rPr>
          <w:rFonts w:ascii="Garamond" w:cs="Garamond" w:eastAsia="Garamond" w:hAnsi="Garamond"/>
          <w:highlight w:val="white"/>
          <w:rtl w:val="0"/>
        </w:rPr>
        <w:t xml:space="preserve">F</w:t>
      </w:r>
      <w:r w:rsidDel="00000000" w:rsidR="00000000" w:rsidRPr="00000000">
        <w:rPr>
          <w:rFonts w:ascii="Garamond" w:cs="Garamond" w:eastAsia="Garamond" w:hAnsi="Garamond"/>
          <w:color w:val="000000"/>
          <w:highlight w:val="white"/>
          <w:rtl w:val="0"/>
        </w:rPr>
        <w:t xml:space="preserve">.</w:t>
      </w:r>
      <w:r w:rsidDel="00000000" w:rsidR="00000000" w:rsidRPr="00000000">
        <w:rPr>
          <w:rtl w:val="0"/>
        </w:rPr>
      </w:r>
    </w:p>
    <w:p w:rsidR="00000000" w:rsidDel="00000000" w:rsidP="00000000" w:rsidRDefault="00000000" w:rsidRPr="00000000" w14:paraId="00000082">
      <w:pPr>
        <w:tabs>
          <w:tab w:val="left" w:leader="none" w:pos="1701"/>
        </w:tabs>
        <w:spacing w:after="12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3">
      <w:pPr>
        <w:pStyle w:val="Heading1"/>
        <w:tabs>
          <w:tab w:val="left" w:leader="none" w:pos="1701"/>
        </w:tabs>
        <w:rPr>
          <w:rFonts w:ascii="Garamond" w:cs="Garamond" w:eastAsia="Garamond" w:hAnsi="Garamond"/>
          <w:u w:val="single"/>
        </w:rPr>
      </w:pPr>
      <w:bookmarkStart w:colFirst="0" w:colLast="0" w:name="_heading=h.26in1rg" w:id="12"/>
      <w:bookmarkEnd w:id="12"/>
      <w:r w:rsidDel="00000000" w:rsidR="00000000" w:rsidRPr="00000000">
        <w:rPr>
          <w:rFonts w:ascii="Garamond" w:cs="Garamond" w:eastAsia="Garamond" w:hAnsi="Garamond"/>
          <w:u w:val="single"/>
          <w:rtl w:val="0"/>
        </w:rPr>
        <w:t xml:space="preserve">ARTÍCULO III</w:t>
      </w:r>
    </w:p>
    <w:p w:rsidR="00000000" w:rsidDel="00000000" w:rsidP="00000000" w:rsidRDefault="00000000" w:rsidRPr="00000000" w14:paraId="00000084">
      <w:pPr>
        <w:pStyle w:val="Heading1"/>
        <w:tabs>
          <w:tab w:val="left" w:leader="none" w:pos="1701"/>
        </w:tabs>
        <w:rPr>
          <w:rFonts w:ascii="Garamond" w:cs="Garamond" w:eastAsia="Garamond" w:hAnsi="Garamond"/>
          <w:u w:val="single"/>
        </w:rPr>
      </w:pPr>
      <w:r w:rsidDel="00000000" w:rsidR="00000000" w:rsidRPr="00000000">
        <w:rPr>
          <w:rFonts w:ascii="Garamond" w:cs="Garamond" w:eastAsia="Garamond" w:hAnsi="Garamond"/>
          <w:u w:val="single"/>
          <w:rtl w:val="0"/>
        </w:rPr>
        <w:t xml:space="preserve">LIMITACIÓN A LA TRANSFERENCIA DE ACCIONES</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701"/>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86">
      <w:pPr>
        <w:pStyle w:val="Heading2"/>
        <w:ind w:firstLine="708"/>
        <w:rPr>
          <w:rFonts w:ascii="Garamond" w:cs="Garamond" w:eastAsia="Garamond" w:hAnsi="Garamond"/>
          <w:u w:val="single"/>
        </w:rPr>
      </w:pPr>
      <w:bookmarkStart w:colFirst="0" w:colLast="0" w:name="_heading=h.lnxbz9" w:id="13"/>
      <w:bookmarkEnd w:id="13"/>
      <w:r w:rsidDel="00000000" w:rsidR="00000000" w:rsidRPr="00000000">
        <w:rPr>
          <w:rFonts w:ascii="Garamond" w:cs="Garamond" w:eastAsia="Garamond" w:hAnsi="Garamond"/>
          <w:u w:val="single"/>
          <w:rtl w:val="0"/>
        </w:rPr>
        <w:t xml:space="preserve">Sección 3.1. Restricciones a la Transferencia de Acciones</w:t>
      </w:r>
    </w:p>
    <w:p w:rsidR="00000000" w:rsidDel="00000000" w:rsidP="00000000" w:rsidRDefault="00000000" w:rsidRPr="00000000" w14:paraId="0000008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8">
      <w:pPr>
        <w:jc w:val="both"/>
        <w:rPr>
          <w:rFonts w:ascii="Garamond" w:cs="Garamond" w:eastAsia="Garamond" w:hAnsi="Garamond"/>
        </w:rPr>
      </w:pPr>
      <w:r w:rsidDel="00000000" w:rsidR="00000000" w:rsidRPr="00000000">
        <w:rPr>
          <w:rFonts w:ascii="Garamond" w:cs="Garamond" w:eastAsia="Garamond" w:hAnsi="Garamond"/>
          <w:rtl w:val="0"/>
        </w:rPr>
        <w:t xml:space="preserve">A</w:t>
        <w:tab/>
        <w:t xml:space="preserve">Los Accionistas se comprometen a aportar el 100% de sus tenencias accionarias en la Sociedad a la Holding a la brevedad posible en cuanto la misma se encuentre operativa.</w:t>
      </w:r>
    </w:p>
    <w:p w:rsidR="00000000" w:rsidDel="00000000" w:rsidP="00000000" w:rsidRDefault="00000000" w:rsidRPr="00000000" w14:paraId="0000008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A">
      <w:pPr>
        <w:jc w:val="both"/>
        <w:rPr>
          <w:rFonts w:ascii="Garamond" w:cs="Garamond" w:eastAsia="Garamond" w:hAnsi="Garamond"/>
          <w:highlight w:val="yellow"/>
        </w:rPr>
      </w:pPr>
      <w:r w:rsidDel="00000000" w:rsidR="00000000" w:rsidRPr="00000000">
        <w:rPr>
          <w:rFonts w:ascii="Garamond" w:cs="Garamond" w:eastAsia="Garamond" w:hAnsi="Garamond"/>
          <w:highlight w:val="yellow"/>
          <w:rtl w:val="0"/>
        </w:rPr>
        <w:t xml:space="preserve">  </w:t>
      </w:r>
    </w:p>
    <w:p w:rsidR="00000000" w:rsidDel="00000000" w:rsidP="00000000" w:rsidRDefault="00000000" w:rsidRPr="00000000" w14:paraId="0000008B">
      <w:pPr>
        <w:jc w:val="both"/>
        <w:rPr>
          <w:rFonts w:ascii="Garamond" w:cs="Garamond" w:eastAsia="Garamond" w:hAnsi="Garamond"/>
        </w:rPr>
      </w:pPr>
      <w:r w:rsidDel="00000000" w:rsidR="00000000" w:rsidRPr="00000000">
        <w:rPr>
          <w:rFonts w:ascii="Garamond" w:cs="Garamond" w:eastAsia="Garamond" w:hAnsi="Garamond"/>
          <w:rtl w:val="0"/>
        </w:rPr>
        <w:t xml:space="preserve">B      No se podrá llevar a cabo ninguna venta, transferencia o cualquier otra forma de disposición de Acciones, sean ordinarias o preferidas, sin que previamente el Accionista que desea disponer de ellas cumpla el siguiente procedimiento:  Los restantes Accionistas tendrán la opción de compra de aquellas Acciones de la Sociedad que otros Accionistas deseen transferir, ya sea gratuita u onerosamente, a terceros, comprometiéndose para la transferencia de sus respectivas tenencias Accionarias, así como de los derechos de suscripción preferente, siempre que no medie la conformidad unánime de los restantes Accionistas, a seguir el procedimiento que se detalla a continuación: a) El Accionista que se proponga transferir todo o parte de su tenencia accionaria en la Sociedad (el "Accionista Oferente"), deberá notificarlo por escrito de modo fehaciente al Directorio y a cada uno de los demás Accionistas en el domicilio registrado en el Registro de Acciones ("Notificación de Oferta"), haciendo conocer la naturaleza de la transferencia que se propone efectuar, el número de Acciones a ser enajenadas, el precio y demás términos de la operación y la identidad del potencial tercero adquirente, (el “Tercero Adquirente”), si se tratara de una persona de existencia ideal, con indicación de quienes son sus socios o accionistas, a fin de que los restantes Accionistas puedan ejercitar su derecho de preferencia en la compra. Tendrán derecho preferente para la adquisición de las Acciones los demás Accionistas de la Sociedad en proporción a sus tenencias accionarias en la Sociedad y con derecho de acrecer. Esta opción deberá ser ejercida dentro de los treinta (30) días de recibida la Notificación de Oferta ("Período de Opción"). A tal efecto, el o los Accionistas que deseen ejercitar su opción de compra deberán notificar por escrito de modo fehaciente al Directorio y al Accionista Oferente, su intención de comprar las Acciones con o sin derecho de acrecer ("Notificación de Aceptación"). El precio y las modalidades en los cuales las Acciones deben ser vendidas al/los Accionista/s que haga/n uso de la opción de compra, serán aquellos especificados en la Notificación de Oferta, o al precio menor acordado entre el Accionista Oferente y el otro Accionista. La transferencia de las Acciones deberá efectuarse en la sede social en la fecha acordada por las Partes, pero nunca más allá de los treinta (30) días posteriores a la recepción de la Notificación de Aceptación por el Accionista Oferente ("Período de Transferencia"). Será condición de la Transferencia que el Tercero Adquirente suscriba el presente Acuerdo. b)   Vencido el Período de Opción sin que ninguno de los restantes accionistas haya ejercitado su opción de compra de las acciones, el Accionista Oferente podrá enajenar libremente sus acciones a favor del Tercero Adquirente a un precio igual o mayor a aquél especificado en la Notificación de Oferta y en las demás modalidades especificadas en dicha notificación o modalidades más severas, quedando establecido que si no se dispone de tales acciones de ese modo dentro del plazo de sesenta (60) días desde la finalización del Período de Opción, dichas Acciones quedarán  sujetas nuevamente a lo previsto en este artículo. </w:t>
      </w:r>
    </w:p>
    <w:p w:rsidR="00000000" w:rsidDel="00000000" w:rsidP="00000000" w:rsidRDefault="00000000" w:rsidRPr="00000000" w14:paraId="0000008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D">
      <w:pPr>
        <w:jc w:val="both"/>
        <w:rPr>
          <w:rFonts w:ascii="Garamond" w:cs="Garamond" w:eastAsia="Garamond" w:hAnsi="Garamond"/>
        </w:rPr>
      </w:pPr>
      <w:r w:rsidDel="00000000" w:rsidR="00000000" w:rsidRPr="00000000">
        <w:rPr>
          <w:rFonts w:ascii="Garamond" w:cs="Garamond" w:eastAsia="Garamond" w:hAnsi="Garamond"/>
          <w:rtl w:val="0"/>
        </w:rPr>
        <w:t xml:space="preserve">C       Venta por otra contraprestación: Si el precio que el Tercero Adquirente pagará incluye cualquier otra contraprestación que no fuera en dinero en efectivo, el precio en base al cual se considerará que el Accionista Oferente ha ofrecido las Acciones a la otra parte, será el valor de las mismas, según lo determine un banco inversor de reputación internacional elegido por los auditores externos de la Sociedad (el "Valor de Mercado"). Dicho procedimiento no resultará necesario en caso de que los restantes Accionistas aceptaran el precio ofrecido. </w:t>
      </w:r>
    </w:p>
    <w:p w:rsidR="00000000" w:rsidDel="00000000" w:rsidP="00000000" w:rsidRDefault="00000000" w:rsidRPr="00000000" w14:paraId="0000008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8F">
      <w:pPr>
        <w:jc w:val="both"/>
        <w:rPr>
          <w:rFonts w:ascii="Garamond" w:cs="Garamond" w:eastAsia="Garamond" w:hAnsi="Garamond"/>
        </w:rPr>
      </w:pPr>
      <w:r w:rsidDel="00000000" w:rsidR="00000000" w:rsidRPr="00000000">
        <w:rPr>
          <w:rFonts w:ascii="Garamond" w:cs="Garamond" w:eastAsia="Garamond" w:hAnsi="Garamond"/>
          <w:rtl w:val="0"/>
        </w:rPr>
        <w:t xml:space="preserve">D     Excepción: El procedimiento detallado en los incisos B y C del presente artículo, no aplicará a la transferencia de la totalidad de sus Acciones que efectúe el Accionista mayoritario en favor de sus Afiliadas, entendiéndose como Afiliada a cualquier persona jurídica, que directa o indirectamente controle, sea controlada por o esté bajo control común con el Accionista mayoritario. A los fines de esta definición, el término “control” (incluyendo, con significados correlativos, los términos “controlada por” o “bajo control común con”) significa la posesión, directa o indirecta, del poder de dirigir o determinar la dirección de la administración o las políticas de dicha persona, sea a través de la posesión de Acciones con derecho a voto, por contrato o de cualquier otro modo. En este caso el Accionista mayoritario podrá obligar al resto de los Accionistas a transferir o aportar la totalidad de sus Acciones a dicha Afiliada manteniendo el mismo porcentaje de participación que en la Sociedad. </w:t>
      </w:r>
    </w:p>
    <w:p w:rsidR="00000000" w:rsidDel="00000000" w:rsidP="00000000" w:rsidRDefault="00000000" w:rsidRPr="00000000" w14:paraId="0000009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1">
      <w:pPr>
        <w:jc w:val="both"/>
        <w:rPr>
          <w:rFonts w:ascii="Garamond" w:cs="Garamond" w:eastAsia="Garamond" w:hAnsi="Garamond"/>
        </w:rPr>
      </w:pPr>
      <w:r w:rsidDel="00000000" w:rsidR="00000000" w:rsidRPr="00000000">
        <w:rPr>
          <w:rFonts w:ascii="Garamond" w:cs="Garamond" w:eastAsia="Garamond" w:hAnsi="Garamond"/>
          <w:rtl w:val="0"/>
        </w:rPr>
        <w:t xml:space="preserve">E     Gravámenes: Ninguna de las Acciones de la Sociedad podrá ser prendada o de cualquier manera caucionada voluntariamente sin el previo consentimiento unánime por escrito de los restantes accionistas de la Sociedad. En el caso de que por cualquier causa las Acciones fueran embargadas o de cualquier manera restringidas en su posibilidad de disposición, el Accionista afectado se encuentra obligado a obtener dentro de los treinta (30) días de notificada la Sociedad, el levantamiento del embargo o la restricción, sea mediante la sustitución de las acciones por otros activos sea dejando sin efecto el embargo o restricción</w:t>
      </w:r>
    </w:p>
    <w:p w:rsidR="00000000" w:rsidDel="00000000" w:rsidP="00000000" w:rsidRDefault="00000000" w:rsidRPr="00000000" w14:paraId="0000009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3">
      <w:pPr>
        <w:pStyle w:val="Heading2"/>
        <w:ind w:firstLine="567"/>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3.2 Derecho de Arrastre (</w:t>
      </w:r>
      <w:r w:rsidDel="00000000" w:rsidR="00000000" w:rsidRPr="00000000">
        <w:rPr>
          <w:rFonts w:ascii="Garamond" w:cs="Garamond" w:eastAsia="Garamond" w:hAnsi="Garamond"/>
          <w:i w:val="1"/>
          <w:u w:val="single"/>
          <w:rtl w:val="0"/>
        </w:rPr>
        <w:t xml:space="preserve">Drag-Along Rights</w:t>
      </w:r>
      <w:r w:rsidDel="00000000" w:rsidR="00000000" w:rsidRPr="00000000">
        <w:rPr>
          <w:rFonts w:ascii="Garamond" w:cs="Garamond" w:eastAsia="Garamond" w:hAnsi="Garamond"/>
          <w:u w:val="single"/>
          <w:rtl w:val="0"/>
        </w:rPr>
        <w:t xml:space="preserve">)</w:t>
      </w:r>
    </w:p>
    <w:p w:rsidR="00000000" w:rsidDel="00000000" w:rsidP="00000000" w:rsidRDefault="00000000" w:rsidRPr="00000000" w14:paraId="00000094">
      <w:pPr>
        <w:pStyle w:val="Heading2"/>
        <w:ind w:firstLine="567"/>
        <w:rPr>
          <w:rFonts w:ascii="Garamond" w:cs="Garamond" w:eastAsia="Garamond" w:hAnsi="Garamon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         Cuando el Accionista mayoritario esté dispuesto a aceptar una oferta de compra de todo o parte de sus Acciones de las que fuera titular, éste podrá obligar al resto de los Accionistas a enajenar sus acciones en favor del tercero interesado, a prorrata de su respectiva participación en el capital social. </w:t>
      </w:r>
    </w:p>
    <w:p w:rsidR="00000000" w:rsidDel="00000000" w:rsidP="00000000" w:rsidRDefault="00000000" w:rsidRPr="00000000" w14:paraId="00000096">
      <w:pPr>
        <w:pBdr>
          <w:top w:space="0" w:sz="0" w:val="nil"/>
          <w:left w:space="0" w:sz="0" w:val="nil"/>
          <w:bottom w:space="0" w:sz="0" w:val="nil"/>
          <w:right w:space="0" w:sz="0" w:val="nil"/>
          <w:between w:space="0" w:sz="0" w:val="nil"/>
        </w:pBdr>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        Cuando el Accionista mayoritario deseara hacer uso del derecho de arrastre deberá dar notificación escrita de ello al resto de los Accionistas, indicando los términos y condiciones de la oferta de compra recibida y, en particular, identificando al tercero interesado, el precio total de la oferta, el precio ofrecido por cada acción y demás condiciones de la operación de venta, así como el plazo y lugar para la ejecución y formalización de la misma, a fin de que los restantes accionistas puedan cumplir con la obligación de venta dentro del plazo de treinta (30) días corridos posteriores a la recepción de la notificación. </w:t>
      </w:r>
    </w:p>
    <w:p w:rsidR="00000000" w:rsidDel="00000000" w:rsidP="00000000" w:rsidRDefault="00000000" w:rsidRPr="00000000" w14:paraId="00000097">
      <w:pPr>
        <w:pBdr>
          <w:top w:space="0" w:sz="0" w:val="nil"/>
          <w:left w:space="0" w:sz="0" w:val="nil"/>
          <w:bottom w:space="0" w:sz="0" w:val="nil"/>
          <w:right w:space="0" w:sz="0" w:val="nil"/>
          <w:between w:space="0" w:sz="0" w:val="nil"/>
        </w:pBdr>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       Cuando cualquiera de los Accionistas fuera notificado del ejercicio del derecho de arrastre en los términos de la presente sección tomará, con prontitud y dentro del plazo establecido en el apartado B de esta cláusula, todas las medidas necesarias para efectuar la transferencia de cualesquiera acciones a vender de su parte, incluyendo, sin limitación, la entrega de información habitualmente provista en relación con tal transferencia y la ejecución de los documentos de la transferencia usuales que contengan las declaraciones, garantías, acuerdos y pactos acostumbrados, a condición de que la responsabilidad por las declaraciones, garantías, acuerdos y pactos (i) efectuados individualmente, incluyendo, sin limitación, cualquier garantía de título sobre la acción de que se trate, será obligación exclusiva de dicha parte y (ii) efectuados en forma conjunta la responsabilidad será mancomunada pero no solidaria de quienes los efectivice en proporción a los beneficios recibidos de la transferencia.</w:t>
      </w:r>
    </w:p>
    <w:p w:rsidR="00000000" w:rsidDel="00000000" w:rsidP="00000000" w:rsidRDefault="00000000" w:rsidRPr="00000000" w14:paraId="00000098">
      <w:pPr>
        <w:pBdr>
          <w:top w:space="0" w:sz="0" w:val="nil"/>
          <w:left w:space="0" w:sz="0" w:val="nil"/>
          <w:bottom w:space="0" w:sz="0" w:val="nil"/>
          <w:right w:space="0" w:sz="0" w:val="nil"/>
          <w:between w:space="0" w:sz="0" w:val="nil"/>
        </w:pBdr>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99">
      <w:pPr>
        <w:pStyle w:val="Heading2"/>
        <w:ind w:firstLine="567"/>
        <w:rPr>
          <w:rFonts w:ascii="Garamond" w:cs="Garamond" w:eastAsia="Garamond" w:hAnsi="Garamond"/>
          <w:u w:val="single"/>
        </w:rPr>
      </w:pPr>
      <w:bookmarkStart w:colFirst="0" w:colLast="0" w:name="_heading=h.35nkun2" w:id="14"/>
      <w:bookmarkEnd w:id="14"/>
      <w:r w:rsidDel="00000000" w:rsidR="00000000" w:rsidRPr="00000000">
        <w:rPr>
          <w:rFonts w:ascii="Garamond" w:cs="Garamond" w:eastAsia="Garamond" w:hAnsi="Garamond"/>
          <w:u w:val="single"/>
          <w:rtl w:val="0"/>
        </w:rPr>
        <w:t xml:space="preserve">Sección 3.3 Derecho de Seguimiento (</w:t>
      </w:r>
      <w:r w:rsidDel="00000000" w:rsidR="00000000" w:rsidRPr="00000000">
        <w:rPr>
          <w:rFonts w:ascii="Garamond" w:cs="Garamond" w:eastAsia="Garamond" w:hAnsi="Garamond"/>
          <w:i w:val="1"/>
          <w:u w:val="single"/>
          <w:rtl w:val="0"/>
        </w:rPr>
        <w:t xml:space="preserve">Tag-Along Rights</w:t>
      </w:r>
      <w:r w:rsidDel="00000000" w:rsidR="00000000" w:rsidRPr="00000000">
        <w:rPr>
          <w:rFonts w:ascii="Garamond" w:cs="Garamond" w:eastAsia="Garamond" w:hAnsi="Garamond"/>
          <w:u w:val="single"/>
          <w:rtl w:val="0"/>
        </w:rPr>
        <w:t xml:space="preserve">)</w:t>
      </w:r>
    </w:p>
    <w:p w:rsidR="00000000" w:rsidDel="00000000" w:rsidP="00000000" w:rsidRDefault="00000000" w:rsidRPr="00000000" w14:paraId="0000009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B">
      <w:pPr>
        <w:ind w:firstLine="567"/>
        <w:jc w:val="both"/>
        <w:rPr>
          <w:rFonts w:ascii="Garamond" w:cs="Garamond" w:eastAsia="Garamond" w:hAnsi="Garamond"/>
        </w:rPr>
      </w:pPr>
      <w:r w:rsidDel="00000000" w:rsidR="00000000" w:rsidRPr="00000000">
        <w:rPr>
          <w:rFonts w:ascii="Garamond" w:cs="Garamond" w:eastAsia="Garamond" w:hAnsi="Garamond"/>
          <w:rtl w:val="0"/>
        </w:rPr>
        <w:t xml:space="preserve">A</w:t>
        <w:tab/>
      </w:r>
      <w:r w:rsidDel="00000000" w:rsidR="00000000" w:rsidRPr="00000000">
        <w:rPr>
          <w:rFonts w:ascii="Garamond" w:cs="Garamond" w:eastAsia="Garamond" w:hAnsi="Garamond"/>
          <w:highlight w:val="white"/>
          <w:rtl w:val="0"/>
        </w:rPr>
        <w:t xml:space="preserve">En caso de transferencia de la totalidad o la mayoría de las acciones por parte del Accionista Mayoritario </w:t>
      </w:r>
      <w:r w:rsidDel="00000000" w:rsidR="00000000" w:rsidRPr="00000000">
        <w:rPr>
          <w:rFonts w:ascii="Garamond" w:cs="Garamond" w:eastAsia="Garamond" w:hAnsi="Garamond"/>
          <w:i w:val="1"/>
          <w:highlight w:val="white"/>
          <w:rtl w:val="0"/>
        </w:rPr>
        <w:t xml:space="preserve">(la Parte Cedente)</w:t>
      </w:r>
      <w:r w:rsidDel="00000000" w:rsidR="00000000" w:rsidRPr="00000000">
        <w:rPr>
          <w:rFonts w:ascii="Garamond" w:cs="Garamond" w:eastAsia="Garamond" w:hAnsi="Garamond"/>
          <w:highlight w:val="white"/>
          <w:rtl w:val="0"/>
        </w:rPr>
        <w:t xml:space="preserve"> a favor de un tercero interesado </w:t>
      </w:r>
      <w:r w:rsidDel="00000000" w:rsidR="00000000" w:rsidRPr="00000000">
        <w:rPr>
          <w:rFonts w:ascii="Garamond" w:cs="Garamond" w:eastAsia="Garamond" w:hAnsi="Garamond"/>
          <w:i w:val="1"/>
          <w:highlight w:val="white"/>
          <w:rtl w:val="0"/>
        </w:rPr>
        <w:t xml:space="preserve">(el Cesionario Propuesto) </w:t>
      </w:r>
      <w:r w:rsidDel="00000000" w:rsidR="00000000" w:rsidRPr="00000000">
        <w:rPr>
          <w:rFonts w:ascii="Garamond" w:cs="Garamond" w:eastAsia="Garamond" w:hAnsi="Garamond"/>
          <w:highlight w:val="white"/>
          <w:rtl w:val="0"/>
        </w:rPr>
        <w:t xml:space="preserve">el otro Accionista</w:t>
      </w:r>
      <w:r w:rsidDel="00000000" w:rsidR="00000000" w:rsidRPr="00000000">
        <w:rPr>
          <w:rFonts w:ascii="Garamond" w:cs="Garamond" w:eastAsia="Garamond" w:hAnsi="Garamond"/>
          <w:i w:val="1"/>
          <w:highlight w:val="white"/>
          <w:rtl w:val="0"/>
        </w:rPr>
        <w:t xml:space="preserve"> (la Parte No Cedente)</w:t>
      </w:r>
      <w:r w:rsidDel="00000000" w:rsidR="00000000" w:rsidRPr="00000000">
        <w:rPr>
          <w:rFonts w:ascii="Garamond" w:cs="Garamond" w:eastAsia="Garamond" w:hAnsi="Garamond"/>
          <w:highlight w:val="white"/>
          <w:rtl w:val="0"/>
        </w:rPr>
        <w:t xml:space="preserve"> tendrá el derecho, pero no la obligación, de vender sus Acciones de la Sociedad al Cesionario Propuesto, en los mismos términos y condiciones en q</w:t>
      </w:r>
      <w:r w:rsidDel="00000000" w:rsidR="00000000" w:rsidRPr="00000000">
        <w:rPr>
          <w:rFonts w:ascii="Garamond" w:cs="Garamond" w:eastAsia="Garamond" w:hAnsi="Garamond"/>
          <w:rtl w:val="0"/>
        </w:rPr>
        <w:t xml:space="preserve">ue la Parte Cedente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venda sus Acciones según se especifica en la Notificación de Oferta, en el mismo momento y al mismo precio. En esos términos, cuando la Parte No Cedente ejerza sus derechos según este inciso, deberá dar notificación escrita de ello a la Parte Cedente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que hubiera cursado una Notificación de Oferta dentro de los diez (10) días corridos posteriores a la entrega de la Notificación de Oferta.</w:t>
      </w:r>
      <w:r w:rsidDel="00000000" w:rsidR="00000000" w:rsidRPr="00000000">
        <w:rPr>
          <w:rFonts w:ascii="Garamond" w:cs="Garamond" w:eastAsia="Garamond" w:hAnsi="Garamond"/>
          <w:i w:val="1"/>
          <w:rtl w:val="0"/>
        </w:rPr>
        <w:t xml:space="preserve"> </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9D">
      <w:pPr>
        <w:ind w:firstLine="567"/>
        <w:jc w:val="both"/>
        <w:rPr>
          <w:rFonts w:ascii="Garamond" w:cs="Garamond" w:eastAsia="Garamond" w:hAnsi="Garamond"/>
        </w:rPr>
      </w:pPr>
      <w:r w:rsidDel="00000000" w:rsidR="00000000" w:rsidRPr="00000000">
        <w:rPr>
          <w:rFonts w:ascii="Garamond" w:cs="Garamond" w:eastAsia="Garamond" w:hAnsi="Garamond"/>
          <w:rtl w:val="0"/>
        </w:rPr>
        <w:t xml:space="preserve">B</w:t>
        <w:tab/>
        <w:t xml:space="preserve"> Si la suma del número de Acciones (i) a ser vendidas por la Parte Cedente y (ii) a ser vendidas por la Parte No Cedente, en ejercicio de los derechos de seguimiento (</w:t>
      </w:r>
      <w:r w:rsidDel="00000000" w:rsidR="00000000" w:rsidRPr="00000000">
        <w:rPr>
          <w:rFonts w:ascii="Garamond" w:cs="Garamond" w:eastAsia="Garamond" w:hAnsi="Garamond"/>
          <w:i w:val="1"/>
          <w:rtl w:val="0"/>
        </w:rPr>
        <w:t xml:space="preserve">Tag-Along Rights</w:t>
      </w:r>
      <w:r w:rsidDel="00000000" w:rsidR="00000000" w:rsidRPr="00000000">
        <w:rPr>
          <w:rFonts w:ascii="Garamond" w:cs="Garamond" w:eastAsia="Garamond" w:hAnsi="Garamond"/>
          <w:rtl w:val="0"/>
        </w:rPr>
        <w:t xml:space="preserve">) descriptos en la Sección 3.3.A, excede el número de Acciones que el Cesionario Propuesto está dispuesto a adquirir, la transferencia se realizará en proporción a la participación accionaria que cada Parte interviniente en la transferencia mantiene en la Sociedad.</w:t>
      </w:r>
      <w:r w:rsidDel="00000000" w:rsidR="00000000" w:rsidRPr="00000000">
        <w:rPr>
          <w:rFonts w:ascii="Garamond" w:cs="Garamond" w:eastAsia="Garamond" w:hAnsi="Garamond"/>
          <w:i w:val="1"/>
          <w:rtl w:val="0"/>
        </w:rPr>
        <w:t xml:space="preserve"> </w:t>
      </w:r>
      <w:r w:rsidDel="00000000" w:rsidR="00000000" w:rsidRPr="00000000">
        <w:rPr>
          <w:rtl w:val="0"/>
        </w:rPr>
      </w:r>
    </w:p>
    <w:p w:rsidR="00000000" w:rsidDel="00000000" w:rsidP="00000000" w:rsidRDefault="00000000" w:rsidRPr="00000000" w14:paraId="0000009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F">
      <w:pPr>
        <w:ind w:firstLine="567"/>
        <w:jc w:val="both"/>
        <w:rPr>
          <w:rFonts w:ascii="Garamond" w:cs="Garamond" w:eastAsia="Garamond" w:hAnsi="Garamond"/>
        </w:rPr>
      </w:pPr>
      <w:r w:rsidDel="00000000" w:rsidR="00000000" w:rsidRPr="00000000">
        <w:rPr>
          <w:rFonts w:ascii="Garamond" w:cs="Garamond" w:eastAsia="Garamond" w:hAnsi="Garamond"/>
          <w:rtl w:val="0"/>
        </w:rPr>
        <w:t xml:space="preserve">C</w:t>
        <w:tab/>
        <w:t xml:space="preserve">Cuando la Parte No Cedente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reciba una Notificación de Oferta tomará con prontitud todas las medidas descriptas en la Notificación de Oferta para efectuar la transferencia de cualesquiera Acciones a vender de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su parte en términos de la Sección 3.3.A, incluyendo, sin limitación, la entrega de información habitualmente provista en relación con tal transferencia y la ejecución de los documentos de la transferencia usuales que contengan las declaraciones, garantías, acuerdos y pactos acostumbrados, a condición de que la responsabilidad por las declaraciones, garantías, acuerdos y pactos (i) efectuados individualmente, incluyendo, sin limitación, cualquier garantía de título sobre la Acción de que se trate, será obligación exclusiva de dicha parte y (ii) efectuados en forma conjunta la responsabilidad será mancomunada pero no solidaria de quienes los efectivice en proporción a los beneficios recibidos de la transferencia</w:t>
      </w:r>
      <w:r w:rsidDel="00000000" w:rsidR="00000000" w:rsidRPr="00000000">
        <w:rPr>
          <w:rFonts w:ascii="Garamond" w:cs="Garamond" w:eastAsia="Garamond" w:hAnsi="Garamond"/>
          <w:i w:val="1"/>
          <w:rtl w:val="0"/>
        </w:rPr>
        <w:t xml:space="preserve">.</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bookmarkStart w:colFirst="0" w:colLast="0" w:name="_heading=h.1ksv4uv" w:id="15"/>
      <w:bookmarkEnd w:id="15"/>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A2">
      <w:pPr>
        <w:ind w:firstLine="708"/>
        <w:jc w:val="center"/>
        <w:rPr>
          <w:rFonts w:ascii="Garamond" w:cs="Garamond" w:eastAsia="Garamond" w:hAnsi="Garamond"/>
          <w:b w:val="1"/>
          <w:u w:val="single"/>
        </w:rPr>
      </w:pPr>
      <w:bookmarkStart w:colFirst="0" w:colLast="0" w:name="_heading=h.44sinio" w:id="16"/>
      <w:bookmarkEnd w:id="16"/>
      <w:r w:rsidDel="00000000" w:rsidR="00000000" w:rsidRPr="00000000">
        <w:rPr>
          <w:rFonts w:ascii="Garamond" w:cs="Garamond" w:eastAsia="Garamond" w:hAnsi="Garamond"/>
          <w:b w:val="1"/>
          <w:u w:val="single"/>
          <w:rtl w:val="0"/>
        </w:rPr>
        <w:t xml:space="preserve">ARTÍCULO IV</w:t>
      </w:r>
    </w:p>
    <w:p w:rsidR="00000000" w:rsidDel="00000000" w:rsidP="00000000" w:rsidRDefault="00000000" w:rsidRPr="00000000" w14:paraId="000000A3">
      <w:pPr>
        <w:ind w:firstLine="708"/>
        <w:jc w:val="center"/>
        <w:rPr>
          <w:rFonts w:ascii="Garamond" w:cs="Garamond" w:eastAsia="Garamond" w:hAnsi="Garamond"/>
          <w:b w:val="1"/>
        </w:rPr>
      </w:pPr>
      <w:r w:rsidDel="00000000" w:rsidR="00000000" w:rsidRPr="00000000">
        <w:rPr>
          <w:rFonts w:ascii="Garamond" w:cs="Garamond" w:eastAsia="Garamond" w:hAnsi="Garamond"/>
          <w:b w:val="1"/>
          <w:u w:val="single"/>
          <w:rtl w:val="0"/>
        </w:rPr>
        <w:t xml:space="preserve">ACTIVIDAD- PRESUPUESTO- ESTRATEGIAS- FINANCIACIÓN- DISTRIBUCIÓN DE UTILIDADES</w:t>
        <w:br w:type="textWrapping"/>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r>
      <w:r w:rsidDel="00000000" w:rsidR="00000000" w:rsidRPr="00000000">
        <w:rPr>
          <w:rFonts w:ascii="Garamond" w:cs="Garamond" w:eastAsia="Garamond" w:hAnsi="Garamond"/>
          <w:color w:val="000000"/>
          <w:u w:val="single"/>
          <w:rtl w:val="0"/>
        </w:rPr>
        <w:t xml:space="preserve">Sección 4.1. Distribución de Ganancias</w:t>
      </w:r>
      <w:r w:rsidDel="00000000" w:rsidR="00000000" w:rsidRPr="00000000">
        <w:rPr>
          <w:rFonts w:ascii="Garamond" w:cs="Garamond" w:eastAsia="Garamond" w:hAnsi="Garamond"/>
          <w:color w:val="000000"/>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r>
      <w:r w:rsidDel="00000000" w:rsidR="00000000" w:rsidRPr="00000000">
        <w:rPr>
          <w:rFonts w:ascii="Garamond" w:cs="Garamond" w:eastAsia="Garamond" w:hAnsi="Garamond"/>
          <w:color w:val="000000"/>
          <w:highlight w:val="yellow"/>
          <w:rtl w:val="0"/>
        </w:rPr>
        <w:t xml:space="preserve">Durante la vigencia del presente Acuerdo, las Partes dispondrán que la Sociedad, salvo acuerdo de partes en contrario, distribuya, en concepto de dividendos, el monto máximo de sus utilidades líquidas y realizadas, deducidos los impuestos y previa reserva de fondos líquidos para cumplir con todas las obligaciones mensuales por un plazo de </w:t>
      </w:r>
      <w:r w:rsidDel="00000000" w:rsidR="00000000" w:rsidRPr="00000000">
        <w:rPr>
          <w:rFonts w:ascii="Garamond" w:cs="Garamond" w:eastAsia="Garamond" w:hAnsi="Garamond"/>
          <w:highlight w:val="yellow"/>
          <w:rtl w:val="0"/>
        </w:rPr>
        <w:t xml:space="preserve">seis (6) </w:t>
      </w:r>
      <w:r w:rsidDel="00000000" w:rsidR="00000000" w:rsidRPr="00000000">
        <w:rPr>
          <w:rFonts w:ascii="Garamond" w:cs="Garamond" w:eastAsia="Garamond" w:hAnsi="Garamond"/>
          <w:color w:val="000000"/>
          <w:highlight w:val="yellow"/>
          <w:rtl w:val="0"/>
        </w:rPr>
        <w:t xml:space="preserve">meses según lo autorice la Ley Societaria Aplicable, en proporción a sus tenencias accionarias en la Sociedad</w:t>
      </w:r>
      <w:r w:rsidDel="00000000" w:rsidR="00000000" w:rsidRPr="00000000">
        <w:rPr>
          <w:rFonts w:ascii="Garamond" w:cs="Garamond" w:eastAsia="Garamond" w:hAnsi="Garamond"/>
          <w:color w:val="000000"/>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ARTICULO V</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ADJUDICACIÓN DE ACCIONES</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u w:val="single"/>
          <w:rtl w:val="0"/>
        </w:rPr>
        <w:t xml:space="preserve">Objeto</w:t>
      </w:r>
      <w:r w:rsidDel="00000000" w:rsidR="00000000" w:rsidRPr="00000000">
        <w:rPr>
          <w:rFonts w:ascii="Garamond" w:cs="Garamond" w:eastAsia="Garamond" w:hAnsi="Garamond"/>
          <w:color w:val="000000"/>
          <w:rtl w:val="0"/>
        </w:rPr>
        <w:t xml:space="preserve">: El Accionista GB (el “Beneficiario”), </w:t>
      </w:r>
      <w:r w:rsidDel="00000000" w:rsidR="00000000" w:rsidRPr="00000000">
        <w:rPr>
          <w:rFonts w:ascii="Garamond" w:cs="Garamond" w:eastAsia="Garamond" w:hAnsi="Garamond"/>
          <w:color w:val="000000"/>
          <w:highlight w:val="yellow"/>
          <w:rtl w:val="0"/>
        </w:rPr>
        <w:t xml:space="preserve">como parte de sus benefici</w:t>
      </w:r>
      <w:r w:rsidDel="00000000" w:rsidR="00000000" w:rsidRPr="00000000">
        <w:rPr>
          <w:rFonts w:ascii="Garamond" w:cs="Garamond" w:eastAsia="Garamond" w:hAnsi="Garamond"/>
          <w:highlight w:val="yellow"/>
          <w:rtl w:val="0"/>
        </w:rPr>
        <w:t xml:space="preserve">os comvesto Director Titular</w:t>
      </w:r>
      <w:r w:rsidDel="00000000" w:rsidR="00000000" w:rsidRPr="00000000">
        <w:rPr>
          <w:rFonts w:ascii="Garamond" w:cs="Garamond" w:eastAsia="Garamond" w:hAnsi="Garamond"/>
          <w:color w:val="000000"/>
          <w:rtl w:val="0"/>
        </w:rPr>
        <w:t xml:space="preserve">, durante el </w:t>
      </w:r>
      <w:r w:rsidDel="00000000" w:rsidR="00000000" w:rsidRPr="00000000">
        <w:rPr>
          <w:rFonts w:ascii="Garamond" w:cs="Garamond" w:eastAsia="Garamond" w:hAnsi="Garamond"/>
          <w:rtl w:val="0"/>
        </w:rPr>
        <w:t xml:space="preserve">Periodo de Vesting conforme se define más abajo, </w:t>
      </w:r>
      <w:r w:rsidDel="00000000" w:rsidR="00000000" w:rsidRPr="00000000">
        <w:rPr>
          <w:rFonts w:ascii="Garamond" w:cs="Garamond" w:eastAsia="Garamond" w:hAnsi="Garamond"/>
          <w:color w:val="000000"/>
          <w:rtl w:val="0"/>
        </w:rPr>
        <w:t xml:space="preserve">tendrá derecho a recibir acciones de la Sociedad en forma anual c</w:t>
      </w:r>
      <w:r w:rsidDel="00000000" w:rsidR="00000000" w:rsidRPr="00000000">
        <w:rPr>
          <w:rFonts w:ascii="Garamond" w:cs="Garamond" w:eastAsia="Garamond" w:hAnsi="Garamond"/>
          <w:rtl w:val="0"/>
        </w:rPr>
        <w:t xml:space="preserve">onforme se describe en el presente</w:t>
      </w:r>
      <w:r w:rsidDel="00000000" w:rsidR="00000000" w:rsidRPr="00000000">
        <w:rPr>
          <w:rFonts w:ascii="Garamond" w:cs="Garamond" w:eastAsia="Garamond" w:hAnsi="Garamond"/>
          <w:color w:val="000000"/>
          <w:rtl w:val="0"/>
        </w:rPr>
        <w:t xml:space="preserve"> (en adelante “Derecho de Vesting”) a partir de la constitución de la Sociedad (en adelante “Fecha de Concesión”)</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bookmarkStart w:colFirst="0" w:colLast="0" w:name="_heading=h.2jxsxqh" w:id="17"/>
      <w:bookmarkEnd w:id="17"/>
      <w:r w:rsidDel="00000000" w:rsidR="00000000" w:rsidRPr="00000000">
        <w:rPr>
          <w:rFonts w:ascii="Garamond" w:cs="Garamond" w:eastAsia="Garamond" w:hAnsi="Garamond"/>
          <w:color w:val="000000"/>
          <w:u w:val="single"/>
          <w:rtl w:val="0"/>
        </w:rPr>
        <w:t xml:space="preserve">Acciones sujetas al Derecho de Vesting</w:t>
      </w:r>
      <w:r w:rsidDel="00000000" w:rsidR="00000000" w:rsidRPr="00000000">
        <w:rPr>
          <w:rFonts w:ascii="Garamond" w:cs="Garamond" w:eastAsia="Garamond" w:hAnsi="Garamond"/>
          <w:color w:val="000000"/>
          <w:rtl w:val="0"/>
        </w:rPr>
        <w:t xml:space="preserve">: Las acciones sujetas al Derecho de Vesting serán acciones ordinarias nominativas endosables de $1 valor nominal cada una de la Sociedad de 1 voto por acción (las “Acciones Vesteadas”).</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u w:val="single"/>
          <w:rtl w:val="0"/>
        </w:rPr>
        <w:t xml:space="preserve">El cálculo de Acciones Vesteadas a adquirir por GB será el siguiente</w:t>
      </w:r>
      <w:r w:rsidDel="00000000" w:rsidR="00000000" w:rsidRPr="00000000">
        <w:rPr>
          <w:rFonts w:ascii="Garamond" w:cs="Garamond" w:eastAsia="Garamond" w:hAnsi="Garamond"/>
          <w:color w:val="000000"/>
          <w:rtl w:val="0"/>
        </w:rPr>
        <w:t xml:space="preserve">: Durante el período de 3 años (“Período de Vesting”) GB t</w:t>
      </w:r>
      <w:r w:rsidDel="00000000" w:rsidR="00000000" w:rsidRPr="00000000">
        <w:rPr>
          <w:rFonts w:ascii="Garamond" w:cs="Garamond" w:eastAsia="Garamond" w:hAnsi="Garamond"/>
          <w:rtl w:val="0"/>
        </w:rPr>
        <w:t xml:space="preserve">endrá el derecho a</w:t>
      </w:r>
      <w:r w:rsidDel="00000000" w:rsidR="00000000" w:rsidRPr="00000000">
        <w:rPr>
          <w:rFonts w:ascii="Garamond" w:cs="Garamond" w:eastAsia="Garamond" w:hAnsi="Garamond"/>
          <w:color w:val="000000"/>
          <w:rtl w:val="0"/>
        </w:rPr>
        <w:t xml:space="preserve"> adquirir de forma anual el 3,33% de las Acciones hasta alcanzar el 15% de las Acciones en circulación de la Sociedad</w:t>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i w:val="1"/>
          <w:color w:val="000000"/>
        </w:rPr>
      </w:pPr>
      <w:r w:rsidDel="00000000" w:rsidR="00000000" w:rsidRPr="00000000">
        <w:rPr>
          <w:rFonts w:ascii="Garamond" w:cs="Garamond" w:eastAsia="Garamond" w:hAnsi="Garamond"/>
          <w:color w:val="000000"/>
          <w:rtl w:val="0"/>
        </w:rPr>
        <w:t xml:space="preserve">[</w:t>
      </w:r>
      <w:r w:rsidDel="00000000" w:rsidR="00000000" w:rsidRPr="00000000">
        <w:rPr>
          <w:rFonts w:ascii="Garamond" w:cs="Garamond" w:eastAsia="Garamond" w:hAnsi="Garamond"/>
          <w:i w:val="1"/>
          <w:color w:val="000000"/>
          <w:rtl w:val="0"/>
        </w:rPr>
        <w:t xml:space="preserve">La estructuración de la adjudicación de las acciones correspondientes será aquella que resulte más eficiente fiscalmente para GB y para la Sociedad en el momento de cada transferencia, debiendo la misma ser aprobada por el Directorio]. </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u w:val="single"/>
          <w:rtl w:val="0"/>
        </w:rPr>
        <w:t xml:space="preserve">Derecho a acrecer</w:t>
      </w:r>
      <w:r w:rsidDel="00000000" w:rsidR="00000000" w:rsidRPr="00000000">
        <w:rPr>
          <w:rFonts w:ascii="Garamond" w:cs="Garamond" w:eastAsia="Garamond" w:hAnsi="Garamond"/>
          <w:color w:val="000000"/>
          <w:rtl w:val="0"/>
        </w:rPr>
        <w:t xml:space="preserve">: En caso de un Aumento de Capital Social, el derecho a acrecer para GB será proporcional a las Acciones que ya haya adquirido hasta la fecha del Aumento de Capital.</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u w:val="single"/>
          <w:rtl w:val="0"/>
        </w:rPr>
        <w:t xml:space="preserve">Efecto del cambio de control</w:t>
      </w:r>
      <w:r w:rsidDel="00000000" w:rsidR="00000000" w:rsidRPr="00000000">
        <w:rPr>
          <w:rFonts w:ascii="Garamond" w:cs="Garamond" w:eastAsia="Garamond" w:hAnsi="Garamond"/>
          <w:color w:val="000000"/>
          <w:rtl w:val="0"/>
        </w:rPr>
        <w:t xml:space="preserve">: En caso de que se produzca un cambio de control en virtud de una venta de más del 50% de las Acciones de la Sociedad, en cualquier momento a partir de la Fecha de Concesión, todas las Acciones Vesteadas que no se hayan adquirido de acuerdo con las disposiciones del presente artículo se otorgarán en su totalidad.</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u w:val="single"/>
          <w:rtl w:val="0"/>
        </w:rPr>
        <w:t xml:space="preserve">Dividendos</w:t>
      </w:r>
      <w:r w:rsidDel="00000000" w:rsidR="00000000" w:rsidRPr="00000000">
        <w:rPr>
          <w:rFonts w:ascii="Garamond" w:cs="Garamond" w:eastAsia="Garamond" w:hAnsi="Garamond"/>
          <w:color w:val="000000"/>
          <w:rtl w:val="0"/>
        </w:rPr>
        <w:t xml:space="preserve">: El Beneficiario, desde la constitución de la Sociedad, tendrá todos los derechos de un accionista con respecto al 15% del Capital Social que obtendrá una vez finalizado el Período de Vesting, incluido el derecho a votar sobre las Acciones y a recibir todos los dividendos u otras distribuciones pagadas o hecho con respecto al mismo. </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Las Acciones emitidas en virtud de este Acuerdo no pueden venderse, transferirse ni enajenarse de otro modo y no pueden ser pignoradas ni hipotecadas de otro modo hasta que todas las restricciones sobre dichas Acciones hayan caducado de la manera prevista en la Sección 3.1.A del presente.</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Si el empleo del Beneficiario termina como resultado de la muerte del Beneficiario, Jubilación o Incapacidad, o si el Beneficiario es despedido sin Causa en relación con la disposición de uno o más activos de la Sociedad, en cada caso, si dicha rescisión se produce en la Fecha de Concesión o después, todas las Acciones Vesteadas que no haya adquirido de conformidad con las disposiciones del presente artículo se otorgarán, las restricciones sobre dichas Acciones Vesteadas se extinguirán, a partir de la fecha de dicha terminación.</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tabs>
          <w:tab w:val="left" w:leader="none" w:pos="709"/>
        </w:tabs>
        <w:spacing w:after="120"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u w:val="single"/>
          <w:rtl w:val="0"/>
        </w:rPr>
        <w:t xml:space="preserve">Obligación de venta de Acciones Vesteadas</w:t>
      </w: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709"/>
        </w:tabs>
        <w:spacing w:after="120" w:lineRule="auto"/>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(i) En caso que el Accionista GB dejara de ser empleado de la Sociedad por cualquier causa que fuere, deberá ofrecer sus Acciones en venta los Accionistas UI y/o MLG indistintamente, quienes tendrán la opción de adquirirlas. En caso de discrepancia sobre el valor de las Acciones,  el Precio Acordado de las Acciones será en proporción al porcentaje que las mismas representan en la Sociedad.</w:t>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709"/>
        </w:tabs>
        <w:spacing w:after="120" w:lineRule="auto"/>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(ii) En caso de que el Beneficiario sea despedido con justa causa o cometa un Acto de mala conducta, el Accionista GB deberá ofrecer sus Acciones en venta a los Accionistas UI y/o MLG indistintamente, quienes tendrán la opción de adquirirlas al 50% del Precio Acordado.</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709"/>
        </w:tabs>
        <w:spacing w:after="120" w:lineRule="auto"/>
        <w:ind w:left="720" w:firstLine="0"/>
        <w:jc w:val="both"/>
        <w:rPr>
          <w:rFonts w:ascii="Garamond" w:cs="Garamond" w:eastAsia="Garamond" w:hAnsi="Garamond"/>
        </w:rPr>
      </w:pPr>
      <w:r w:rsidDel="00000000" w:rsidR="00000000" w:rsidRPr="00000000">
        <w:rPr>
          <w:rFonts w:ascii="Garamond" w:cs="Garamond" w:eastAsia="Garamond" w:hAnsi="Garamond"/>
          <w:rtl w:val="0"/>
        </w:rPr>
        <w:t xml:space="preserve">A los fines de este Acuerdo, un "Acto de mala conducta" significará la ocurrencia de uno o más de los siguientes eventos: (a) el Beneficiario utiliza con fines de lucro o divulga a personas no autorizadas, información confidencial o secretos comerciales de la Sociedad, (b) el Beneficiario incumple cualquier contrato o viola cualquier obligación fiduciaria con la Sociedad, o (c) el Beneficiario participa en transacciones ilegales con los valores de la Sociedad o de otro empresa en función de la información obtenida como resultado del empleo de ese Beneficiario o su condición de Director de la Sociedad.</w:t>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ARTICULO VI</w:t>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MANIFESTACIONES Y GARANTÍAS</w:t>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u w:val="single"/>
          <w:rtl w:val="0"/>
        </w:rPr>
        <w:t xml:space="preserve">Sección 5.1. Manifestaciones y Garantías de las Partes</w:t>
      </w: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Cada Parte manifiesta y garantiza a la otra lo siguiente:</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(i)  que tiene la plena facultad de llevar a cabo su negocio, según se contempla en el presente, cumpliendo totalmente con sus obligaciones conforme al presente Acuerdo;</w:t>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(ii) que la celebración, otorgamiento y cumplimiento por parte de ésta de dicho Acuerdo (a) que no contraviene, infringe  ni se opone a ninguna  ley, norma,  reglamento, orden,  fallo,  medida inhibitoria, decreto, o laudo arbitral aplicable a  ella o (b) que resulte en algún  incumplimiento (o hecho  que con la  notificación o con  el correr del  tiempo se  transforme en un incumplimiento) que le  otorgue a otros  cualquier derecho  de resolver,  modificar, finalizar  o   rescindir el  presente  Acuerdo,  o  que resulte  en  la  constitución de  cualquier gravamen  debido a  cualquier pagaré, bono, hipoteca,  contrato,  acuerdo,  locación, licencia, concesión, franquicia u otro acuerdo o instrumento del cual sea parte; y</w:t>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(iii) que el presente Acuerdo ha sido debidamente autorizado, celebrado y otorgado por ella, constituyendo una obligación válida y legal para dicha Parte, oponible a la misma conforme a sus términos y condiciones.</w:t>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709"/>
        </w:tabs>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(iv) que los fondos con los cuales adquirieron su participación en la Sociedad provienen de una actividad lícita.</w:t>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Cada Parte reconoce que ha hecho la manifestación a la que se hace referencia en el presente Artículo 5.1 con la intención de persuadir a la otra Parte para que celebre el presente Acuerdo, y que la otra Parte lo celebra basándose y confiando plenamente en dichas manifestaciones y garantías. Cada Parte manifiesta y garantiza a la otra (i) que cada una de dichas manifestaciones es veraz y correcta en todos los aspectos sustanciales a partir de la fecha de celebración del presente Acuerdo, y (ii) que ninguna de dichas manifestaciones omite alguna cuestión, cuya falta induciría a confusión.</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ARTICULO VII</w:t>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OBLIGACIONES ADICIONALES DE LOS ACCIONISTAS</w:t>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w:t>
        <w:tab/>
        <w:t xml:space="preserve">Las Partes, mediante el presente Acuerdo, se comprometen a constituir una sociedad cuya principal y/o única función sea la de tener o administrar las Acciones de la Sociedad (en adelante la “Holding”) a la cual, cada uno de los Accionistas </w:t>
      </w:r>
      <w:r w:rsidDel="00000000" w:rsidR="00000000" w:rsidRPr="00000000">
        <w:rPr>
          <w:rFonts w:ascii="Garamond" w:cs="Garamond" w:eastAsia="Garamond" w:hAnsi="Garamond"/>
          <w:rtl w:val="0"/>
        </w:rPr>
        <w:t xml:space="preserve">aportarán</w:t>
      </w:r>
      <w:r w:rsidDel="00000000" w:rsidR="00000000" w:rsidRPr="00000000">
        <w:rPr>
          <w:rFonts w:ascii="Garamond" w:cs="Garamond" w:eastAsia="Garamond" w:hAnsi="Garamond"/>
          <w:color w:val="000000"/>
          <w:rtl w:val="0"/>
        </w:rPr>
        <w:t xml:space="preserve"> todas sus participaciones societarias en la Sociedad conforme se estipuló en la Sección 3.1.A del presente Acuerdo. Asimismo, todas las sociedades que se constituyan en LATAM con el objeto d</w:t>
      </w:r>
      <w:r w:rsidDel="00000000" w:rsidR="00000000" w:rsidRPr="00000000">
        <w:rPr>
          <w:rFonts w:ascii="Garamond" w:cs="Garamond" w:eastAsia="Garamond" w:hAnsi="Garamond"/>
          <w:rtl w:val="0"/>
        </w:rPr>
        <w:t xml:space="preserve">e COWORK </w:t>
      </w:r>
      <w:r w:rsidDel="00000000" w:rsidR="00000000" w:rsidRPr="00000000">
        <w:rPr>
          <w:rFonts w:ascii="Garamond" w:cs="Garamond" w:eastAsia="Garamond" w:hAnsi="Garamond"/>
          <w:color w:val="000000"/>
          <w:rtl w:val="0"/>
        </w:rPr>
        <w:t xml:space="preserve">serán controladas ya sea de manera directa o indirecta por la Holding. </w:t>
      </w:r>
      <w:r w:rsidDel="00000000" w:rsidR="00000000" w:rsidRPr="00000000">
        <w:rPr>
          <w:rFonts w:ascii="Garamond" w:cs="Garamond" w:eastAsia="Garamond" w:hAnsi="Garamond"/>
          <w:rtl w:val="0"/>
        </w:rPr>
        <w:t xml:space="preserve">Las Partes se comprometen a aportar a la Holding la totalidad de sus participaciones en las sociedades existentes en LATAM.</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 </w:t>
        <w:tab/>
        <w:t xml:space="preserve">Las Partes, mediante el presente Acuerdo, se comprometen a registrar la marca “Hit” a nombre de la Holding en la clase 35 (servicios).</w:t>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bookmarkStart w:colFirst="0" w:colLast="0" w:name="_heading=h.z337ya" w:id="18"/>
      <w:bookmarkEnd w:id="18"/>
      <w:r w:rsidDel="00000000" w:rsidR="00000000" w:rsidRPr="00000000">
        <w:rPr>
          <w:rFonts w:ascii="Garamond" w:cs="Garamond" w:eastAsia="Garamond" w:hAnsi="Garamond"/>
          <w:b w:val="1"/>
          <w:color w:val="000000"/>
          <w:u w:val="single"/>
          <w:rtl w:val="0"/>
        </w:rPr>
        <w:t xml:space="preserve">ARTÍCULO VIII</w:t>
      </w:r>
    </w:p>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INCUMPLIMIENTO</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7.1.</w:t>
        <w:tab/>
        <w:t xml:space="preserve"> </w:t>
      </w:r>
      <w:r w:rsidDel="00000000" w:rsidR="00000000" w:rsidRPr="00000000">
        <w:rPr>
          <w:rFonts w:ascii="Garamond" w:cs="Garamond" w:eastAsia="Garamond" w:hAnsi="Garamond"/>
          <w:color w:val="000000"/>
          <w:u w:val="single"/>
          <w:rtl w:val="0"/>
        </w:rPr>
        <w:t xml:space="preserve">Incumplimiento.</w:t>
      </w: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Una parte será considerada la “</w:t>
      </w:r>
      <w:r w:rsidDel="00000000" w:rsidR="00000000" w:rsidRPr="00000000">
        <w:rPr>
          <w:rFonts w:ascii="Garamond" w:cs="Garamond" w:eastAsia="Garamond" w:hAnsi="Garamond"/>
          <w:b w:val="1"/>
          <w:color w:val="000000"/>
          <w:u w:val="single"/>
          <w:rtl w:val="0"/>
        </w:rPr>
        <w:t xml:space="preserve">Parte Incumplidora</w:t>
      </w:r>
      <w:r w:rsidDel="00000000" w:rsidR="00000000" w:rsidRPr="00000000">
        <w:rPr>
          <w:rFonts w:ascii="Garamond" w:cs="Garamond" w:eastAsia="Garamond" w:hAnsi="Garamond"/>
          <w:color w:val="000000"/>
          <w:rtl w:val="0"/>
        </w:rPr>
        <w:t xml:space="preserve">", y la otra Parte será tenida como la "</w:t>
      </w:r>
      <w:r w:rsidDel="00000000" w:rsidR="00000000" w:rsidRPr="00000000">
        <w:rPr>
          <w:rFonts w:ascii="Garamond" w:cs="Garamond" w:eastAsia="Garamond" w:hAnsi="Garamond"/>
          <w:b w:val="1"/>
          <w:color w:val="000000"/>
          <w:u w:val="single"/>
          <w:rtl w:val="0"/>
        </w:rPr>
        <w:t xml:space="preserve">Parte Cumplidora</w:t>
      </w:r>
      <w:r w:rsidDel="00000000" w:rsidR="00000000" w:rsidRPr="00000000">
        <w:rPr>
          <w:rFonts w:ascii="Garamond" w:cs="Garamond" w:eastAsia="Garamond" w:hAnsi="Garamond"/>
          <w:color w:val="000000"/>
          <w:rtl w:val="0"/>
        </w:rPr>
        <w:t xml:space="preserve">", si ocurriera cualquiera de los siguiente eventos:</w:t>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w:t>
        <w:tab/>
        <w:t xml:space="preserve">Si una Parte incumpliera alguna de las obligaciones emanadas de éste Acuerdo o los Estatutos; y, </w:t>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(ii)</w:t>
        <w:tab/>
        <w:t xml:space="preserve">Si cualquier aseveración o garantía formulada por una Parte en éste Acuerdo no fuera verdadera o exacta en cualquier aspecto que razonablemente pueda considerarse significativo para la otra Parte. </w:t>
      </w:r>
    </w:p>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w:t>
        <w:tab/>
        <w:t xml:space="preserve">La Parte Cumplidora podrá notificar a la Parte Incumplidora el incumplimiento cometido (el “</w:t>
      </w:r>
      <w:r w:rsidDel="00000000" w:rsidR="00000000" w:rsidRPr="00000000">
        <w:rPr>
          <w:rFonts w:ascii="Garamond" w:cs="Garamond" w:eastAsia="Garamond" w:hAnsi="Garamond"/>
          <w:b w:val="1"/>
          <w:color w:val="000000"/>
          <w:u w:val="single"/>
          <w:rtl w:val="0"/>
        </w:rPr>
        <w:t xml:space="preserve">Aviso de Incumplimiento</w:t>
      </w:r>
      <w:r w:rsidDel="00000000" w:rsidR="00000000" w:rsidRPr="00000000">
        <w:rPr>
          <w:rFonts w:ascii="Garamond" w:cs="Garamond" w:eastAsia="Garamond" w:hAnsi="Garamond"/>
          <w:color w:val="000000"/>
          <w:rtl w:val="0"/>
        </w:rPr>
        <w:t xml:space="preserve">"), y la Parte Incumplidora tendrá diez (10) días corridos desde la recepción del Aviso de Incumplimiento para subsanar el incumplimiento. Durante ese período de diez (10) días las Partes harán sus mejores esfuerzos para convenir una solución.</w:t>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C</w:t>
        <w:tab/>
        <w:t xml:space="preserve">Si al vencimiento de ese plazo la Parte Incumplidora no hubiere subsanado el incumplimiento, entonces la Parte Cumplidora podrá exigir que la Parte Incumplidora subsane el incumplimiento y le pague una indemnización por los daños y perjuicios causados. </w:t>
      </w:r>
    </w:p>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bookmarkStart w:colFirst="0" w:colLast="0" w:name="_heading=h.3j2qqm3" w:id="19"/>
      <w:bookmarkEnd w:id="19"/>
      <w:r w:rsidDel="00000000" w:rsidR="00000000" w:rsidRPr="00000000">
        <w:rPr>
          <w:rFonts w:ascii="Garamond" w:cs="Garamond" w:eastAsia="Garamond" w:hAnsi="Garamond"/>
          <w:b w:val="1"/>
          <w:color w:val="000000"/>
          <w:u w:val="single"/>
          <w:rtl w:val="0"/>
        </w:rPr>
        <w:t xml:space="preserve">ARTÍCULO VIII</w:t>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CONFIDENCIALIDAD</w:t>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u w:val="single"/>
        </w:rPr>
      </w:pPr>
      <w:bookmarkStart w:colFirst="0" w:colLast="0" w:name="_heading=h.1y810tw" w:id="20"/>
      <w:bookmarkEnd w:id="20"/>
      <w:r w:rsidDel="00000000" w:rsidR="00000000" w:rsidRPr="00000000">
        <w:rPr>
          <w:rFonts w:ascii="Garamond" w:cs="Garamond" w:eastAsia="Garamond" w:hAnsi="Garamond"/>
          <w:color w:val="000000"/>
          <w:rtl w:val="0"/>
        </w:rPr>
        <w:tab/>
      </w:r>
      <w:r w:rsidDel="00000000" w:rsidR="00000000" w:rsidRPr="00000000">
        <w:rPr>
          <w:rFonts w:ascii="Garamond" w:cs="Garamond" w:eastAsia="Garamond" w:hAnsi="Garamond"/>
          <w:color w:val="000000"/>
          <w:u w:val="single"/>
          <w:rtl w:val="0"/>
        </w:rPr>
        <w:t xml:space="preserve">Sección 8.1. Deber de Reserva</w:t>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A</w:t>
        <w:tab/>
        <w:t xml:space="preserve">Las Partes mantendrán con carácter confidencial toda información relativa a este Acuerdo y/o a la Sociedad y a la actividad que ésta desarrolla, a la que pudieren acceder en virtud de su carácter de Accionistas, absteniéndose de revelarla a terceros.</w:t>
      </w:r>
    </w:p>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B</w:t>
        <w:tab/>
        <w:t xml:space="preserve">La obligación de mantener dicha información confidencial se mantendrá vigente para cada una de las Partes hasta cinco (5) años después de la fecha en que se transfieran la totalidad de sus tenencias accionarias en la Sociedad. Las Partes asumen esta obligación por sus Afiliadas, funcionarios, dependientes y asesores.</w:t>
      </w:r>
    </w:p>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u w:val="single"/>
        </w:rPr>
      </w:pPr>
      <w:bookmarkStart w:colFirst="0" w:colLast="0" w:name="_heading=h.4i7ojhp" w:id="21"/>
      <w:bookmarkEnd w:id="21"/>
      <w:r w:rsidDel="00000000" w:rsidR="00000000" w:rsidRPr="00000000">
        <w:rPr>
          <w:rFonts w:ascii="Garamond" w:cs="Garamond" w:eastAsia="Garamond" w:hAnsi="Garamond"/>
          <w:color w:val="000000"/>
          <w:rtl w:val="0"/>
        </w:rPr>
        <w:tab/>
      </w:r>
      <w:r w:rsidDel="00000000" w:rsidR="00000000" w:rsidRPr="00000000">
        <w:rPr>
          <w:rFonts w:ascii="Garamond" w:cs="Garamond" w:eastAsia="Garamond" w:hAnsi="Garamond"/>
          <w:color w:val="000000"/>
          <w:u w:val="single"/>
          <w:rtl w:val="0"/>
        </w:rPr>
        <w:t xml:space="preserve">Sección 8.2. Identificación</w:t>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t xml:space="preserve">Todo material que se entregare por escrito y que, en opinión de la Parte que lo suministrare, deba ser especialmente considerado como información confidencial, será evidenciado por la Parte que lo suministrare mediante la inclusión de la leyenda "</w:t>
      </w:r>
      <w:r w:rsidDel="00000000" w:rsidR="00000000" w:rsidRPr="00000000">
        <w:rPr>
          <w:rFonts w:ascii="Garamond" w:cs="Garamond" w:eastAsia="Garamond" w:hAnsi="Garamond"/>
          <w:b w:val="1"/>
          <w:color w:val="000000"/>
          <w:u w:val="single"/>
          <w:rtl w:val="0"/>
        </w:rPr>
        <w:t xml:space="preserve">Confidencial</w:t>
      </w:r>
      <w:r w:rsidDel="00000000" w:rsidR="00000000" w:rsidRPr="00000000">
        <w:rPr>
          <w:rFonts w:ascii="Garamond" w:cs="Garamond" w:eastAsia="Garamond" w:hAnsi="Garamond"/>
          <w:color w:val="000000"/>
          <w:rtl w:val="0"/>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bookmarkStart w:colFirst="0" w:colLast="0" w:name="_heading=h.2xcytpi" w:id="22"/>
      <w:bookmarkEnd w:id="22"/>
      <w:r w:rsidDel="00000000" w:rsidR="00000000" w:rsidRPr="00000000">
        <w:rPr>
          <w:rFonts w:ascii="Garamond" w:cs="Garamond" w:eastAsia="Garamond" w:hAnsi="Garamond"/>
          <w:b w:val="1"/>
          <w:color w:val="000000"/>
          <w:u w:val="single"/>
          <w:rtl w:val="0"/>
        </w:rPr>
        <w:t xml:space="preserve">ARTÍCULO IX</w:t>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left" w:leader="none" w:pos="709"/>
        </w:tabs>
        <w:spacing w:after="120" w:lineRule="auto"/>
        <w:jc w:val="center"/>
        <w:rPr>
          <w:rFonts w:ascii="Garamond" w:cs="Garamond" w:eastAsia="Garamond" w:hAnsi="Garamond"/>
          <w:b w:val="1"/>
          <w:color w:val="000000"/>
          <w:u w:val="single"/>
        </w:rPr>
      </w:pPr>
      <w:r w:rsidDel="00000000" w:rsidR="00000000" w:rsidRPr="00000000">
        <w:rPr>
          <w:rFonts w:ascii="Garamond" w:cs="Garamond" w:eastAsia="Garamond" w:hAnsi="Garamond"/>
          <w:b w:val="1"/>
          <w:color w:val="000000"/>
          <w:u w:val="single"/>
          <w:rtl w:val="0"/>
        </w:rPr>
        <w:t xml:space="preserve">GENERALIDADES</w:t>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u w:val="single"/>
        </w:rPr>
      </w:pPr>
      <w:bookmarkStart w:colFirst="0" w:colLast="0" w:name="_heading=h.1ci93xb" w:id="23"/>
      <w:bookmarkEnd w:id="23"/>
      <w:r w:rsidDel="00000000" w:rsidR="00000000" w:rsidRPr="00000000">
        <w:rPr>
          <w:rFonts w:ascii="Garamond" w:cs="Garamond" w:eastAsia="Garamond" w:hAnsi="Garamond"/>
          <w:color w:val="000000"/>
          <w:rtl w:val="0"/>
        </w:rPr>
        <w:tab/>
      </w:r>
      <w:r w:rsidDel="00000000" w:rsidR="00000000" w:rsidRPr="00000000">
        <w:rPr>
          <w:rFonts w:ascii="Garamond" w:cs="Garamond" w:eastAsia="Garamond" w:hAnsi="Garamond"/>
          <w:color w:val="000000"/>
          <w:u w:val="single"/>
          <w:rtl w:val="0"/>
        </w:rPr>
        <w:t xml:space="preserve">Sección 9.1. Totalidad del Acuerdo- Divisibilidad</w:t>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t xml:space="preserve">Éste Acuerdo constituye el convenio completo celebrado entre las Partes. En caso de que cualquier disposición de éste Acuerdo fuera declarada ilegal, nula o inaplicable por cualquier tribunal competente, las demás disposiciones no se verán afectadas y seguirán en plena vigencia y mantendrán sus efectos.</w:t>
      </w:r>
    </w:p>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left" w:leader="none" w:pos="709"/>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t xml:space="preserve">Las Partes harán sus mayores esfuerzos para sustituir cualquier disposición que haya sido declarada ilegal, nula o inaplicable por una disposición que sea lo más parecida posible y de similar naturaleza, pero que sea legalmente exigible.</w:t>
      </w:r>
    </w:p>
    <w:p w:rsidR="00000000" w:rsidDel="00000000" w:rsidP="00000000" w:rsidRDefault="00000000" w:rsidRPr="00000000" w14:paraId="000000ED">
      <w:pPr>
        <w:pStyle w:val="Heading2"/>
        <w:rPr>
          <w:rFonts w:ascii="Garamond" w:cs="Garamond" w:eastAsia="Garamond" w:hAnsi="Garamond"/>
        </w:rPr>
      </w:pPr>
      <w:bookmarkStart w:colFirst="0" w:colLast="0" w:name="_heading=h.3whwml4" w:id="24"/>
      <w:bookmarkEnd w:id="24"/>
      <w:r w:rsidDel="00000000" w:rsidR="00000000" w:rsidRPr="00000000">
        <w:rPr>
          <w:rtl w:val="0"/>
        </w:rPr>
      </w:r>
    </w:p>
    <w:p w:rsidR="00000000" w:rsidDel="00000000" w:rsidP="00000000" w:rsidRDefault="00000000" w:rsidRPr="00000000" w14:paraId="000000EE">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9.2. Ley aplicable para la Resolución de Conflictos</w:t>
      </w:r>
    </w:p>
    <w:p w:rsidR="00000000" w:rsidDel="00000000" w:rsidP="00000000" w:rsidRDefault="00000000" w:rsidRPr="00000000" w14:paraId="000000EF">
      <w:pPr>
        <w:tabs>
          <w:tab w:val="left" w:leader="none" w:pos="0"/>
        </w:tabs>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0">
      <w:pPr>
        <w:tabs>
          <w:tab w:val="left" w:leader="none" w:pos="0"/>
        </w:tabs>
        <w:jc w:val="both"/>
        <w:rPr>
          <w:rFonts w:ascii="Garamond" w:cs="Garamond" w:eastAsia="Garamond" w:hAnsi="Garamond"/>
        </w:rPr>
      </w:pPr>
      <w:r w:rsidDel="00000000" w:rsidR="00000000" w:rsidRPr="00000000">
        <w:rPr>
          <w:rFonts w:ascii="Garamond" w:cs="Garamond" w:eastAsia="Garamond" w:hAnsi="Garamond"/>
          <w:rtl w:val="0"/>
        </w:rPr>
        <w:tab/>
        <w:t xml:space="preserve">Éste Acuerdo será interpretado y regido por las leyes de la República Argentina.</w:t>
      </w:r>
    </w:p>
    <w:p w:rsidR="00000000" w:rsidDel="00000000" w:rsidP="00000000" w:rsidRDefault="00000000" w:rsidRPr="00000000" w14:paraId="000000F1">
      <w:pPr>
        <w:tabs>
          <w:tab w:val="left" w:leader="none" w:pos="0"/>
        </w:tabs>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2">
      <w:pPr>
        <w:pStyle w:val="Heading2"/>
        <w:rPr>
          <w:rFonts w:ascii="Garamond" w:cs="Garamond" w:eastAsia="Garamond" w:hAnsi="Garamond"/>
        </w:rPr>
      </w:pPr>
      <w:bookmarkStart w:colFirst="0" w:colLast="0" w:name="_heading=h.2bn6wsx" w:id="25"/>
      <w:bookmarkEnd w:id="25"/>
      <w:r w:rsidDel="00000000" w:rsidR="00000000" w:rsidRPr="00000000">
        <w:rPr>
          <w:rtl w:val="0"/>
        </w:rPr>
      </w:r>
    </w:p>
    <w:p w:rsidR="00000000" w:rsidDel="00000000" w:rsidP="00000000" w:rsidRDefault="00000000" w:rsidRPr="00000000" w14:paraId="000000F3">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9.3. Retribuciones y gastos</w:t>
      </w:r>
    </w:p>
    <w:p w:rsidR="00000000" w:rsidDel="00000000" w:rsidP="00000000" w:rsidRDefault="00000000" w:rsidRPr="00000000" w14:paraId="000000F4">
      <w:pPr>
        <w:tabs>
          <w:tab w:val="left" w:leader="none" w:pos="0"/>
        </w:tabs>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5">
      <w:pPr>
        <w:pStyle w:val="Heading2"/>
        <w:rPr>
          <w:rFonts w:ascii="Garamond" w:cs="Garamond" w:eastAsia="Garamond" w:hAnsi="Garamond"/>
        </w:rPr>
      </w:pPr>
      <w:bookmarkStart w:colFirst="0" w:colLast="0" w:name="_heading=h.qsh70q" w:id="26"/>
      <w:bookmarkEnd w:id="26"/>
      <w:r w:rsidDel="00000000" w:rsidR="00000000" w:rsidRPr="00000000">
        <w:rPr>
          <w:rFonts w:ascii="Garamond" w:cs="Garamond" w:eastAsia="Garamond" w:hAnsi="Garamond"/>
          <w:rtl w:val="0"/>
        </w:rPr>
        <w:tab/>
        <w:t xml:space="preserve">Cada Parte soportará sus propios gastos, incluyendo sin limitación, los honorarios y gastos legales de sus mandatarios o representantes, asesores, auditores, y contadores con motivo de la preparación y ejecución de este Acuerdo.</w:t>
      </w:r>
    </w:p>
    <w:p w:rsidR="00000000" w:rsidDel="00000000" w:rsidP="00000000" w:rsidRDefault="00000000" w:rsidRPr="00000000" w14:paraId="000000F6">
      <w:pPr>
        <w:rPr>
          <w:rFonts w:ascii="Garamond" w:cs="Garamond" w:eastAsia="Garamond" w:hAnsi="Garamond"/>
        </w:rPr>
      </w:pPr>
      <w:r w:rsidDel="00000000" w:rsidR="00000000" w:rsidRPr="00000000">
        <w:rPr>
          <w:rtl w:val="0"/>
        </w:rPr>
      </w:r>
    </w:p>
    <w:p w:rsidR="00000000" w:rsidDel="00000000" w:rsidP="00000000" w:rsidRDefault="00000000" w:rsidRPr="00000000" w14:paraId="000000F7">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9.4. Cesión</w:t>
      </w:r>
    </w:p>
    <w:p w:rsidR="00000000" w:rsidDel="00000000" w:rsidP="00000000" w:rsidRDefault="00000000" w:rsidRPr="00000000" w14:paraId="000000F8">
      <w:pPr>
        <w:tabs>
          <w:tab w:val="left" w:leader="none" w:pos="0"/>
        </w:tabs>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9">
      <w:pPr>
        <w:tabs>
          <w:tab w:val="left" w:leader="none" w:pos="0"/>
        </w:tabs>
        <w:jc w:val="both"/>
        <w:rPr>
          <w:rFonts w:ascii="Garamond" w:cs="Garamond" w:eastAsia="Garamond" w:hAnsi="Garamond"/>
        </w:rPr>
      </w:pPr>
      <w:r w:rsidDel="00000000" w:rsidR="00000000" w:rsidRPr="00000000">
        <w:rPr>
          <w:rFonts w:ascii="Garamond" w:cs="Garamond" w:eastAsia="Garamond" w:hAnsi="Garamond"/>
          <w:rtl w:val="0"/>
        </w:rPr>
        <w:tab/>
        <w:t xml:space="preserve">Ninguna de las Partes podrá ceder este Acuerdo, total o parcialmente, o los derechos y obligaciones emergentes del mismo, sin el previo consentimiento por escrito de las otras Partes.</w:t>
      </w:r>
    </w:p>
    <w:p w:rsidR="00000000" w:rsidDel="00000000" w:rsidP="00000000" w:rsidRDefault="00000000" w:rsidRPr="00000000" w14:paraId="000000FA">
      <w:pPr>
        <w:pStyle w:val="Heading2"/>
        <w:ind w:firstLine="708"/>
        <w:rPr>
          <w:rFonts w:ascii="Garamond" w:cs="Garamond" w:eastAsia="Garamond" w:hAnsi="Garamond"/>
          <w:u w:val="single"/>
        </w:rPr>
      </w:pPr>
      <w:bookmarkStart w:colFirst="0" w:colLast="0" w:name="_heading=h.3as4poj" w:id="27"/>
      <w:bookmarkEnd w:id="27"/>
      <w:r w:rsidDel="00000000" w:rsidR="00000000" w:rsidRPr="00000000">
        <w:rPr>
          <w:rtl w:val="0"/>
        </w:rPr>
      </w:r>
    </w:p>
    <w:p w:rsidR="00000000" w:rsidDel="00000000" w:rsidP="00000000" w:rsidRDefault="00000000" w:rsidRPr="00000000" w14:paraId="000000FB">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9.5. Ausencia de Renuncia / Dispensa</w:t>
      </w:r>
    </w:p>
    <w:p w:rsidR="00000000" w:rsidDel="00000000" w:rsidP="00000000" w:rsidRDefault="00000000" w:rsidRPr="00000000" w14:paraId="000000FC">
      <w:pPr>
        <w:tabs>
          <w:tab w:val="left" w:leader="none" w:pos="-720"/>
          <w:tab w:val="left" w:leader="none" w:pos="0"/>
        </w:tabs>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D">
      <w:pPr>
        <w:tabs>
          <w:tab w:val="left" w:leader="none" w:pos="-720"/>
          <w:tab w:val="left" w:leader="none" w:pos="0"/>
        </w:tabs>
        <w:jc w:val="both"/>
        <w:rPr>
          <w:rFonts w:ascii="Garamond" w:cs="Garamond" w:eastAsia="Garamond" w:hAnsi="Garamond"/>
        </w:rPr>
      </w:pPr>
      <w:r w:rsidDel="00000000" w:rsidR="00000000" w:rsidRPr="00000000">
        <w:rPr>
          <w:rFonts w:ascii="Garamond" w:cs="Garamond" w:eastAsia="Garamond" w:hAnsi="Garamond"/>
          <w:rtl w:val="0"/>
        </w:rPr>
        <w:tab/>
        <w:t xml:space="preserve">Cualquiera de los derechos emergentes de éste Acuerdo podrá ser renunciado por escrito en cualquier momento por su titular. La falta o demora de cualquier Parte en el ejercicio de sus derechos no se interpretará como una dispensa de dicha disposición o del derecho de dicha Parte a ejercer o ejecutar dicho derecho posteriormente. El ejercicio individual o parcial de cualquiera de los derechos bajo éste Acuerdo no impedirá su ejercicio posterior o completo. Ninguna dispensa de algún incumplimiento en alguna ocasión constituirá una dispensa de un incumplimiento posterior.</w:t>
      </w:r>
    </w:p>
    <w:p w:rsidR="00000000" w:rsidDel="00000000" w:rsidP="00000000" w:rsidRDefault="00000000" w:rsidRPr="00000000" w14:paraId="000000FE">
      <w:pPr>
        <w:tabs>
          <w:tab w:val="left" w:leader="none" w:pos="1134"/>
        </w:tabs>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F">
      <w:pPr>
        <w:pStyle w:val="Heading1"/>
        <w:tabs>
          <w:tab w:val="left" w:leader="none" w:pos="1134"/>
        </w:tabs>
        <w:rPr>
          <w:rFonts w:ascii="Garamond" w:cs="Garamond" w:eastAsia="Garamond" w:hAnsi="Garamond"/>
          <w:u w:val="single"/>
        </w:rPr>
      </w:pPr>
      <w:bookmarkStart w:colFirst="0" w:colLast="0" w:name="_heading=h.1pxezwc" w:id="28"/>
      <w:bookmarkEnd w:id="28"/>
      <w:r w:rsidDel="00000000" w:rsidR="00000000" w:rsidRPr="00000000">
        <w:rPr>
          <w:rFonts w:ascii="Garamond" w:cs="Garamond" w:eastAsia="Garamond" w:hAnsi="Garamond"/>
          <w:u w:val="single"/>
          <w:rtl w:val="0"/>
        </w:rPr>
        <w:t xml:space="preserve">CAPITULO X</w:t>
      </w:r>
    </w:p>
    <w:p w:rsidR="00000000" w:rsidDel="00000000" w:rsidP="00000000" w:rsidRDefault="00000000" w:rsidRPr="00000000" w14:paraId="00000100">
      <w:pPr>
        <w:pStyle w:val="Heading1"/>
        <w:tabs>
          <w:tab w:val="left" w:leader="none" w:pos="1134"/>
        </w:tabs>
        <w:rPr>
          <w:rFonts w:ascii="Garamond" w:cs="Garamond" w:eastAsia="Garamond" w:hAnsi="Garamond"/>
          <w:u w:val="single"/>
        </w:rPr>
      </w:pPr>
      <w:r w:rsidDel="00000000" w:rsidR="00000000" w:rsidRPr="00000000">
        <w:rPr>
          <w:rFonts w:ascii="Garamond" w:cs="Garamond" w:eastAsia="Garamond" w:hAnsi="Garamond"/>
          <w:u w:val="single"/>
          <w:rtl w:val="0"/>
        </w:rPr>
        <w:t xml:space="preserve">DOMICILIOS – CONTROVERSIAS</w:t>
      </w:r>
    </w:p>
    <w:p w:rsidR="00000000" w:rsidDel="00000000" w:rsidP="00000000" w:rsidRDefault="00000000" w:rsidRPr="00000000" w14:paraId="00000101">
      <w:pPr>
        <w:pStyle w:val="Heading2"/>
        <w:rPr>
          <w:rFonts w:ascii="Garamond" w:cs="Garamond" w:eastAsia="Garamond" w:hAnsi="Garamond"/>
        </w:rPr>
      </w:pPr>
      <w:bookmarkStart w:colFirst="0" w:colLast="0" w:name="_heading=h.49x2ik5" w:id="29"/>
      <w:bookmarkEnd w:id="29"/>
      <w:r w:rsidDel="00000000" w:rsidR="00000000" w:rsidRPr="00000000">
        <w:rPr>
          <w:rtl w:val="0"/>
        </w:rPr>
      </w:r>
    </w:p>
    <w:p w:rsidR="00000000" w:rsidDel="00000000" w:rsidP="00000000" w:rsidRDefault="00000000" w:rsidRPr="00000000" w14:paraId="00000102">
      <w:pPr>
        <w:pStyle w:val="Heading2"/>
        <w:ind w:firstLine="708"/>
        <w:rPr>
          <w:rFonts w:ascii="Garamond" w:cs="Garamond" w:eastAsia="Garamond" w:hAnsi="Garamond"/>
          <w:u w:val="single"/>
        </w:rPr>
      </w:pPr>
      <w:r w:rsidDel="00000000" w:rsidR="00000000" w:rsidRPr="00000000">
        <w:rPr>
          <w:rtl w:val="0"/>
        </w:rPr>
      </w:r>
    </w:p>
    <w:p w:rsidR="00000000" w:rsidDel="00000000" w:rsidP="00000000" w:rsidRDefault="00000000" w:rsidRPr="00000000" w14:paraId="00000103">
      <w:pPr>
        <w:pStyle w:val="Heading2"/>
        <w:ind w:firstLine="708"/>
        <w:rPr>
          <w:rFonts w:ascii="Garamond" w:cs="Garamond" w:eastAsia="Garamond" w:hAnsi="Garamond"/>
        </w:rPr>
      </w:pPr>
      <w:r w:rsidDel="00000000" w:rsidR="00000000" w:rsidRPr="00000000">
        <w:rPr>
          <w:rFonts w:ascii="Garamond" w:cs="Garamond" w:eastAsia="Garamond" w:hAnsi="Garamond"/>
          <w:u w:val="single"/>
          <w:rtl w:val="0"/>
        </w:rPr>
        <w:t xml:space="preserve">Sección 10.1 Domicilios</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left" w:leader="none" w:pos="0"/>
        </w:tabs>
        <w:ind w:firstLine="1134"/>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left" w:leader="none" w:pos="0"/>
        </w:tabs>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t xml:space="preserve">Para todos los efectos legales emergentes de este Acuerdo, las Partes constituyen los siguientes domicilios especiales:</w:t>
      </w:r>
    </w:p>
    <w:p w:rsidR="00000000" w:rsidDel="00000000" w:rsidP="00000000" w:rsidRDefault="00000000" w:rsidRPr="00000000" w14:paraId="00000106">
      <w:pPr>
        <w:tabs>
          <w:tab w:val="left" w:leader="none" w:pos="1134"/>
        </w:tabs>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7">
      <w:pPr>
        <w:pStyle w:val="Heading4"/>
        <w:numPr>
          <w:ilvl w:val="0"/>
          <w:numId w:val="6"/>
        </w:numPr>
        <w:tabs>
          <w:tab w:val="left" w:leader="none" w:pos="1134"/>
        </w:tabs>
        <w:ind w:left="1854" w:hanging="861"/>
        <w:rPr>
          <w:rFonts w:ascii="Garamond" w:cs="Garamond" w:eastAsia="Garamond" w:hAnsi="Garamond"/>
        </w:rPr>
      </w:pPr>
      <w:r w:rsidDel="00000000" w:rsidR="00000000" w:rsidRPr="00000000">
        <w:rPr>
          <w:rFonts w:ascii="Garamond" w:cs="Garamond" w:eastAsia="Garamond" w:hAnsi="Garamond"/>
          <w:rtl w:val="0"/>
        </w:rPr>
        <w:t xml:space="preserve">MLG</w:t>
      </w:r>
    </w:p>
    <w:p w:rsidR="00000000" w:rsidDel="00000000" w:rsidP="00000000" w:rsidRDefault="00000000" w:rsidRPr="00000000" w14:paraId="00000108">
      <w:pPr>
        <w:tabs>
          <w:tab w:val="left" w:leader="none" w:pos="1134"/>
        </w:tabs>
        <w:ind w:left="1134" w:firstLine="0"/>
        <w:jc w:val="both"/>
        <w:rPr>
          <w:rFonts w:ascii="Garamond" w:cs="Garamond" w:eastAsia="Garamond" w:hAnsi="Garamond"/>
        </w:rPr>
      </w:pPr>
      <w:r w:rsidDel="00000000" w:rsidR="00000000" w:rsidRPr="00000000">
        <w:rPr>
          <w:rFonts w:ascii="Garamond" w:cs="Garamond" w:eastAsia="Garamond" w:hAnsi="Garamond"/>
          <w:rtl w:val="0"/>
        </w:rPr>
        <w:t xml:space="preserve">Dirección: La Pampa 1391, piso 7, Ciudad Autónoma de Buenos Aires</w:t>
      </w:r>
    </w:p>
    <w:p w:rsidR="00000000" w:rsidDel="00000000" w:rsidP="00000000" w:rsidRDefault="00000000" w:rsidRPr="00000000" w14:paraId="00000109">
      <w:pPr>
        <w:tabs>
          <w:tab w:val="left" w:leader="none" w:pos="1134"/>
        </w:tabs>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A">
      <w:pPr>
        <w:pStyle w:val="Heading4"/>
        <w:numPr>
          <w:ilvl w:val="0"/>
          <w:numId w:val="6"/>
        </w:numPr>
        <w:tabs>
          <w:tab w:val="left" w:leader="none" w:pos="1134"/>
        </w:tabs>
        <w:ind w:left="1854" w:hanging="861"/>
        <w:rPr>
          <w:rFonts w:ascii="Garamond" w:cs="Garamond" w:eastAsia="Garamond" w:hAnsi="Garamond"/>
        </w:rPr>
      </w:pPr>
      <w:r w:rsidDel="00000000" w:rsidR="00000000" w:rsidRPr="00000000">
        <w:rPr>
          <w:rFonts w:ascii="Garamond" w:cs="Garamond" w:eastAsia="Garamond" w:hAnsi="Garamond"/>
          <w:rtl w:val="0"/>
        </w:rPr>
        <w:t xml:space="preserve">UI</w:t>
      </w:r>
    </w:p>
    <w:p w:rsidR="00000000" w:rsidDel="00000000" w:rsidP="00000000" w:rsidRDefault="00000000" w:rsidRPr="00000000" w14:paraId="0000010B">
      <w:pPr>
        <w:tabs>
          <w:tab w:val="left" w:leader="none" w:pos="1134"/>
        </w:tabs>
        <w:ind w:left="1134" w:firstLine="0"/>
        <w:jc w:val="both"/>
        <w:rPr>
          <w:rFonts w:ascii="Garamond" w:cs="Garamond" w:eastAsia="Garamond" w:hAnsi="Garamond"/>
        </w:rPr>
      </w:pPr>
      <w:r w:rsidDel="00000000" w:rsidR="00000000" w:rsidRPr="00000000">
        <w:rPr>
          <w:rFonts w:ascii="Garamond" w:cs="Garamond" w:eastAsia="Garamond" w:hAnsi="Garamond"/>
          <w:rtl w:val="0"/>
        </w:rPr>
        <w:t xml:space="preserve">Dirección: La Pampa 1391, piso 7, Ciudad Autónoma de Buenos Aires</w:t>
      </w:r>
    </w:p>
    <w:p w:rsidR="00000000" w:rsidDel="00000000" w:rsidP="00000000" w:rsidRDefault="00000000" w:rsidRPr="00000000" w14:paraId="0000010C">
      <w:pPr>
        <w:tabs>
          <w:tab w:val="left" w:leader="none" w:pos="1134"/>
        </w:tabs>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D">
      <w:pPr>
        <w:pStyle w:val="Heading4"/>
        <w:numPr>
          <w:ilvl w:val="0"/>
          <w:numId w:val="6"/>
        </w:numPr>
        <w:tabs>
          <w:tab w:val="left" w:leader="none" w:pos="1134"/>
        </w:tabs>
        <w:ind w:left="1854" w:hanging="861"/>
        <w:rPr>
          <w:rFonts w:ascii="Garamond" w:cs="Garamond" w:eastAsia="Garamond" w:hAnsi="Garamond"/>
        </w:rPr>
      </w:pPr>
      <w:r w:rsidDel="00000000" w:rsidR="00000000" w:rsidRPr="00000000">
        <w:rPr>
          <w:rFonts w:ascii="Garamond" w:cs="Garamond" w:eastAsia="Garamond" w:hAnsi="Garamond"/>
          <w:rtl w:val="0"/>
        </w:rPr>
        <w:t xml:space="preserve">AFG</w:t>
      </w:r>
    </w:p>
    <w:p w:rsidR="00000000" w:rsidDel="00000000" w:rsidP="00000000" w:rsidRDefault="00000000" w:rsidRPr="00000000" w14:paraId="0000010E">
      <w:pPr>
        <w:tabs>
          <w:tab w:val="left" w:leader="none" w:pos="1134"/>
        </w:tabs>
        <w:ind w:left="1134" w:firstLine="0"/>
        <w:jc w:val="both"/>
        <w:rPr>
          <w:rFonts w:ascii="Garamond" w:cs="Garamond" w:eastAsia="Garamond" w:hAnsi="Garamond"/>
        </w:rPr>
      </w:pPr>
      <w:r w:rsidDel="00000000" w:rsidR="00000000" w:rsidRPr="00000000">
        <w:rPr>
          <w:rFonts w:ascii="Garamond" w:cs="Garamond" w:eastAsia="Garamond" w:hAnsi="Garamond"/>
          <w:rtl w:val="0"/>
        </w:rPr>
        <w:t xml:space="preserve">Dirección: La Pampa 1391, piso 7, Ciudad Autónoma de Buenos Aires</w:t>
      </w:r>
    </w:p>
    <w:p w:rsidR="00000000" w:rsidDel="00000000" w:rsidP="00000000" w:rsidRDefault="00000000" w:rsidRPr="00000000" w14:paraId="0000010F">
      <w:pPr>
        <w:tabs>
          <w:tab w:val="left" w:leader="none" w:pos="1134"/>
        </w:tabs>
        <w:ind w:left="1134" w:firstLine="0"/>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0">
      <w:pPr>
        <w:pStyle w:val="Heading4"/>
        <w:numPr>
          <w:ilvl w:val="0"/>
          <w:numId w:val="6"/>
        </w:numPr>
        <w:tabs>
          <w:tab w:val="left" w:leader="none" w:pos="1134"/>
        </w:tabs>
        <w:ind w:left="1854" w:hanging="861"/>
        <w:rPr>
          <w:rFonts w:ascii="Garamond" w:cs="Garamond" w:eastAsia="Garamond" w:hAnsi="Garamond"/>
        </w:rPr>
      </w:pPr>
      <w:r w:rsidDel="00000000" w:rsidR="00000000" w:rsidRPr="00000000">
        <w:rPr>
          <w:rFonts w:ascii="Garamond" w:cs="Garamond" w:eastAsia="Garamond" w:hAnsi="Garamond"/>
          <w:rtl w:val="0"/>
        </w:rPr>
        <w:t xml:space="preserve">GB</w:t>
      </w:r>
    </w:p>
    <w:p w:rsidR="00000000" w:rsidDel="00000000" w:rsidP="00000000" w:rsidRDefault="00000000" w:rsidRPr="00000000" w14:paraId="00000111">
      <w:pPr>
        <w:tabs>
          <w:tab w:val="left" w:leader="none" w:pos="1134"/>
        </w:tabs>
        <w:ind w:left="1134" w:firstLine="0"/>
        <w:jc w:val="both"/>
        <w:rPr>
          <w:rFonts w:ascii="Garamond" w:cs="Garamond" w:eastAsia="Garamond" w:hAnsi="Garamond"/>
        </w:rPr>
      </w:pPr>
      <w:r w:rsidDel="00000000" w:rsidR="00000000" w:rsidRPr="00000000">
        <w:rPr>
          <w:rFonts w:ascii="Garamond" w:cs="Garamond" w:eastAsia="Garamond" w:hAnsi="Garamond"/>
          <w:rtl w:val="0"/>
        </w:rPr>
        <w:t xml:space="preserve">Dirección: Morón 4181, Ciudad Autónoma de Buenos Aires</w:t>
      </w:r>
    </w:p>
    <w:p w:rsidR="00000000" w:rsidDel="00000000" w:rsidP="00000000" w:rsidRDefault="00000000" w:rsidRPr="00000000" w14:paraId="00000112">
      <w:pPr>
        <w:tabs>
          <w:tab w:val="left" w:leader="none" w:pos="1134"/>
        </w:tabs>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left" w:leader="none" w:pos="0"/>
        </w:tabs>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t xml:space="preserve">En tales domicilios serán válidas todas las notificaciones, citaciones, reclamos y emplazamientos que se hicieran a cada una de las Partes, que los constituyen como domicilios especiales, y sólo podrán ser cambiados mediante comunicación fehaciente enviada a la otra parte.</w:t>
      </w:r>
    </w:p>
    <w:p w:rsidR="00000000" w:rsidDel="00000000" w:rsidP="00000000" w:rsidRDefault="00000000" w:rsidRPr="00000000" w14:paraId="0000011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0"/>
        </w:tabs>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116">
      <w:pPr>
        <w:pStyle w:val="Heading2"/>
        <w:ind w:firstLine="708"/>
        <w:rPr>
          <w:rFonts w:ascii="Garamond" w:cs="Garamond" w:eastAsia="Garamond" w:hAnsi="Garamond"/>
          <w:u w:val="single"/>
        </w:rPr>
      </w:pPr>
      <w:r w:rsidDel="00000000" w:rsidR="00000000" w:rsidRPr="00000000">
        <w:rPr>
          <w:rFonts w:ascii="Garamond" w:cs="Garamond" w:eastAsia="Garamond" w:hAnsi="Garamond"/>
          <w:u w:val="single"/>
          <w:rtl w:val="0"/>
        </w:rPr>
        <w:t xml:space="preserve">Sección 10.3 Solución de controversias</w:t>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left" w:leader="none" w:pos="0"/>
        </w:tabs>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left" w:leader="none" w:pos="0"/>
        </w:tabs>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t xml:space="preserve">Cualquier diferencia, conflicto o controversia entre las Partes derivada del presente Acuerdo, se resolverá en la Ciudad Autónoma de Buenos Aires por arbitraje institucional, con renuncia a cualquier otra jurisdicción que pudiera corresponder. En defecto de acuerdo en contrario de las partes, el arbitraje será llevado a cabo por los árbitros que integren el Tribunal Arbitral de la Bolsa de Comercio de Buenos Aires o el que, en su caso, ésta designe, todo bajo las reglas de arbitraje por ella establecidas. La decisión será inapelable, obligatoria y hará ejecutoria, renunciando las Partes a apelar y, en general, a someter la cuestión a jurisdicción judicial. </w:t>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left" w:leader="none" w:pos="0"/>
        </w:tabs>
        <w:jc w:val="both"/>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11A">
      <w:pPr>
        <w:tabs>
          <w:tab w:val="left" w:leader="none" w:pos="-720"/>
          <w:tab w:val="left" w:leader="none" w:pos="0"/>
        </w:tabs>
        <w:jc w:val="both"/>
        <w:rPr>
          <w:rFonts w:ascii="Garamond" w:cs="Garamond" w:eastAsia="Garamond" w:hAnsi="Garamond"/>
        </w:rPr>
      </w:pPr>
      <w:r w:rsidDel="00000000" w:rsidR="00000000" w:rsidRPr="00000000">
        <w:rPr>
          <w:rFonts w:ascii="Garamond" w:cs="Garamond" w:eastAsia="Garamond" w:hAnsi="Garamond"/>
          <w:rtl w:val="0"/>
        </w:rPr>
        <w:t xml:space="preserve">Cada una de las Partes por el presente renuncia, en la mayor medida permitida por la ley, al derecho de apelar u objetar la validez del laudo arbitral ante cualquier tribunal, o a sostener que la acción, juicio o procedimiento es ventilado ante un tribunal inconveniente o que la jurisdicción de la acción, juicio o procedimiento es inadecuada.</w:t>
      </w:r>
    </w:p>
    <w:p w:rsidR="00000000" w:rsidDel="00000000" w:rsidP="00000000" w:rsidRDefault="00000000" w:rsidRPr="00000000" w14:paraId="0000011B">
      <w:pPr>
        <w:tabs>
          <w:tab w:val="left" w:leader="none" w:pos="-720"/>
          <w:tab w:val="left" w:leader="none" w:pos="0"/>
        </w:tabs>
        <w:ind w:firstLine="1134"/>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C">
      <w:pPr>
        <w:tabs>
          <w:tab w:val="left" w:leader="none" w:pos="1701"/>
        </w:tabs>
        <w:spacing w:after="120" w:lineRule="auto"/>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0"/>
        </w:tabs>
        <w:spacing w:after="120" w:lineRule="auto"/>
        <w:jc w:val="both"/>
        <w:rPr>
          <w:rFonts w:ascii="Garamond" w:cs="Garamond" w:eastAsia="Garamond" w:hAnsi="Garamond"/>
          <w:color w:val="000000"/>
        </w:rPr>
      </w:pPr>
      <w:r w:rsidDel="00000000" w:rsidR="00000000" w:rsidRPr="00000000">
        <w:rPr>
          <w:rFonts w:ascii="Garamond" w:cs="Garamond" w:eastAsia="Garamond" w:hAnsi="Garamond"/>
          <w:color w:val="000000"/>
          <w:rtl w:val="0"/>
        </w:rPr>
        <w:tab/>
        <w:t xml:space="preserve">En __________, el _____ de ______ del año 2022, las Partes suscriben _______ ejemplares de este Acuerdo de un mismo tenor y a un sólo efecto.</w:t>
      </w:r>
    </w:p>
    <w:p w:rsidR="00000000" w:rsidDel="00000000" w:rsidP="00000000" w:rsidRDefault="00000000" w:rsidRPr="00000000" w14:paraId="0000011E">
      <w:pPr>
        <w:rPr>
          <w:b w:val="1"/>
          <w:u w:val="single"/>
        </w:rPr>
      </w:pPr>
      <w:r w:rsidDel="00000000" w:rsidR="00000000" w:rsidRPr="00000000">
        <w:rPr>
          <w:rtl w:val="0"/>
        </w:rPr>
      </w:r>
    </w:p>
    <w:sectPr>
      <w:footerReference r:id="rId7" w:type="default"/>
      <w:pgSz w:h="15842" w:w="12242" w:orient="portrait"/>
      <w:pgMar w:bottom="1985" w:top="2552" w:left="1701" w:right="1701" w:header="720" w:footer="14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left w:space="0" w:sz="0" w:val="nil"/>
        <w:bottom w:space="0" w:sz="0" w:val="nil"/>
        <w:right w:space="0" w:sz="0" w:val="nil"/>
        <w:between w:space="0" w:sz="0" w:val="nil"/>
      </w:pBdr>
      <w:tabs>
        <w:tab w:val="center" w:leader="none" w:pos="4419"/>
        <w:tab w:val="right" w:leader="none" w:pos="8838"/>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singl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571" w:hanging="720"/>
      </w:pPr>
      <w:rPr>
        <w:b w:val="0"/>
      </w:rPr>
    </w:lvl>
    <w:lvl w:ilvl="1">
      <w:start w:val="1"/>
      <w:numFmt w:val="lowerLetter"/>
      <w:lvlText w:val="%2."/>
      <w:lvlJc w:val="left"/>
      <w:pPr>
        <w:ind w:left="1931" w:hanging="360"/>
      </w:pPr>
      <w:rPr/>
    </w:lvl>
    <w:lvl w:ilvl="2">
      <w:start w:val="1"/>
      <w:numFmt w:val="lowerRoman"/>
      <w:lvlText w:val="%3."/>
      <w:lvlJc w:val="right"/>
      <w:pPr>
        <w:ind w:left="2651" w:hanging="180"/>
      </w:pPr>
      <w:rPr/>
    </w:lvl>
    <w:lvl w:ilvl="3">
      <w:start w:val="1"/>
      <w:numFmt w:val="decimal"/>
      <w:lvlText w:val="%4."/>
      <w:lvlJc w:val="left"/>
      <w:pPr>
        <w:ind w:left="3371" w:hanging="360"/>
      </w:pPr>
      <w:rPr/>
    </w:lvl>
    <w:lvl w:ilvl="4">
      <w:start w:val="1"/>
      <w:numFmt w:val="lowerLetter"/>
      <w:lvlText w:val="%5."/>
      <w:lvlJc w:val="left"/>
      <w:pPr>
        <w:ind w:left="4091" w:hanging="360"/>
      </w:pPr>
      <w:rPr/>
    </w:lvl>
    <w:lvl w:ilvl="5">
      <w:start w:val="1"/>
      <w:numFmt w:val="lowerRoman"/>
      <w:lvlText w:val="%6."/>
      <w:lvlJc w:val="right"/>
      <w:pPr>
        <w:ind w:left="4811" w:hanging="180"/>
      </w:pPr>
      <w:rPr/>
    </w:lvl>
    <w:lvl w:ilvl="6">
      <w:start w:val="1"/>
      <w:numFmt w:val="decimal"/>
      <w:lvlText w:val="%7."/>
      <w:lvlJc w:val="left"/>
      <w:pPr>
        <w:ind w:left="5531" w:hanging="360"/>
      </w:pPr>
      <w:rPr/>
    </w:lvl>
    <w:lvl w:ilvl="7">
      <w:start w:val="1"/>
      <w:numFmt w:val="lowerLetter"/>
      <w:lvlText w:val="%8."/>
      <w:lvlJc w:val="left"/>
      <w:pPr>
        <w:ind w:left="6251" w:hanging="360"/>
      </w:pPr>
      <w:rPr/>
    </w:lvl>
    <w:lvl w:ilvl="8">
      <w:start w:val="1"/>
      <w:numFmt w:val="lowerRoman"/>
      <w:lvlText w:val="%9."/>
      <w:lvlJc w:val="right"/>
      <w:pPr>
        <w:ind w:left="6971"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720" w:hanging="7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smallCaps w:val="1"/>
    </w:rPr>
  </w:style>
  <w:style w:type="paragraph" w:styleId="Heading2">
    <w:name w:val="heading 2"/>
    <w:basedOn w:val="Normal"/>
    <w:next w:val="Normal"/>
    <w:pPr>
      <w:keepNext w:val="1"/>
      <w:jc w:val="both"/>
    </w:pPr>
    <w:rPr/>
  </w:style>
  <w:style w:type="paragraph" w:styleId="Heading3">
    <w:name w:val="heading 3"/>
    <w:basedOn w:val="Normal"/>
    <w:next w:val="Normal"/>
    <w:pPr>
      <w:keepNext w:val="1"/>
      <w:ind w:firstLine="708"/>
      <w:jc w:val="both"/>
    </w:pPr>
    <w:rPr>
      <w:u w:val="single"/>
    </w:rPr>
  </w:style>
  <w:style w:type="paragraph" w:styleId="Heading4">
    <w:name w:val="heading 4"/>
    <w:basedOn w:val="Normal"/>
    <w:next w:val="Normal"/>
    <w:pPr>
      <w:keepNext w:val="1"/>
      <w:tabs>
        <w:tab w:val="left" w:leader="none" w:pos="1134"/>
      </w:tabs>
      <w:ind w:left="1134"/>
      <w:jc w:val="both"/>
    </w:pPr>
    <w:rPr>
      <w:u w:val="single"/>
    </w:rPr>
  </w:style>
  <w:style w:type="paragraph" w:styleId="Heading5">
    <w:name w:val="heading 5"/>
    <w:basedOn w:val="Normal"/>
    <w:next w:val="Normal"/>
    <w:pPr>
      <w:keepNext w:val="1"/>
      <w:tabs>
        <w:tab w:val="left" w:leader="none" w:pos="1701"/>
      </w:tabs>
      <w:spacing w:after="120" w:lineRule="auto"/>
      <w:jc w:val="center"/>
    </w:pPr>
    <w:rPr>
      <w:b w:val="1"/>
      <w:u w:val="single"/>
    </w:rPr>
  </w:style>
  <w:style w:type="paragraph" w:styleId="Heading6">
    <w:name w:val="heading 6"/>
    <w:basedOn w:val="Normal"/>
    <w:next w:val="Normal"/>
    <w:pPr>
      <w:keepNext w:val="1"/>
      <w:spacing w:after="120" w:lineRule="auto"/>
    </w:pPr>
    <w:rPr>
      <w:b w:val="1"/>
      <w:u w:val="single"/>
    </w:rPr>
  </w:style>
  <w:style w:type="paragraph" w:styleId="Title">
    <w:name w:val="Title"/>
    <w:basedOn w:val="Normal"/>
    <w:next w:val="Normal"/>
    <w:pPr>
      <w:spacing w:after="120" w:before="360" w:lineRule="auto"/>
      <w:jc w:val="center"/>
    </w:pPr>
    <w:rPr>
      <w:b w:val="1"/>
      <w:u w:val="single"/>
    </w:rPr>
  </w:style>
  <w:style w:type="paragraph" w:styleId="Normal" w:default="1">
    <w:name w:val="Normal"/>
    <w:qFormat w:val="1"/>
    <w:rsid w:val="00981C3A"/>
    <w:rPr>
      <w:spacing w:val="20"/>
      <w:lang w:eastAsia="es-ES"/>
    </w:rPr>
  </w:style>
  <w:style w:type="paragraph" w:styleId="Ttulo1">
    <w:name w:val="heading 1"/>
    <w:basedOn w:val="Normal"/>
    <w:next w:val="Normal"/>
    <w:uiPriority w:val="9"/>
    <w:qFormat w:val="1"/>
    <w:rsid w:val="00981C3A"/>
    <w:pPr>
      <w:keepNext w:val="1"/>
      <w:jc w:val="center"/>
      <w:outlineLvl w:val="0"/>
    </w:pPr>
    <w:rPr>
      <w:b w:val="1"/>
      <w:caps w:val="1"/>
    </w:rPr>
  </w:style>
  <w:style w:type="paragraph" w:styleId="Ttulo2">
    <w:name w:val="heading 2"/>
    <w:basedOn w:val="Normal"/>
    <w:next w:val="Normal"/>
    <w:uiPriority w:val="9"/>
    <w:unhideWhenUsed w:val="1"/>
    <w:qFormat w:val="1"/>
    <w:rsid w:val="00981C3A"/>
    <w:pPr>
      <w:keepNext w:val="1"/>
      <w:jc w:val="both"/>
      <w:outlineLvl w:val="1"/>
    </w:pPr>
  </w:style>
  <w:style w:type="paragraph" w:styleId="Ttulo3">
    <w:name w:val="heading 3"/>
    <w:basedOn w:val="Normal"/>
    <w:next w:val="Normal"/>
    <w:uiPriority w:val="9"/>
    <w:unhideWhenUsed w:val="1"/>
    <w:qFormat w:val="1"/>
    <w:rsid w:val="00981C3A"/>
    <w:pPr>
      <w:keepNext w:val="1"/>
      <w:ind w:firstLine="708"/>
      <w:jc w:val="both"/>
      <w:outlineLvl w:val="2"/>
    </w:pPr>
    <w:rPr>
      <w:u w:val="single"/>
    </w:rPr>
  </w:style>
  <w:style w:type="paragraph" w:styleId="Ttulo4">
    <w:name w:val="heading 4"/>
    <w:basedOn w:val="Normal"/>
    <w:next w:val="Normal"/>
    <w:uiPriority w:val="9"/>
    <w:unhideWhenUsed w:val="1"/>
    <w:qFormat w:val="1"/>
    <w:rsid w:val="00981C3A"/>
    <w:pPr>
      <w:keepNext w:val="1"/>
      <w:tabs>
        <w:tab w:val="left" w:pos="1134"/>
      </w:tabs>
      <w:ind w:left="1134"/>
      <w:jc w:val="both"/>
      <w:outlineLvl w:val="3"/>
    </w:pPr>
    <w:rPr>
      <w:u w:val="single"/>
      <w:lang w:val="es-ES_tradnl"/>
    </w:rPr>
  </w:style>
  <w:style w:type="paragraph" w:styleId="Ttulo5">
    <w:name w:val="heading 5"/>
    <w:basedOn w:val="Normal"/>
    <w:next w:val="Normal"/>
    <w:uiPriority w:val="9"/>
    <w:semiHidden w:val="1"/>
    <w:unhideWhenUsed w:val="1"/>
    <w:qFormat w:val="1"/>
    <w:rsid w:val="00981C3A"/>
    <w:pPr>
      <w:keepNext w:val="1"/>
      <w:tabs>
        <w:tab w:val="left" w:pos="1701"/>
      </w:tabs>
      <w:spacing w:after="120"/>
      <w:jc w:val="center"/>
      <w:outlineLvl w:val="4"/>
    </w:pPr>
    <w:rPr>
      <w:b w:val="1"/>
      <w:bCs w:val="1"/>
      <w:u w:val="single"/>
    </w:rPr>
  </w:style>
  <w:style w:type="paragraph" w:styleId="Ttulo6">
    <w:name w:val="heading 6"/>
    <w:basedOn w:val="Normal"/>
    <w:next w:val="Normal"/>
    <w:uiPriority w:val="9"/>
    <w:semiHidden w:val="1"/>
    <w:unhideWhenUsed w:val="1"/>
    <w:qFormat w:val="1"/>
    <w:rsid w:val="00981C3A"/>
    <w:pPr>
      <w:keepNext w:val="1"/>
      <w:spacing w:after="120"/>
      <w:outlineLvl w:val="5"/>
    </w:pPr>
    <w:rPr>
      <w:b w:val="1"/>
      <w:bCs w:val="1"/>
      <w:u w:val="single"/>
    </w:rPr>
  </w:style>
  <w:style w:type="paragraph" w:styleId="Ttulo7">
    <w:name w:val="heading 7"/>
    <w:basedOn w:val="Normal"/>
    <w:next w:val="Normal"/>
    <w:qFormat w:val="1"/>
    <w:rsid w:val="00981C3A"/>
    <w:pPr>
      <w:keepNext w:val="1"/>
      <w:spacing w:after="120"/>
      <w:ind w:firstLine="708"/>
      <w:jc w:val="both"/>
      <w:outlineLvl w:val="6"/>
    </w:pPr>
    <w:rPr>
      <w:b w:val="1"/>
      <w:bCs w:val="1"/>
      <w:u w:val="single"/>
    </w:rPr>
  </w:style>
  <w:style w:type="paragraph" w:styleId="Ttulo8">
    <w:name w:val="heading 8"/>
    <w:basedOn w:val="Normal"/>
    <w:next w:val="Normal"/>
    <w:qFormat w:val="1"/>
    <w:rsid w:val="00981C3A"/>
    <w:pPr>
      <w:keepNext w:val="1"/>
      <w:ind w:left="1134"/>
      <w:outlineLvl w:val="7"/>
    </w:pPr>
    <w:rPr>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rsid w:val="00981C3A"/>
    <w:pPr>
      <w:spacing w:after="120" w:before="360"/>
      <w:jc w:val="center"/>
      <w:outlineLvl w:val="0"/>
    </w:pPr>
    <w:rPr>
      <w:b w:val="1"/>
      <w:kern w:val="24"/>
      <w:u w:val="single"/>
    </w:rPr>
  </w:style>
  <w:style w:type="paragraph" w:styleId="Sangradetextonormal">
    <w:name w:val="Body Text Indent"/>
    <w:basedOn w:val="Normal"/>
    <w:semiHidden w:val="1"/>
    <w:rsid w:val="00981C3A"/>
    <w:pPr>
      <w:spacing w:after="120"/>
      <w:ind w:firstLine="1134"/>
      <w:jc w:val="both"/>
    </w:pPr>
  </w:style>
  <w:style w:type="paragraph" w:styleId="Prrafo1lnea" w:customStyle="1">
    <w:name w:val="Párrafo 1 línea"/>
    <w:basedOn w:val="Normal"/>
    <w:rsid w:val="00981C3A"/>
    <w:pPr>
      <w:jc w:val="both"/>
    </w:pPr>
    <w:rPr>
      <w:rFonts w:ascii="Courier New" w:hAnsi="Courier New"/>
      <w:spacing w:val="0"/>
      <w:lang w:val="es-ES_tradnl"/>
    </w:rPr>
  </w:style>
  <w:style w:type="paragraph" w:styleId="Sangra2detindependiente">
    <w:name w:val="Body Text Indent 2"/>
    <w:basedOn w:val="Normal"/>
    <w:semiHidden w:val="1"/>
    <w:rsid w:val="00981C3A"/>
    <w:pPr>
      <w:tabs>
        <w:tab w:val="left" w:pos="1701"/>
      </w:tabs>
      <w:spacing w:after="120"/>
      <w:ind w:firstLine="993"/>
      <w:jc w:val="both"/>
    </w:pPr>
  </w:style>
  <w:style w:type="paragraph" w:styleId="Sangra3detindependiente">
    <w:name w:val="Body Text Indent 3"/>
    <w:basedOn w:val="Normal"/>
    <w:semiHidden w:val="1"/>
    <w:rsid w:val="00981C3A"/>
    <w:pPr>
      <w:ind w:firstLine="1134"/>
    </w:pPr>
    <w:rPr>
      <w:spacing w:val="0"/>
    </w:rPr>
  </w:style>
  <w:style w:type="paragraph" w:styleId="PrrafoDireccion" w:customStyle="1">
    <w:name w:val="Párrafo Direccion"/>
    <w:basedOn w:val="Normal"/>
    <w:rsid w:val="00981C3A"/>
    <w:rPr>
      <w:rFonts w:ascii="Courier New" w:hAnsi="Courier New"/>
      <w:spacing w:val="0"/>
      <w:lang w:val="es-ES_tradnl"/>
    </w:rPr>
  </w:style>
  <w:style w:type="paragraph" w:styleId="BlockText1" w:customStyle="1">
    <w:name w:val="Block Text1"/>
    <w:basedOn w:val="Normal"/>
    <w:rsid w:val="00981C3A"/>
    <w:pPr>
      <w:widowControl w:val="0"/>
      <w:spacing w:after="120"/>
      <w:ind w:left="567" w:right="567"/>
      <w:jc w:val="both"/>
    </w:pPr>
    <w:rPr>
      <w:spacing w:val="0"/>
    </w:rPr>
  </w:style>
  <w:style w:type="paragraph" w:styleId="Encabezado">
    <w:name w:val="header"/>
    <w:basedOn w:val="Normal"/>
    <w:semiHidden w:val="1"/>
    <w:rsid w:val="00981C3A"/>
    <w:pPr>
      <w:tabs>
        <w:tab w:val="center" w:pos="4419"/>
        <w:tab w:val="right" w:pos="8838"/>
      </w:tabs>
    </w:pPr>
    <w:rPr>
      <w:spacing w:val="0"/>
      <w:lang w:val="es-ES_tradnl"/>
    </w:rPr>
  </w:style>
  <w:style w:type="paragraph" w:styleId="PrrafoFecha" w:customStyle="1">
    <w:name w:val="Párrafo Fecha"/>
    <w:basedOn w:val="Normal"/>
    <w:next w:val="Normal"/>
    <w:rsid w:val="00981C3A"/>
    <w:pPr>
      <w:spacing w:after="720"/>
      <w:jc w:val="right"/>
    </w:pPr>
    <w:rPr>
      <w:rFonts w:ascii="Courier New" w:hAnsi="Courier New"/>
      <w:spacing w:val="0"/>
      <w:lang w:val="es-ES_tradnl"/>
    </w:rPr>
  </w:style>
  <w:style w:type="character" w:styleId="Nmerodepgina">
    <w:name w:val="page number"/>
    <w:basedOn w:val="Fuentedeprrafopredeter"/>
    <w:semiHidden w:val="1"/>
    <w:rsid w:val="00981C3A"/>
  </w:style>
  <w:style w:type="paragraph" w:styleId="Piedepgina">
    <w:name w:val="footer"/>
    <w:basedOn w:val="Normal"/>
    <w:semiHidden w:val="1"/>
    <w:rsid w:val="00981C3A"/>
    <w:pPr>
      <w:tabs>
        <w:tab w:val="center" w:pos="4419"/>
        <w:tab w:val="right" w:pos="8838"/>
      </w:tabs>
    </w:pPr>
    <w:rPr>
      <w:spacing w:val="0"/>
    </w:rPr>
  </w:style>
  <w:style w:type="paragraph" w:styleId="Textoindependiente3">
    <w:name w:val="Body Text 3"/>
    <w:basedOn w:val="Normal"/>
    <w:semiHidden w:val="1"/>
    <w:rsid w:val="00981C3A"/>
    <w:pPr>
      <w:widowControl w:val="0"/>
      <w:tabs>
        <w:tab w:val="left" w:pos="-720"/>
      </w:tabs>
      <w:suppressAutoHyphens w:val="1"/>
    </w:pPr>
    <w:rPr>
      <w:spacing w:val="0"/>
      <w:sz w:val="26"/>
      <w:u w:val="single"/>
    </w:rPr>
  </w:style>
  <w:style w:type="paragraph" w:styleId="Textoindependiente">
    <w:name w:val="Body Text"/>
    <w:basedOn w:val="Normal"/>
    <w:semiHidden w:val="1"/>
    <w:rsid w:val="00981C3A"/>
    <w:pPr>
      <w:jc w:val="both"/>
    </w:pPr>
    <w:rPr>
      <w:spacing w:val="0"/>
      <w:lang w:val="es-ES"/>
    </w:rPr>
  </w:style>
  <w:style w:type="paragraph" w:styleId="Textoindependiente2">
    <w:name w:val="Body Text 2"/>
    <w:basedOn w:val="Normal"/>
    <w:semiHidden w:val="1"/>
    <w:rsid w:val="00981C3A"/>
    <w:pPr>
      <w:ind w:right="51"/>
      <w:jc w:val="both"/>
    </w:pPr>
    <w:rPr>
      <w:sz w:val="26"/>
    </w:rPr>
  </w:style>
  <w:style w:type="paragraph" w:styleId="Textonotapie">
    <w:name w:val="footnote text"/>
    <w:basedOn w:val="Normal"/>
    <w:semiHidden w:val="1"/>
    <w:rsid w:val="00981C3A"/>
    <w:rPr>
      <w:sz w:val="20"/>
    </w:rPr>
  </w:style>
  <w:style w:type="character" w:styleId="Refdenotaalpie">
    <w:name w:val="footnote reference"/>
    <w:semiHidden w:val="1"/>
    <w:rsid w:val="00981C3A"/>
    <w:rPr>
      <w:vertAlign w:val="superscript"/>
    </w:rPr>
  </w:style>
  <w:style w:type="paragraph" w:styleId="Textodeglobo">
    <w:name w:val="Balloon Text"/>
    <w:basedOn w:val="Normal"/>
    <w:link w:val="TextodegloboCar"/>
    <w:uiPriority w:val="99"/>
    <w:semiHidden w:val="1"/>
    <w:unhideWhenUsed w:val="1"/>
    <w:rsid w:val="000209C7"/>
    <w:rPr>
      <w:rFonts w:ascii="Tahoma" w:cs="Tahoma" w:hAnsi="Tahoma"/>
      <w:sz w:val="16"/>
      <w:szCs w:val="16"/>
    </w:rPr>
  </w:style>
  <w:style w:type="character" w:styleId="TextodegloboCar" w:customStyle="1">
    <w:name w:val="Texto de globo Car"/>
    <w:link w:val="Textodeglobo"/>
    <w:uiPriority w:val="99"/>
    <w:semiHidden w:val="1"/>
    <w:rsid w:val="000209C7"/>
    <w:rPr>
      <w:rFonts w:ascii="Tahoma" w:cs="Tahoma" w:hAnsi="Tahoma"/>
      <w:spacing w:val="20"/>
      <w:sz w:val="16"/>
      <w:szCs w:val="16"/>
      <w:lang w:val="es-AR"/>
    </w:rPr>
  </w:style>
  <w:style w:type="character" w:styleId="Refdecomentario">
    <w:name w:val="annotation reference"/>
    <w:uiPriority w:val="99"/>
    <w:semiHidden w:val="1"/>
    <w:unhideWhenUsed w:val="1"/>
    <w:rsid w:val="00DF656B"/>
    <w:rPr>
      <w:sz w:val="16"/>
      <w:szCs w:val="16"/>
    </w:rPr>
  </w:style>
  <w:style w:type="paragraph" w:styleId="Textocomentario">
    <w:name w:val="annotation text"/>
    <w:basedOn w:val="Normal"/>
    <w:link w:val="TextocomentarioCar"/>
    <w:uiPriority w:val="99"/>
    <w:semiHidden w:val="1"/>
    <w:unhideWhenUsed w:val="1"/>
    <w:rsid w:val="00DF656B"/>
    <w:rPr>
      <w:sz w:val="20"/>
    </w:rPr>
  </w:style>
  <w:style w:type="character" w:styleId="TextocomentarioCar" w:customStyle="1">
    <w:name w:val="Texto comentario Car"/>
    <w:link w:val="Textocomentario"/>
    <w:uiPriority w:val="99"/>
    <w:semiHidden w:val="1"/>
    <w:rsid w:val="00DF656B"/>
    <w:rPr>
      <w:spacing w:val="20"/>
      <w:lang w:eastAsia="es-ES"/>
    </w:rPr>
  </w:style>
  <w:style w:type="paragraph" w:styleId="Asuntodelcomentario">
    <w:name w:val="annotation subject"/>
    <w:basedOn w:val="Textocomentario"/>
    <w:next w:val="Textocomentario"/>
    <w:link w:val="AsuntodelcomentarioCar"/>
    <w:uiPriority w:val="99"/>
    <w:semiHidden w:val="1"/>
    <w:unhideWhenUsed w:val="1"/>
    <w:rsid w:val="00DF656B"/>
    <w:rPr>
      <w:b w:val="1"/>
      <w:bCs w:val="1"/>
    </w:rPr>
  </w:style>
  <w:style w:type="character" w:styleId="AsuntodelcomentarioCar" w:customStyle="1">
    <w:name w:val="Asunto del comentario Car"/>
    <w:link w:val="Asuntodelcomentario"/>
    <w:uiPriority w:val="99"/>
    <w:semiHidden w:val="1"/>
    <w:rsid w:val="00DF656B"/>
    <w:rPr>
      <w:b w:val="1"/>
      <w:bCs w:val="1"/>
      <w:spacing w:val="20"/>
      <w:lang w:eastAsia="es-ES"/>
    </w:rPr>
  </w:style>
  <w:style w:type="paragraph" w:styleId="Revisin">
    <w:name w:val="Revision"/>
    <w:hidden w:val="1"/>
    <w:uiPriority w:val="99"/>
    <w:semiHidden w:val="1"/>
    <w:rsid w:val="00DF656B"/>
    <w:rPr>
      <w:spacing w:val="20"/>
      <w:lang w:eastAsia="es-ES"/>
    </w:rPr>
  </w:style>
  <w:style w:type="paragraph" w:styleId="Prrafodelista">
    <w:name w:val="List Paragraph"/>
    <w:basedOn w:val="Normal"/>
    <w:uiPriority w:val="34"/>
    <w:qFormat w:val="1"/>
    <w:rsid w:val="00B66838"/>
    <w:pPr>
      <w:ind w:left="720"/>
      <w:contextualSpacing w:val="1"/>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cImbLhhZMI+8tbe+9HJpvfex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abVVDa2RnV2Q5VGlrdkN0VUZBMVJrb2gxM3RpX3Bu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2019-07-10T19:48:00Z</dcterms:created>
  <dc:creator>BANCO DE MENDOZA</dc:creator>
</cp:coreProperties>
</file>