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5151" w14:textId="01B104D1" w:rsidR="00E855DF" w:rsidRDefault="00B96790" w:rsidP="00AB39D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Сибирский</w:t>
      </w: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государственный</w:t>
      </w: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университет</w:t>
      </w: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телекоммуникаций</w:t>
      </w: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информатики</w:t>
      </w:r>
    </w:p>
    <w:p w14:paraId="677F80F7" w14:textId="17FB0E45" w:rsidR="00765762" w:rsidRDefault="00765762" w:rsidP="00AB39D5">
      <w:pPr>
        <w:ind w:firstLine="567"/>
        <w:jc w:val="center"/>
      </w:pPr>
      <w:r w:rsidRPr="00765762">
        <w:t>Карточка</w:t>
      </w:r>
      <w:r w:rsidR="00B96790">
        <w:t xml:space="preserve"> </w:t>
      </w:r>
      <w:r w:rsidRPr="00765762">
        <w:t>контроля</w:t>
      </w:r>
      <w:r w:rsidR="00B96790">
        <w:t xml:space="preserve"> </w:t>
      </w:r>
      <w:r w:rsidRPr="00765762">
        <w:t>разработки</w:t>
      </w:r>
      <w:r w:rsidR="00B96790">
        <w:t xml:space="preserve"> </w:t>
      </w:r>
      <w:r w:rsidRPr="00765762">
        <w:t>раздела</w:t>
      </w:r>
      <w:r w:rsidR="00B96790">
        <w:t xml:space="preserve"> </w:t>
      </w:r>
      <w:r w:rsidRPr="00765762">
        <w:t>«Безопасность</w:t>
      </w:r>
      <w:r w:rsidR="00B96790">
        <w:t xml:space="preserve"> </w:t>
      </w:r>
      <w:r w:rsidRPr="00765762">
        <w:t>жизнедеятельности»</w:t>
      </w:r>
      <w:r w:rsidR="00B96790">
        <w:t xml:space="preserve"> </w:t>
      </w:r>
      <w:r w:rsidRPr="00765762">
        <w:t>в</w:t>
      </w:r>
      <w:r w:rsidR="00B96790">
        <w:t xml:space="preserve"> </w:t>
      </w:r>
      <w:r w:rsidRPr="00765762">
        <w:t>дипломном</w:t>
      </w:r>
      <w:r w:rsidR="00B96790">
        <w:t xml:space="preserve"> </w:t>
      </w:r>
      <w:r w:rsidRPr="00765762">
        <w:t>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2823"/>
        <w:gridCol w:w="5378"/>
      </w:tblGrid>
      <w:tr w:rsidR="00765762" w14:paraId="05FA5506" w14:textId="77777777" w:rsidTr="00765762">
        <w:tc>
          <w:tcPr>
            <w:tcW w:w="576" w:type="dxa"/>
          </w:tcPr>
          <w:p w14:paraId="21837D31" w14:textId="7F6FEF25" w:rsidR="00765762" w:rsidRDefault="00765762" w:rsidP="00AB39D5">
            <w:pPr>
              <w:ind w:firstLine="567"/>
              <w:jc w:val="center"/>
            </w:pPr>
            <w:r>
              <w:t>№</w:t>
            </w:r>
            <w:r w:rsidR="00B96790">
              <w:t xml:space="preserve"> </w:t>
            </w:r>
            <w:proofErr w:type="spellStart"/>
            <w:r>
              <w:t>пп</w:t>
            </w:r>
            <w:proofErr w:type="spellEnd"/>
          </w:p>
        </w:tc>
        <w:tc>
          <w:tcPr>
            <w:tcW w:w="2934" w:type="dxa"/>
          </w:tcPr>
          <w:p w14:paraId="4C668523" w14:textId="77777777" w:rsidR="00765762" w:rsidRDefault="00765762" w:rsidP="00AB39D5">
            <w:pPr>
              <w:ind w:firstLine="567"/>
              <w:jc w:val="center"/>
            </w:pPr>
            <w:r>
              <w:t>Наименование</w:t>
            </w:r>
          </w:p>
        </w:tc>
        <w:tc>
          <w:tcPr>
            <w:tcW w:w="6061" w:type="dxa"/>
          </w:tcPr>
          <w:p w14:paraId="140E5C5F" w14:textId="35CFD17E" w:rsidR="00765762" w:rsidRDefault="00765762" w:rsidP="00AB39D5">
            <w:pPr>
              <w:ind w:firstLine="567"/>
              <w:jc w:val="center"/>
            </w:pPr>
            <w:r>
              <w:t>Содержание</w:t>
            </w:r>
            <w:r w:rsidR="00B96790">
              <w:t xml:space="preserve"> </w:t>
            </w:r>
            <w:r>
              <w:t>и</w:t>
            </w:r>
            <w:r w:rsidR="00B96790">
              <w:t xml:space="preserve"> </w:t>
            </w:r>
            <w:r>
              <w:t>сроки</w:t>
            </w:r>
            <w:r w:rsidR="00B96790">
              <w:t xml:space="preserve"> </w:t>
            </w:r>
            <w:r>
              <w:t>исполнения</w:t>
            </w:r>
          </w:p>
        </w:tc>
      </w:tr>
      <w:tr w:rsidR="00765762" w14:paraId="0A6DF5F0" w14:textId="77777777" w:rsidTr="00765762">
        <w:tc>
          <w:tcPr>
            <w:tcW w:w="576" w:type="dxa"/>
          </w:tcPr>
          <w:p w14:paraId="6F9C769B" w14:textId="77777777" w:rsidR="00765762" w:rsidRDefault="00765762" w:rsidP="00AB39D5">
            <w:pPr>
              <w:ind w:firstLine="567"/>
              <w:jc w:val="center"/>
            </w:pPr>
            <w:r>
              <w:t>1</w:t>
            </w:r>
          </w:p>
        </w:tc>
        <w:tc>
          <w:tcPr>
            <w:tcW w:w="2934" w:type="dxa"/>
          </w:tcPr>
          <w:p w14:paraId="607F17AF" w14:textId="77777777" w:rsidR="00765762" w:rsidRDefault="00765762" w:rsidP="00AB39D5">
            <w:pPr>
              <w:ind w:firstLine="567"/>
              <w:jc w:val="center"/>
            </w:pPr>
            <w:r>
              <w:t>ФИ</w:t>
            </w:r>
            <w:r w:rsidRPr="009B4653">
              <w:t>О</w:t>
            </w:r>
          </w:p>
        </w:tc>
        <w:tc>
          <w:tcPr>
            <w:tcW w:w="6061" w:type="dxa"/>
          </w:tcPr>
          <w:p w14:paraId="06BC8CB0" w14:textId="60AE242D" w:rsidR="00F5534E" w:rsidRDefault="005601B2" w:rsidP="00AB39D5">
            <w:pPr>
              <w:ind w:firstLine="567"/>
              <w:jc w:val="center"/>
            </w:pPr>
            <w:proofErr w:type="spellStart"/>
            <w:r>
              <w:t>Крылосов</w:t>
            </w:r>
            <w:proofErr w:type="spellEnd"/>
            <w:r w:rsidR="00B96790">
              <w:t xml:space="preserve"> </w:t>
            </w:r>
            <w:r>
              <w:t>Андрей</w:t>
            </w:r>
            <w:r w:rsidR="00B96790">
              <w:t xml:space="preserve"> </w:t>
            </w:r>
            <w:r>
              <w:t>Александрович</w:t>
            </w:r>
          </w:p>
        </w:tc>
      </w:tr>
      <w:tr w:rsidR="00765762" w14:paraId="32519B57" w14:textId="77777777" w:rsidTr="00765762">
        <w:tc>
          <w:tcPr>
            <w:tcW w:w="576" w:type="dxa"/>
          </w:tcPr>
          <w:p w14:paraId="37809BEE" w14:textId="77777777" w:rsidR="00765762" w:rsidRDefault="00765762" w:rsidP="00AB39D5">
            <w:pPr>
              <w:ind w:firstLine="567"/>
              <w:jc w:val="center"/>
            </w:pPr>
            <w:r>
              <w:t>2</w:t>
            </w:r>
          </w:p>
        </w:tc>
        <w:tc>
          <w:tcPr>
            <w:tcW w:w="2934" w:type="dxa"/>
          </w:tcPr>
          <w:p w14:paraId="5BEAC596" w14:textId="78FB2244" w:rsidR="00765762" w:rsidRDefault="00765762" w:rsidP="00AB39D5">
            <w:pPr>
              <w:ind w:firstLine="567"/>
              <w:jc w:val="center"/>
            </w:pPr>
            <w:r w:rsidRPr="005601B2">
              <w:t>Факультет</w:t>
            </w:r>
            <w:r w:rsidR="00B96790">
              <w:t xml:space="preserve"> </w:t>
            </w:r>
            <w:r w:rsidRPr="005601B2">
              <w:t>группа</w:t>
            </w:r>
            <w:r w:rsidR="00B96790">
              <w:t xml:space="preserve"> </w:t>
            </w:r>
            <w:r w:rsidRPr="005601B2">
              <w:t>кафедра</w:t>
            </w:r>
          </w:p>
        </w:tc>
        <w:tc>
          <w:tcPr>
            <w:tcW w:w="6061" w:type="dxa"/>
          </w:tcPr>
          <w:p w14:paraId="58AAFA4F" w14:textId="279DF38B" w:rsidR="00765762" w:rsidRPr="00796D7E" w:rsidRDefault="005601B2" w:rsidP="00AB39D5">
            <w:pPr>
              <w:tabs>
                <w:tab w:val="left" w:pos="2552"/>
                <w:tab w:val="left" w:pos="3686"/>
                <w:tab w:val="left" w:pos="5387"/>
              </w:tabs>
              <w:spacing w:line="360" w:lineRule="auto"/>
              <w:ind w:left="851" w:firstLine="567"/>
            </w:pPr>
            <w:r>
              <w:t>АБ</w:t>
            </w:r>
            <w:r w:rsidR="00B96790">
              <w:t xml:space="preserve"> </w:t>
            </w:r>
            <w:r>
              <w:t>-</w:t>
            </w:r>
            <w:r w:rsidR="00B96790">
              <w:t xml:space="preserve"> </w:t>
            </w:r>
            <w:r>
              <w:t>66</w:t>
            </w:r>
          </w:p>
        </w:tc>
      </w:tr>
      <w:tr w:rsidR="00765762" w:rsidRPr="009B4653" w14:paraId="189BDE81" w14:textId="77777777" w:rsidTr="00765762">
        <w:tc>
          <w:tcPr>
            <w:tcW w:w="576" w:type="dxa"/>
          </w:tcPr>
          <w:p w14:paraId="7FC12EFF" w14:textId="77777777" w:rsidR="00765762" w:rsidRDefault="00765762" w:rsidP="00AB39D5">
            <w:pPr>
              <w:ind w:firstLine="567"/>
              <w:jc w:val="center"/>
            </w:pPr>
            <w:r>
              <w:t>3</w:t>
            </w:r>
          </w:p>
        </w:tc>
        <w:tc>
          <w:tcPr>
            <w:tcW w:w="2934" w:type="dxa"/>
          </w:tcPr>
          <w:p w14:paraId="3134D709" w14:textId="69AE7A39" w:rsidR="00765762" w:rsidRDefault="00765762" w:rsidP="00AB39D5">
            <w:pPr>
              <w:ind w:firstLine="567"/>
              <w:jc w:val="center"/>
            </w:pPr>
            <w:r>
              <w:t>Тема</w:t>
            </w:r>
            <w:r w:rsidR="00B96790">
              <w:t xml:space="preserve"> </w:t>
            </w:r>
            <w:r>
              <w:t>дипломного</w:t>
            </w:r>
            <w:r w:rsidR="00B96790">
              <w:t xml:space="preserve"> </w:t>
            </w:r>
            <w:r>
              <w:t>проекта</w:t>
            </w:r>
            <w:r w:rsidR="00B96790">
              <w:t xml:space="preserve"> </w:t>
            </w:r>
            <w:r>
              <w:t>и</w:t>
            </w:r>
            <w:r w:rsidR="00B96790">
              <w:t xml:space="preserve"> </w:t>
            </w:r>
            <w:r w:rsidRPr="009B4653">
              <w:t>фамилия</w:t>
            </w:r>
            <w:r w:rsidR="00B96790">
              <w:t xml:space="preserve"> </w:t>
            </w:r>
            <w:r w:rsidRPr="009B4653">
              <w:t>руководителя</w:t>
            </w:r>
          </w:p>
        </w:tc>
        <w:tc>
          <w:tcPr>
            <w:tcW w:w="6061" w:type="dxa"/>
          </w:tcPr>
          <w:p w14:paraId="532A4B69" w14:textId="4435A346" w:rsidR="00F5534E" w:rsidRPr="009B4653" w:rsidRDefault="009B4653" w:rsidP="00AB39D5">
            <w:pPr>
              <w:ind w:firstLine="567"/>
              <w:jc w:val="center"/>
            </w:pPr>
            <w:r>
              <w:rPr>
                <w:color w:val="2C2D2E"/>
                <w:shd w:val="clear" w:color="auto" w:fill="FFFFFF"/>
              </w:rPr>
              <w:t>«</w:t>
            </w:r>
            <w:r w:rsidR="005601B2" w:rsidRPr="009B4653">
              <w:rPr>
                <w:color w:val="2C2D2E"/>
                <w:shd w:val="clear" w:color="auto" w:fill="FFFFFF"/>
              </w:rPr>
              <w:t>Разработка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  <w:r w:rsidR="005601B2" w:rsidRPr="009B4653">
              <w:rPr>
                <w:color w:val="2C2D2E"/>
                <w:shd w:val="clear" w:color="auto" w:fill="FFFFFF"/>
              </w:rPr>
              <w:t>системы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  <w:r w:rsidR="005601B2" w:rsidRPr="009B4653">
              <w:rPr>
                <w:color w:val="2C2D2E"/>
                <w:shd w:val="clear" w:color="auto" w:fill="FFFFFF"/>
              </w:rPr>
              <w:t>дистанционного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  <w:r w:rsidR="005601B2" w:rsidRPr="009B4653">
              <w:rPr>
                <w:color w:val="2C2D2E"/>
                <w:shd w:val="clear" w:color="auto" w:fill="FFFFFF"/>
              </w:rPr>
              <w:t>электронного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  <w:r w:rsidR="005601B2" w:rsidRPr="009B4653">
              <w:rPr>
                <w:color w:val="2C2D2E"/>
                <w:shd w:val="clear" w:color="auto" w:fill="FFFFFF"/>
              </w:rPr>
              <w:t>голосования</w:t>
            </w:r>
            <w:r>
              <w:rPr>
                <w:color w:val="2C2D2E"/>
                <w:shd w:val="clear" w:color="auto" w:fill="FFFFFF"/>
              </w:rPr>
              <w:t>»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  <w:r>
              <w:rPr>
                <w:color w:val="2C2D2E"/>
                <w:shd w:val="clear" w:color="auto" w:fill="FFFFFF"/>
              </w:rPr>
              <w:t>Попков</w:t>
            </w:r>
            <w:r w:rsidR="00B96790">
              <w:rPr>
                <w:color w:val="2C2D2E"/>
                <w:shd w:val="clear" w:color="auto" w:fill="FFFFFF"/>
              </w:rPr>
              <w:t xml:space="preserve"> </w:t>
            </w:r>
          </w:p>
        </w:tc>
      </w:tr>
      <w:tr w:rsidR="00D50762" w14:paraId="71896C4B" w14:textId="77777777" w:rsidTr="009B4653">
        <w:tc>
          <w:tcPr>
            <w:tcW w:w="576" w:type="dxa"/>
          </w:tcPr>
          <w:p w14:paraId="2EB3A8CC" w14:textId="77777777" w:rsidR="00D50762" w:rsidRDefault="00D50762" w:rsidP="00AB39D5">
            <w:pPr>
              <w:ind w:firstLine="567"/>
              <w:jc w:val="center"/>
            </w:pPr>
            <w:r>
              <w:t>4</w:t>
            </w:r>
          </w:p>
        </w:tc>
        <w:tc>
          <w:tcPr>
            <w:tcW w:w="8995" w:type="dxa"/>
            <w:gridSpan w:val="2"/>
          </w:tcPr>
          <w:p w14:paraId="3D5F5AD9" w14:textId="1E5FD1D9" w:rsidR="00D50762" w:rsidRDefault="00D50762" w:rsidP="00AB39D5">
            <w:pPr>
              <w:ind w:firstLine="567"/>
            </w:pPr>
            <w:r>
              <w:t>Задание</w:t>
            </w:r>
            <w:r w:rsidR="00B96790">
              <w:t xml:space="preserve"> </w:t>
            </w:r>
            <w:r>
              <w:t>по</w:t>
            </w:r>
            <w:r w:rsidR="00B96790">
              <w:t xml:space="preserve"> </w:t>
            </w:r>
            <w:r>
              <w:t>разделу</w:t>
            </w:r>
            <w:r w:rsidR="00B96790">
              <w:t xml:space="preserve"> </w:t>
            </w:r>
            <w:r>
              <w:t>БЖ</w:t>
            </w:r>
          </w:p>
          <w:p w14:paraId="0E2D0E47" w14:textId="77777777" w:rsidR="00D50762" w:rsidRPr="00400894" w:rsidRDefault="00D50762" w:rsidP="00AB39D5">
            <w:pPr>
              <w:ind w:firstLine="567"/>
            </w:pPr>
          </w:p>
        </w:tc>
      </w:tr>
      <w:tr w:rsidR="00D50762" w14:paraId="0C3C1330" w14:textId="77777777" w:rsidTr="009B4653">
        <w:tc>
          <w:tcPr>
            <w:tcW w:w="576" w:type="dxa"/>
          </w:tcPr>
          <w:p w14:paraId="400C636B" w14:textId="77777777" w:rsidR="00D50762" w:rsidRDefault="00D50762" w:rsidP="00AB39D5">
            <w:pPr>
              <w:ind w:firstLine="567"/>
              <w:jc w:val="center"/>
            </w:pPr>
            <w:r>
              <w:t>4.1.</w:t>
            </w:r>
          </w:p>
        </w:tc>
        <w:tc>
          <w:tcPr>
            <w:tcW w:w="8995" w:type="dxa"/>
            <w:gridSpan w:val="2"/>
          </w:tcPr>
          <w:p w14:paraId="364EE88C" w14:textId="30425FED" w:rsidR="00D50762" w:rsidRPr="00AA34F5" w:rsidRDefault="006F1E3B" w:rsidP="00AB39D5">
            <w:pPr>
              <w:ind w:firstLine="567"/>
              <w:jc w:val="both"/>
            </w:pPr>
            <w:r>
              <w:t>Особенности</w:t>
            </w:r>
            <w:r w:rsidR="00B96790">
              <w:t xml:space="preserve"> </w:t>
            </w:r>
            <w:r>
              <w:t>воздействия</w:t>
            </w:r>
            <w:r w:rsidR="00B96790">
              <w:t xml:space="preserve"> </w:t>
            </w:r>
            <w:r>
              <w:t>электронных</w:t>
            </w:r>
            <w:r w:rsidR="00B96790">
              <w:t xml:space="preserve"> </w:t>
            </w:r>
            <w:r>
              <w:t>систем</w:t>
            </w:r>
            <w:r w:rsidR="00B96790">
              <w:t xml:space="preserve"> </w:t>
            </w:r>
            <w:r>
              <w:t>на</w:t>
            </w:r>
            <w:r w:rsidR="00B96790">
              <w:t xml:space="preserve"> </w:t>
            </w:r>
            <w:r>
              <w:t>здоровье</w:t>
            </w:r>
            <w:r w:rsidR="00B96790">
              <w:t xml:space="preserve"> </w:t>
            </w:r>
            <w:r>
              <w:t>пользователей</w:t>
            </w:r>
          </w:p>
        </w:tc>
      </w:tr>
      <w:tr w:rsidR="00D50762" w:rsidRPr="00F74F9F" w14:paraId="7272D97E" w14:textId="77777777" w:rsidTr="009B4653">
        <w:tc>
          <w:tcPr>
            <w:tcW w:w="576" w:type="dxa"/>
          </w:tcPr>
          <w:p w14:paraId="77B8C11F" w14:textId="77777777" w:rsidR="00D50762" w:rsidRDefault="00D50762" w:rsidP="00AB39D5">
            <w:pPr>
              <w:ind w:firstLine="567"/>
              <w:jc w:val="center"/>
            </w:pPr>
            <w:r>
              <w:t>4.2</w:t>
            </w:r>
          </w:p>
        </w:tc>
        <w:tc>
          <w:tcPr>
            <w:tcW w:w="8995" w:type="dxa"/>
            <w:gridSpan w:val="2"/>
          </w:tcPr>
          <w:p w14:paraId="05D5B44E" w14:textId="4DE2B1CC" w:rsidR="00D50762" w:rsidRPr="00D50762" w:rsidRDefault="006F1E3B" w:rsidP="00AB39D5">
            <w:pPr>
              <w:ind w:firstLine="567"/>
            </w:pPr>
            <w:r>
              <w:t>Эргономические</w:t>
            </w:r>
            <w:r w:rsidR="00B96790">
              <w:t xml:space="preserve"> </w:t>
            </w:r>
            <w:r>
              <w:t>требования</w:t>
            </w:r>
            <w:r w:rsidR="00B96790">
              <w:t xml:space="preserve"> </w:t>
            </w:r>
            <w:r>
              <w:t>к</w:t>
            </w:r>
            <w:r w:rsidR="00B96790">
              <w:t xml:space="preserve"> </w:t>
            </w:r>
            <w:r>
              <w:t>системам</w:t>
            </w:r>
            <w:r w:rsidR="00B96790">
              <w:t xml:space="preserve"> </w:t>
            </w:r>
            <w:r>
              <w:t>отображения</w:t>
            </w:r>
            <w:r w:rsidR="00B96790">
              <w:t xml:space="preserve"> </w:t>
            </w:r>
            <w:r>
              <w:t>информации</w:t>
            </w:r>
          </w:p>
        </w:tc>
      </w:tr>
      <w:tr w:rsidR="00D50762" w14:paraId="39555242" w14:textId="77777777" w:rsidTr="009B4653">
        <w:tc>
          <w:tcPr>
            <w:tcW w:w="576" w:type="dxa"/>
          </w:tcPr>
          <w:p w14:paraId="3B0EA9B7" w14:textId="77777777" w:rsidR="00D50762" w:rsidRDefault="00D50762" w:rsidP="00AB39D5">
            <w:pPr>
              <w:ind w:firstLine="567"/>
              <w:jc w:val="center"/>
            </w:pPr>
            <w:r>
              <w:t>4.3</w:t>
            </w:r>
          </w:p>
        </w:tc>
        <w:tc>
          <w:tcPr>
            <w:tcW w:w="8995" w:type="dxa"/>
            <w:gridSpan w:val="2"/>
          </w:tcPr>
          <w:p w14:paraId="3C919D89" w14:textId="30E0E309" w:rsidR="00D50762" w:rsidRPr="00F74F9F" w:rsidRDefault="006F1E3B" w:rsidP="00AB39D5">
            <w:pPr>
              <w:ind w:firstLine="567"/>
            </w:pPr>
            <w:r>
              <w:t>Режимы</w:t>
            </w:r>
            <w:r w:rsidR="00B96790">
              <w:t xml:space="preserve"> </w:t>
            </w:r>
            <w:r>
              <w:t>труда</w:t>
            </w:r>
            <w:r w:rsidR="00B96790">
              <w:t xml:space="preserve"> </w:t>
            </w:r>
            <w:r>
              <w:t>и</w:t>
            </w:r>
            <w:r w:rsidR="00B96790">
              <w:t xml:space="preserve"> </w:t>
            </w:r>
            <w:r>
              <w:t>отдыха</w:t>
            </w:r>
            <w:r w:rsidR="00B96790">
              <w:t xml:space="preserve"> </w:t>
            </w:r>
            <w:r>
              <w:t>при</w:t>
            </w:r>
            <w:r w:rsidR="00B96790">
              <w:t xml:space="preserve"> </w:t>
            </w:r>
            <w:r>
              <w:t>работе</w:t>
            </w:r>
            <w:r w:rsidR="00B96790">
              <w:t xml:space="preserve"> </w:t>
            </w:r>
            <w:r>
              <w:t>с</w:t>
            </w:r>
            <w:r w:rsidR="00B96790">
              <w:t xml:space="preserve"> </w:t>
            </w:r>
            <w:r>
              <w:t>электронными</w:t>
            </w:r>
            <w:r w:rsidR="00B96790">
              <w:t xml:space="preserve"> </w:t>
            </w:r>
            <w:r>
              <w:t>устройствами</w:t>
            </w:r>
          </w:p>
        </w:tc>
      </w:tr>
      <w:tr w:rsidR="00D50762" w14:paraId="2ED45EC0" w14:textId="77777777" w:rsidTr="009B4653">
        <w:tc>
          <w:tcPr>
            <w:tcW w:w="576" w:type="dxa"/>
          </w:tcPr>
          <w:p w14:paraId="19417E61" w14:textId="4D5703FA" w:rsidR="00D50762" w:rsidRDefault="00D50762" w:rsidP="00AB39D5">
            <w:pPr>
              <w:ind w:firstLine="567"/>
              <w:jc w:val="center"/>
            </w:pPr>
            <w:r>
              <w:t>4.4.</w:t>
            </w:r>
            <w:r w:rsidR="00B96790">
              <w:t xml:space="preserve"> </w:t>
            </w:r>
          </w:p>
        </w:tc>
        <w:tc>
          <w:tcPr>
            <w:tcW w:w="8995" w:type="dxa"/>
            <w:gridSpan w:val="2"/>
          </w:tcPr>
          <w:p w14:paraId="0099FEE6" w14:textId="3E42E994" w:rsidR="00D50762" w:rsidRPr="00F74F9F" w:rsidRDefault="006F1E3B" w:rsidP="00AB39D5">
            <w:pPr>
              <w:ind w:firstLine="567"/>
            </w:pPr>
            <w:r>
              <w:t>Экологические</w:t>
            </w:r>
            <w:r w:rsidR="00B96790">
              <w:t xml:space="preserve"> </w:t>
            </w:r>
            <w:r>
              <w:t>проблемы</w:t>
            </w:r>
            <w:r w:rsidR="00B96790">
              <w:t xml:space="preserve"> </w:t>
            </w:r>
            <w:r>
              <w:t>утилизации</w:t>
            </w:r>
            <w:r w:rsidR="00B96790">
              <w:t xml:space="preserve"> </w:t>
            </w:r>
            <w:r>
              <w:t>электронных</w:t>
            </w:r>
            <w:r w:rsidR="00B96790">
              <w:t xml:space="preserve"> </w:t>
            </w:r>
            <w:r>
              <w:t>гаджетов</w:t>
            </w:r>
          </w:p>
        </w:tc>
      </w:tr>
      <w:tr w:rsidR="00765762" w14:paraId="082A0661" w14:textId="77777777" w:rsidTr="00765762">
        <w:tc>
          <w:tcPr>
            <w:tcW w:w="576" w:type="dxa"/>
          </w:tcPr>
          <w:p w14:paraId="2443B123" w14:textId="77777777" w:rsidR="00765762" w:rsidRDefault="00F5534E" w:rsidP="00AB39D5">
            <w:pPr>
              <w:ind w:firstLine="567"/>
              <w:jc w:val="center"/>
            </w:pPr>
            <w:r>
              <w:t>5</w:t>
            </w:r>
          </w:p>
        </w:tc>
        <w:tc>
          <w:tcPr>
            <w:tcW w:w="2934" w:type="dxa"/>
          </w:tcPr>
          <w:p w14:paraId="53EF5255" w14:textId="77777777" w:rsidR="00765762" w:rsidRDefault="00F5534E" w:rsidP="00AB39D5">
            <w:pPr>
              <w:ind w:firstLine="567"/>
              <w:jc w:val="center"/>
            </w:pPr>
            <w:r>
              <w:t>Сроки</w:t>
            </w:r>
          </w:p>
        </w:tc>
        <w:tc>
          <w:tcPr>
            <w:tcW w:w="6061" w:type="dxa"/>
          </w:tcPr>
          <w:p w14:paraId="1F367B6F" w14:textId="77777777" w:rsidR="00765762" w:rsidRDefault="00765762" w:rsidP="00AB39D5">
            <w:pPr>
              <w:ind w:firstLine="567"/>
              <w:jc w:val="center"/>
            </w:pPr>
          </w:p>
        </w:tc>
      </w:tr>
      <w:tr w:rsidR="00D50762" w14:paraId="75E25FCF" w14:textId="77777777" w:rsidTr="00D50762">
        <w:trPr>
          <w:trHeight w:val="395"/>
        </w:trPr>
        <w:tc>
          <w:tcPr>
            <w:tcW w:w="576" w:type="dxa"/>
          </w:tcPr>
          <w:p w14:paraId="4F435B6E" w14:textId="77777777" w:rsidR="00D50762" w:rsidRDefault="00D50762" w:rsidP="00AB39D5">
            <w:pPr>
              <w:ind w:firstLine="567"/>
              <w:jc w:val="center"/>
            </w:pPr>
            <w:r>
              <w:t>5.1.</w:t>
            </w:r>
          </w:p>
        </w:tc>
        <w:tc>
          <w:tcPr>
            <w:tcW w:w="8995" w:type="dxa"/>
            <w:gridSpan w:val="2"/>
          </w:tcPr>
          <w:p w14:paraId="66175A88" w14:textId="77777777" w:rsidR="00D50762" w:rsidRDefault="00D50762" w:rsidP="00AB39D5">
            <w:pPr>
              <w:ind w:firstLine="567"/>
            </w:pPr>
          </w:p>
          <w:p w14:paraId="28F90FDD" w14:textId="77777777" w:rsidR="00D50762" w:rsidRDefault="00D50762" w:rsidP="00AB39D5">
            <w:pPr>
              <w:ind w:firstLine="567"/>
              <w:jc w:val="center"/>
            </w:pPr>
          </w:p>
        </w:tc>
      </w:tr>
      <w:tr w:rsidR="00D50762" w14:paraId="60A9E47A" w14:textId="77777777" w:rsidTr="00D50762">
        <w:trPr>
          <w:trHeight w:val="417"/>
        </w:trPr>
        <w:tc>
          <w:tcPr>
            <w:tcW w:w="576" w:type="dxa"/>
          </w:tcPr>
          <w:p w14:paraId="08826FD4" w14:textId="77777777" w:rsidR="00D50762" w:rsidRDefault="00D50762" w:rsidP="00AB39D5">
            <w:pPr>
              <w:ind w:firstLine="567"/>
              <w:jc w:val="center"/>
            </w:pPr>
            <w:r>
              <w:t>5.2</w:t>
            </w:r>
          </w:p>
        </w:tc>
        <w:tc>
          <w:tcPr>
            <w:tcW w:w="8995" w:type="dxa"/>
            <w:gridSpan w:val="2"/>
          </w:tcPr>
          <w:p w14:paraId="0F08D396" w14:textId="77777777" w:rsidR="00D50762" w:rsidRDefault="00D50762" w:rsidP="00AB39D5">
            <w:pPr>
              <w:ind w:firstLine="567"/>
            </w:pPr>
          </w:p>
        </w:tc>
      </w:tr>
      <w:tr w:rsidR="00D50762" w14:paraId="3AFCFE6B" w14:textId="77777777" w:rsidTr="00D50762">
        <w:trPr>
          <w:trHeight w:val="537"/>
        </w:trPr>
        <w:tc>
          <w:tcPr>
            <w:tcW w:w="576" w:type="dxa"/>
          </w:tcPr>
          <w:p w14:paraId="70AF04FE" w14:textId="77777777" w:rsidR="00D50762" w:rsidRDefault="00D50762" w:rsidP="00AB39D5">
            <w:pPr>
              <w:ind w:firstLine="567"/>
              <w:jc w:val="center"/>
            </w:pPr>
            <w:r>
              <w:t>5.3.</w:t>
            </w:r>
          </w:p>
        </w:tc>
        <w:tc>
          <w:tcPr>
            <w:tcW w:w="8995" w:type="dxa"/>
            <w:gridSpan w:val="2"/>
          </w:tcPr>
          <w:p w14:paraId="055F7AF7" w14:textId="77777777" w:rsidR="00D50762" w:rsidRDefault="00D50762" w:rsidP="00AB39D5">
            <w:pPr>
              <w:ind w:firstLine="567"/>
              <w:jc w:val="center"/>
            </w:pPr>
          </w:p>
        </w:tc>
      </w:tr>
    </w:tbl>
    <w:p w14:paraId="16B91A8D" w14:textId="77777777" w:rsidR="00F5534E" w:rsidRDefault="00F5534E" w:rsidP="00AB39D5">
      <w:pPr>
        <w:ind w:firstLine="567"/>
      </w:pPr>
    </w:p>
    <w:p w14:paraId="563C583B" w14:textId="4CBCCBF8" w:rsidR="00F5534E" w:rsidRPr="00AB39D5" w:rsidRDefault="00F5534E" w:rsidP="00AB39D5">
      <w:pPr>
        <w:ind w:firstLine="567"/>
        <w:rPr>
          <w:u w:val="single"/>
        </w:rPr>
      </w:pPr>
      <w:r>
        <w:t>Консультант</w:t>
      </w:r>
      <w:r w:rsidR="00B96790">
        <w:t xml:space="preserve"> </w:t>
      </w:r>
      <w:r>
        <w:t>по</w:t>
      </w:r>
      <w:r w:rsidR="00B96790">
        <w:t xml:space="preserve"> </w:t>
      </w:r>
      <w:r w:rsidR="00AB39D5">
        <w:t>БЖ</w:t>
      </w:r>
      <w:r w:rsidR="00AB39D5" w:rsidRPr="00AB39D5">
        <w:rPr>
          <w:u w:val="single"/>
        </w:rPr>
        <w:t xml:space="preserve">                                   </w:t>
      </w:r>
      <w:r w:rsidR="00AB39D5">
        <w:t xml:space="preserve"> </w:t>
      </w:r>
      <w:r>
        <w:t>Студент</w:t>
      </w:r>
      <w:r w:rsidR="00AB39D5" w:rsidRPr="00AB39D5">
        <w:rPr>
          <w:u w:val="single"/>
        </w:rPr>
        <w:t xml:space="preserve">   </w:t>
      </w:r>
      <w:proofErr w:type="spellStart"/>
      <w:r w:rsidR="00AB39D5" w:rsidRPr="00AB39D5">
        <w:rPr>
          <w:u w:val="single"/>
        </w:rPr>
        <w:t>Крылосов</w:t>
      </w:r>
      <w:proofErr w:type="spellEnd"/>
      <w:r w:rsidR="00AB39D5" w:rsidRPr="00AB39D5">
        <w:rPr>
          <w:u w:val="single"/>
        </w:rPr>
        <w:t xml:space="preserve"> Андрей Александрович    </w:t>
      </w:r>
    </w:p>
    <w:p w14:paraId="6411B46F" w14:textId="77777777" w:rsidR="00F5534E" w:rsidRDefault="00F5534E" w:rsidP="00AB39D5">
      <w:pPr>
        <w:ind w:firstLine="567"/>
      </w:pPr>
    </w:p>
    <w:p w14:paraId="164400D6" w14:textId="4D23EF9A" w:rsidR="00F5534E" w:rsidRDefault="001F6902" w:rsidP="00AB39D5">
      <w:pPr>
        <w:ind w:firstLine="567"/>
      </w:pPr>
      <w:r>
        <w:t>«____</w:t>
      </w:r>
      <w:proofErr w:type="gramStart"/>
      <w:r>
        <w:t>_»_</w:t>
      </w:r>
      <w:proofErr w:type="gramEnd"/>
      <w:r>
        <w:t>_____________202</w:t>
      </w:r>
      <w:r w:rsidR="00AB39D5">
        <w:t>1</w:t>
      </w:r>
      <w:r w:rsidR="00AB39D5">
        <w:tab/>
      </w:r>
      <w:r w:rsidR="00AB39D5">
        <w:tab/>
      </w:r>
      <w:r w:rsidR="00F5534E">
        <w:tab/>
      </w:r>
      <w:r>
        <w:t>«_____»______________202</w:t>
      </w:r>
      <w:r w:rsidR="00AB39D5">
        <w:t>1</w:t>
      </w:r>
    </w:p>
    <w:p w14:paraId="099E4FC7" w14:textId="19674DE7" w:rsidR="00B1144C" w:rsidRDefault="00B1144C" w:rsidP="00AB39D5">
      <w:pPr>
        <w:ind w:firstLine="567"/>
      </w:pPr>
      <w:r>
        <w:br w:type="page"/>
      </w:r>
    </w:p>
    <w:p w14:paraId="442FE5F5" w14:textId="7EF0A3AC" w:rsidR="00B1144C" w:rsidRDefault="00B1144C" w:rsidP="00AB39D5">
      <w:pPr>
        <w:pStyle w:val="1"/>
        <w:ind w:firstLine="426"/>
        <w:rPr>
          <w:rFonts w:cs="Times New Roman"/>
          <w:szCs w:val="28"/>
        </w:rPr>
      </w:pPr>
      <w:r w:rsidRPr="00D137AB">
        <w:rPr>
          <w:rFonts w:cs="Times New Roman"/>
          <w:szCs w:val="28"/>
        </w:rPr>
        <w:lastRenderedPageBreak/>
        <w:t>6</w:t>
      </w:r>
      <w:r w:rsidR="00B96790" w:rsidRPr="00D137AB">
        <w:rPr>
          <w:rFonts w:cs="Times New Roman"/>
          <w:szCs w:val="28"/>
        </w:rPr>
        <w:t xml:space="preserve"> </w:t>
      </w:r>
      <w:r w:rsidRPr="00D137AB">
        <w:rPr>
          <w:rFonts w:cs="Times New Roman"/>
          <w:szCs w:val="28"/>
        </w:rPr>
        <w:t>Безопасность</w:t>
      </w:r>
      <w:r w:rsidR="00B96790" w:rsidRPr="00D137AB">
        <w:rPr>
          <w:rFonts w:cs="Times New Roman"/>
          <w:szCs w:val="28"/>
        </w:rPr>
        <w:t xml:space="preserve"> </w:t>
      </w:r>
      <w:r w:rsidRPr="00D137AB">
        <w:rPr>
          <w:rFonts w:cs="Times New Roman"/>
          <w:szCs w:val="28"/>
        </w:rPr>
        <w:t>жизнедеятельности</w:t>
      </w:r>
      <w:r w:rsidR="00B96790" w:rsidRPr="00D137AB">
        <w:rPr>
          <w:rFonts w:cs="Times New Roman"/>
          <w:szCs w:val="28"/>
        </w:rPr>
        <w:t xml:space="preserve"> </w:t>
      </w:r>
    </w:p>
    <w:p w14:paraId="70C3E99A" w14:textId="77777777" w:rsidR="00D515FF" w:rsidRPr="00D515FF" w:rsidRDefault="00D515FF" w:rsidP="00D515FF">
      <w:pPr>
        <w:rPr>
          <w:lang w:eastAsia="en-US"/>
        </w:rPr>
      </w:pPr>
    </w:p>
    <w:p w14:paraId="184B8C5E" w14:textId="028E9BB9" w:rsidR="00B1144C" w:rsidRPr="00AB39D5" w:rsidRDefault="00B1144C" w:rsidP="00AB39D5">
      <w:pPr>
        <w:pStyle w:val="2"/>
        <w:ind w:firstLine="426"/>
        <w:rPr>
          <w:rFonts w:cs="Times New Roman"/>
          <w:szCs w:val="28"/>
        </w:rPr>
      </w:pPr>
      <w:r w:rsidRPr="00D137AB">
        <w:rPr>
          <w:rFonts w:cs="Times New Roman"/>
          <w:szCs w:val="28"/>
        </w:rPr>
        <w:t>6.1</w:t>
      </w:r>
      <w:r w:rsidR="00B96790" w:rsidRPr="00D137AB">
        <w:rPr>
          <w:rFonts w:cs="Times New Roman"/>
          <w:szCs w:val="28"/>
        </w:rPr>
        <w:t xml:space="preserve"> </w:t>
      </w:r>
      <w:r w:rsidRPr="00D137AB">
        <w:rPr>
          <w:rFonts w:cs="Times New Roman"/>
          <w:szCs w:val="28"/>
        </w:rPr>
        <w:t>Постановка</w:t>
      </w:r>
      <w:r w:rsidR="00B96790" w:rsidRPr="00D137AB">
        <w:rPr>
          <w:rFonts w:cs="Times New Roman"/>
          <w:szCs w:val="28"/>
        </w:rPr>
        <w:t xml:space="preserve"> </w:t>
      </w:r>
      <w:r w:rsidRPr="00D137AB">
        <w:rPr>
          <w:rFonts w:cs="Times New Roman"/>
          <w:szCs w:val="28"/>
        </w:rPr>
        <w:t>задачи</w:t>
      </w:r>
      <w:r w:rsidR="00B96790" w:rsidRPr="00D137AB">
        <w:rPr>
          <w:rFonts w:cs="Times New Roman"/>
          <w:szCs w:val="28"/>
        </w:rPr>
        <w:t xml:space="preserve"> </w:t>
      </w:r>
    </w:p>
    <w:p w14:paraId="33F8B889" w14:textId="77777777" w:rsidR="00D137AB" w:rsidRPr="00D137AB" w:rsidRDefault="00D137AB" w:rsidP="00AB39D5">
      <w:pPr>
        <w:ind w:firstLine="426"/>
        <w:rPr>
          <w:lang w:eastAsia="en-US"/>
        </w:rPr>
      </w:pPr>
    </w:p>
    <w:p w14:paraId="47B9B7C9" w14:textId="2DAEA0BA" w:rsidR="006F20EF" w:rsidRPr="00126091" w:rsidRDefault="006F20E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данном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разделе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необходимо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рассмотреть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следующие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вопросы:</w:t>
      </w:r>
      <w:r w:rsidR="00B96790">
        <w:rPr>
          <w:sz w:val="28"/>
          <w:szCs w:val="28"/>
        </w:rPr>
        <w:t xml:space="preserve"> </w:t>
      </w:r>
    </w:p>
    <w:p w14:paraId="3ACC74FC" w14:textId="16765CC4" w:rsidR="006F20EF" w:rsidRPr="00126091" w:rsidRDefault="006F20E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Особенности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воздействия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систем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здоровье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пользователей;</w:t>
      </w:r>
      <w:r w:rsidR="00B96790">
        <w:rPr>
          <w:sz w:val="28"/>
          <w:szCs w:val="28"/>
        </w:rPr>
        <w:t xml:space="preserve"> </w:t>
      </w:r>
    </w:p>
    <w:p w14:paraId="50B0AEA7" w14:textId="1C13BEA1" w:rsidR="006F20EF" w:rsidRPr="00126091" w:rsidRDefault="006F20E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Эргономические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требования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системам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отображения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информации;</w:t>
      </w:r>
      <w:r w:rsidR="00B96790">
        <w:rPr>
          <w:sz w:val="28"/>
          <w:szCs w:val="28"/>
        </w:rPr>
        <w:t xml:space="preserve"> </w:t>
      </w:r>
    </w:p>
    <w:p w14:paraId="252924F8" w14:textId="424AB668" w:rsidR="006F20EF" w:rsidRPr="00126091" w:rsidRDefault="006F20E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Режимы</w:t>
      </w:r>
      <w:r w:rsidR="00B96790">
        <w:rPr>
          <w:sz w:val="28"/>
          <w:szCs w:val="28"/>
        </w:rPr>
        <w:t xml:space="preserve"> </w:t>
      </w:r>
      <w:r w:rsidRPr="00D515FF">
        <w:rPr>
          <w:sz w:val="28"/>
          <w:szCs w:val="28"/>
        </w:rPr>
        <w:t>труда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отдыха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работе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электронными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устройствами;</w:t>
      </w:r>
      <w:r w:rsidR="00B96790">
        <w:rPr>
          <w:sz w:val="28"/>
          <w:szCs w:val="28"/>
        </w:rPr>
        <w:t xml:space="preserve"> </w:t>
      </w:r>
    </w:p>
    <w:p w14:paraId="064FA422" w14:textId="35C9C7AB" w:rsidR="006F20EF" w:rsidRDefault="006F20E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Экологические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проблемы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гаджетов.</w:t>
      </w:r>
    </w:p>
    <w:p w14:paraId="18FDB125" w14:textId="57819548" w:rsidR="00D137AB" w:rsidRPr="00D515FF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bookmarkStart w:id="0" w:name="_GoBack"/>
      <w:bookmarkEnd w:id="0"/>
    </w:p>
    <w:p w14:paraId="2148D7E1" w14:textId="77777777" w:rsidR="00D137AB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446C47A3" w14:textId="67CC3FAE" w:rsidR="00B1144C" w:rsidRDefault="00B1144C" w:rsidP="00AB39D5">
      <w:pPr>
        <w:pStyle w:val="2"/>
        <w:ind w:firstLine="426"/>
      </w:pPr>
      <w:r w:rsidRPr="00126091">
        <w:t>6.2</w:t>
      </w:r>
      <w:r w:rsidR="00B96790">
        <w:t xml:space="preserve"> </w:t>
      </w:r>
      <w:r w:rsidRPr="00126091">
        <w:t>Особенности</w:t>
      </w:r>
      <w:r w:rsidR="00B96790">
        <w:t xml:space="preserve"> </w:t>
      </w:r>
      <w:r w:rsidRPr="00126091">
        <w:t>воздействия</w:t>
      </w:r>
      <w:r w:rsidR="00B96790">
        <w:t xml:space="preserve"> </w:t>
      </w:r>
      <w:r w:rsidRPr="00126091">
        <w:t>электронных</w:t>
      </w:r>
      <w:r w:rsidR="00B96790">
        <w:t xml:space="preserve"> </w:t>
      </w:r>
      <w:r w:rsidRPr="00126091">
        <w:t>систем</w:t>
      </w:r>
      <w:r w:rsidR="00B96790">
        <w:t xml:space="preserve"> </w:t>
      </w:r>
      <w:r w:rsidRPr="00126091">
        <w:t>на</w:t>
      </w:r>
      <w:r w:rsidR="00B96790">
        <w:t xml:space="preserve"> </w:t>
      </w:r>
      <w:r w:rsidRPr="00126091">
        <w:t>здоровье</w:t>
      </w:r>
      <w:r w:rsidR="00B96790">
        <w:t xml:space="preserve"> </w:t>
      </w:r>
      <w:r w:rsidRPr="00126091">
        <w:t>пользователей</w:t>
      </w:r>
    </w:p>
    <w:p w14:paraId="21B3D3E0" w14:textId="77777777" w:rsidR="00D137AB" w:rsidRPr="00D137AB" w:rsidRDefault="00D137AB" w:rsidP="00AB39D5">
      <w:pPr>
        <w:ind w:firstLine="426"/>
        <w:rPr>
          <w:lang w:eastAsia="en-US"/>
        </w:rPr>
      </w:pPr>
    </w:p>
    <w:p w14:paraId="50124024" w14:textId="3E5E2B4C" w:rsidR="0010663F" w:rsidRPr="00126091" w:rsidRDefault="0010663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пользователя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систем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может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воздействовать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ряд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опасных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вредных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факторов,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наиболее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значимые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которых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следующие:</w:t>
      </w:r>
    </w:p>
    <w:p w14:paraId="67337B8B" w14:textId="597C1520" w:rsidR="0010663F" w:rsidRPr="00126091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Повышенный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уровень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напряжения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электрических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цепях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питания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управления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ПК,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который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может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привести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</w:t>
      </w:r>
      <w:r w:rsidR="00B96790">
        <w:rPr>
          <w:sz w:val="28"/>
          <w:szCs w:val="28"/>
        </w:rPr>
        <w:t xml:space="preserve"> </w:t>
      </w:r>
      <w:proofErr w:type="spellStart"/>
      <w:r w:rsidR="0010663F" w:rsidRPr="00126091">
        <w:rPr>
          <w:sz w:val="28"/>
          <w:szCs w:val="28"/>
        </w:rPr>
        <w:t>электротравме</w:t>
      </w:r>
      <w:proofErr w:type="spellEnd"/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оператора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отсутствии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заземления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оборудования;</w:t>
      </w:r>
    </w:p>
    <w:p w14:paraId="286A963F" w14:textId="2E474361" w:rsidR="0010663F" w:rsidRPr="00126091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Излучения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экрана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монитора.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Как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показали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результаты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многочисленных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научных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работ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использованием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новейшей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измерительной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зарубежного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производства,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монитор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ПК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является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источником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электромагнитного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излучения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низкочастотном,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высокочастотном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сверхвысокочастотном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диапазоне</w:t>
      </w:r>
      <w:r>
        <w:rPr>
          <w:sz w:val="28"/>
          <w:szCs w:val="28"/>
        </w:rPr>
        <w:t>,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мягкого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рентгеновского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излучения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электроннолучевой</w:t>
      </w:r>
      <w:r w:rsidR="00D515FF">
        <w:rPr>
          <w:sz w:val="28"/>
          <w:szCs w:val="28"/>
        </w:rPr>
        <w:t> </w:t>
      </w:r>
      <w:r w:rsidR="0010663F" w:rsidRPr="00126091">
        <w:rPr>
          <w:sz w:val="28"/>
          <w:szCs w:val="28"/>
        </w:rPr>
        <w:t>трубки</w:t>
      </w:r>
      <w:r w:rsidR="00D515FF">
        <w:rPr>
          <w:sz w:val="28"/>
          <w:szCs w:val="28"/>
        </w:rPr>
        <w:t> </w:t>
      </w:r>
      <w:r w:rsidR="0010663F" w:rsidRPr="00126091">
        <w:rPr>
          <w:sz w:val="28"/>
          <w:szCs w:val="28"/>
        </w:rPr>
        <w:t>(ЭЛТ</w:t>
      </w:r>
      <w:r w:rsidRPr="00126091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D515FF">
        <w:rPr>
          <w:sz w:val="28"/>
          <w:szCs w:val="28"/>
        </w:rPr>
        <w:t> </w:t>
      </w:r>
      <w:r w:rsidRPr="00126091">
        <w:rPr>
          <w:sz w:val="28"/>
          <w:szCs w:val="28"/>
        </w:rPr>
        <w:t>ультрафиолетового</w:t>
      </w:r>
      <w:r w:rsidR="00B96790">
        <w:rPr>
          <w:sz w:val="28"/>
          <w:szCs w:val="28"/>
        </w:rPr>
        <w:t> </w:t>
      </w:r>
      <w:r w:rsidR="0010663F" w:rsidRPr="00126091">
        <w:rPr>
          <w:sz w:val="28"/>
          <w:szCs w:val="28"/>
        </w:rPr>
        <w:t>излучения</w:t>
      </w:r>
      <w:r>
        <w:rPr>
          <w:sz w:val="28"/>
          <w:szCs w:val="28"/>
        </w:rPr>
        <w:t>,</w:t>
      </w:r>
      <w:r w:rsidR="00B96790">
        <w:rPr>
          <w:sz w:val="28"/>
          <w:szCs w:val="28"/>
        </w:rPr>
        <w:t> </w:t>
      </w:r>
      <w:r>
        <w:rPr>
          <w:sz w:val="28"/>
          <w:szCs w:val="28"/>
        </w:rPr>
        <w:t>инфракрасного</w:t>
      </w:r>
      <w:r w:rsidR="00B96790">
        <w:rPr>
          <w:sz w:val="28"/>
          <w:szCs w:val="28"/>
        </w:rPr>
        <w:t> </w:t>
      </w:r>
      <w:r w:rsidR="0010663F" w:rsidRPr="00126091">
        <w:rPr>
          <w:sz w:val="28"/>
          <w:szCs w:val="28"/>
        </w:rPr>
        <w:t>излучения</w:t>
      </w:r>
      <w:r>
        <w:rPr>
          <w:sz w:val="28"/>
          <w:szCs w:val="28"/>
        </w:rPr>
        <w:t>,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электростатического</w:t>
      </w:r>
      <w:r w:rsidR="00B96790"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поля</w:t>
      </w:r>
      <w:r w:rsidR="00B96790">
        <w:rPr>
          <w:sz w:val="28"/>
          <w:szCs w:val="28"/>
        </w:rPr>
        <w:t xml:space="preserve"> </w:t>
      </w:r>
    </w:p>
    <w:p w14:paraId="1C12B625" w14:textId="77BBB378" w:rsidR="0010663F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0663F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соответствующие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нормам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микроклимата: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повышенная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температура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из-за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постоянного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нагрева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деталей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ПК,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пониженная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влажность.</w:t>
      </w:r>
    </w:p>
    <w:p w14:paraId="14E27951" w14:textId="29A53F98" w:rsidR="0010663F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0663F" w:rsidRPr="00126091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норм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аэроионному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составу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воздуха,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помещениях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разной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системой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приточно-вытяжной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вентиляции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(или)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кондиционерами,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концентрация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полезных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организма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отрицательно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заряженных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легких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ионов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кислорода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воздуха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(аэроионов)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10-50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нормы,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концентрация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вредных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положительных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ионов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значительно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превышать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норму.</w:t>
      </w:r>
    </w:p>
    <w:p w14:paraId="43F218CF" w14:textId="0D66BA5C" w:rsidR="00DB64BE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0663F" w:rsidRPr="00126091">
        <w:rPr>
          <w:sz w:val="28"/>
          <w:szCs w:val="28"/>
        </w:rPr>
        <w:t>Пониженный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повышенный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освещенности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помещении;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соответствующие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санитарным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нормам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визуальные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дисплея.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Деятельность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оператора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предполагает,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прежде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всего,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визуальное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восприятие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lastRenderedPageBreak/>
        <w:t>отображаемой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экране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монитора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значительной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нагрузке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подвергается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зрительный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аппарат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работающих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ПК.</w:t>
      </w:r>
    </w:p>
    <w:p w14:paraId="6CAB7FCF" w14:textId="79256023" w:rsidR="00DB64BE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0663F" w:rsidRPr="00126091">
        <w:rPr>
          <w:sz w:val="28"/>
          <w:szCs w:val="28"/>
        </w:rPr>
        <w:t>Повышенный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шума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системном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блоке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компьютера.</w:t>
      </w:r>
    </w:p>
    <w:p w14:paraId="453D49F1" w14:textId="0B4CB95B" w:rsidR="0010663F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0663F" w:rsidRPr="00126091">
        <w:rPr>
          <w:sz w:val="28"/>
          <w:szCs w:val="28"/>
        </w:rPr>
        <w:t>Повышенный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загазованности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воздуха;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повышенное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воздухе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патогенной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зимой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повышенной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температуре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помещении,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плохом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проветривании,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пониженной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влажности,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нарушении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аэроионного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состава</w:t>
      </w:r>
      <w:r>
        <w:rPr>
          <w:sz w:val="28"/>
          <w:szCs w:val="28"/>
        </w:rPr>
        <w:t xml:space="preserve"> </w:t>
      </w:r>
      <w:r w:rsidR="0010663F" w:rsidRPr="00126091">
        <w:rPr>
          <w:sz w:val="28"/>
          <w:szCs w:val="28"/>
        </w:rPr>
        <w:t>воздуха.</w:t>
      </w:r>
      <w:r>
        <w:rPr>
          <w:sz w:val="28"/>
          <w:szCs w:val="28"/>
        </w:rPr>
        <w:t xml:space="preserve"> </w:t>
      </w:r>
    </w:p>
    <w:p w14:paraId="0D5109C8" w14:textId="3F71FF6B" w:rsidR="00B96790" w:rsidRDefault="0010663F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Трудовой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кодекс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обязывает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работодателей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обеспечить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безопасные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условия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охрану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труда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работников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каждом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рабочем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месте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(ст.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212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РФ)</w:t>
      </w:r>
    </w:p>
    <w:p w14:paraId="1635A248" w14:textId="307A9493" w:rsid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СанПиНом</w:t>
      </w:r>
      <w:r w:rsidR="00B96790">
        <w:rPr>
          <w:sz w:val="28"/>
          <w:szCs w:val="28"/>
        </w:rPr>
        <w:t xml:space="preserve"> 2.2.2/2.4.1340–</w:t>
      </w:r>
      <w:r w:rsidR="00B96790" w:rsidRPr="00B96790">
        <w:rPr>
          <w:sz w:val="28"/>
          <w:szCs w:val="28"/>
        </w:rPr>
        <w:t>03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выдвигаются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помещениям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ПЭВМ:</w:t>
      </w:r>
    </w:p>
    <w:p w14:paraId="03EAB8B9" w14:textId="467B943C" w:rsidR="009B4653" w:rsidRP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производственных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помещениях,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которых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использованием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является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основной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(диспетчерские,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операторские,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расчетные,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кабины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посты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управления,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залы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вычислительной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др.)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связана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нервно-эмоциональным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напряжением,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должны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обеспечиваться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оптимальные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параметры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микроклимата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категории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работ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1а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1б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соответствии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действующими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санитарно-эпидемиологическими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нормативами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микроклимата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производственных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помещений.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других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рабочих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местах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следует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поддерживать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параметры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микроклимата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допустимом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уровне,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соответствующем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требова</w:t>
      </w:r>
      <w:r>
        <w:rPr>
          <w:sz w:val="28"/>
          <w:szCs w:val="28"/>
        </w:rPr>
        <w:t>ниям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указанных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нормативов.</w:t>
      </w:r>
    </w:p>
    <w:p w14:paraId="1BF2B6EA" w14:textId="5F4D39F1" w:rsidR="009B4653" w:rsidRP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помещениях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всех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типов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образовательных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культурно-развлекательных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учреждений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детей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подростков,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где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расположены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должны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обеспечиваться</w:t>
      </w:r>
      <w:r w:rsidR="00B96790">
        <w:rPr>
          <w:sz w:val="28"/>
          <w:szCs w:val="28"/>
        </w:rPr>
        <w:t xml:space="preserve"> </w:t>
      </w:r>
      <w:r w:rsidR="00B96790" w:rsidRPr="009B4653">
        <w:rPr>
          <w:sz w:val="28"/>
          <w:szCs w:val="28"/>
        </w:rPr>
        <w:t>оптимальные</w:t>
      </w:r>
      <w:r w:rsidR="00B96790">
        <w:rPr>
          <w:sz w:val="28"/>
          <w:szCs w:val="28"/>
        </w:rPr>
        <w:t xml:space="preserve"> </w:t>
      </w:r>
      <w:r w:rsidR="00B96790" w:rsidRPr="009B4653">
        <w:rPr>
          <w:sz w:val="28"/>
          <w:szCs w:val="28"/>
        </w:rPr>
        <w:t>парамет</w:t>
      </w:r>
      <w:r w:rsidR="00B96790">
        <w:rPr>
          <w:sz w:val="28"/>
          <w:szCs w:val="28"/>
        </w:rPr>
        <w:t xml:space="preserve">ры микроклимата, </w:t>
      </w:r>
      <w:r>
        <w:rPr>
          <w:sz w:val="28"/>
          <w:szCs w:val="28"/>
        </w:rPr>
        <w:t>указанные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Сан</w:t>
      </w:r>
      <w:r>
        <w:rPr>
          <w:sz w:val="28"/>
          <w:szCs w:val="28"/>
        </w:rPr>
        <w:t>ПиН.</w:t>
      </w:r>
    </w:p>
    <w:p w14:paraId="0237F5EA" w14:textId="6061F734" w:rsidR="009B4653" w:rsidRP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помещениях,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оборудованных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проводится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ежедневная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влажная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уборка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систематическое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проветривание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пос</w:t>
      </w:r>
      <w:r>
        <w:rPr>
          <w:sz w:val="28"/>
          <w:szCs w:val="28"/>
        </w:rPr>
        <w:t>ле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часа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ПЭВМ.</w:t>
      </w:r>
    </w:p>
    <w:p w14:paraId="6DDD3B23" w14:textId="1EF5A21D" w:rsidR="009B4653" w:rsidRP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Уровни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положительных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отрицательных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аэроионов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воздухе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помещений,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где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расположены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должны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соответствовать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действующим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санитарно-эпидемиологическим</w:t>
      </w:r>
      <w:r w:rsidR="00B96790">
        <w:rPr>
          <w:sz w:val="28"/>
          <w:szCs w:val="28"/>
        </w:rPr>
        <w:t xml:space="preserve"> нормативам.</w:t>
      </w:r>
    </w:p>
    <w:p w14:paraId="0D8795E6" w14:textId="4156F0CA" w:rsidR="009B4653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Содержание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вредных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химических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веществ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воздухе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производственных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помещений,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которых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использованием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является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вспомогательной,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должно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превышать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предельно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допустимых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концентраций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вредных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веществ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воздухе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рабочей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зоны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соответствии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действующими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гигиеническими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нормативами.</w:t>
      </w:r>
    </w:p>
    <w:p w14:paraId="33B36097" w14:textId="414A0BCC" w:rsidR="00B96790" w:rsidRDefault="009B4653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—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Содержание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вредных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химических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веществ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производственных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помещениях,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которых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работа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использованием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ПЭВМ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является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основной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(диспетчерские,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операторские,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расчетные,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кабины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посты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управления,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залы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вычислительной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др.),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должно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превышать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предельно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допустимых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lastRenderedPageBreak/>
        <w:t>концентраций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загрязняющих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веществ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атмосферном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воздухе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населенных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мест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соответствии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9B4653">
        <w:rPr>
          <w:sz w:val="28"/>
          <w:szCs w:val="28"/>
        </w:rPr>
        <w:t>действующ</w:t>
      </w:r>
      <w:r>
        <w:rPr>
          <w:sz w:val="28"/>
          <w:szCs w:val="28"/>
        </w:rPr>
        <w:t>ими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гигиеническими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нормативами.</w:t>
      </w:r>
    </w:p>
    <w:p w14:paraId="71256189" w14:textId="4FEB9ACA" w:rsidR="00B96790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4.1 </w:t>
      </w:r>
      <w:r w:rsidRPr="00126091">
        <w:rPr>
          <w:sz w:val="28"/>
          <w:szCs w:val="28"/>
        </w:rPr>
        <w:t>приведены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временные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ЭМП,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создаваемых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ПЭВМ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рабочих</w:t>
      </w:r>
      <w:r>
        <w:rPr>
          <w:sz w:val="28"/>
          <w:szCs w:val="28"/>
        </w:rPr>
        <w:t xml:space="preserve"> местах,</w:t>
      </w:r>
      <w:r w:rsidRP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визуальные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ВДТ,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контролируемые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рабочих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местах.</w:t>
      </w:r>
    </w:p>
    <w:p w14:paraId="1C9E25E8" w14:textId="77777777" w:rsidR="00D137AB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3D4F426A" w14:textId="0FBE800F" w:rsidR="00B96790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 w:rsidRPr="0012609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Временные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уровни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ЭМП,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создаваемых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ПЭВМ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рабочих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местах</w:t>
      </w:r>
    </w:p>
    <w:tbl>
      <w:tblPr>
        <w:tblStyle w:val="TableNormal"/>
        <w:tblW w:w="990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B96790" w:rsidRPr="00126091" w14:paraId="6282FBF2" w14:textId="77777777" w:rsidTr="00B96790">
        <w:trPr>
          <w:trHeight w:val="368"/>
        </w:trPr>
        <w:tc>
          <w:tcPr>
            <w:tcW w:w="8786" w:type="dxa"/>
            <w:gridSpan w:val="2"/>
          </w:tcPr>
          <w:p w14:paraId="075A0705" w14:textId="78D3F000" w:rsidR="00B96790" w:rsidRPr="00B96790" w:rsidRDefault="009B4653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B96790">
              <w:rPr>
                <w:sz w:val="28"/>
                <w:szCs w:val="28"/>
                <w:lang w:val="ru-RU"/>
              </w:rPr>
              <w:br w:type="page"/>
            </w:r>
            <w:r w:rsidR="00B96790">
              <w:rPr>
                <w:sz w:val="28"/>
                <w:szCs w:val="28"/>
                <w:lang w:val="ru-RU"/>
              </w:rPr>
              <w:t>Наименование параметров</w:t>
            </w:r>
          </w:p>
        </w:tc>
        <w:tc>
          <w:tcPr>
            <w:tcW w:w="1114" w:type="dxa"/>
          </w:tcPr>
          <w:p w14:paraId="23CBF501" w14:textId="77777777" w:rsidR="00B96790" w:rsidRPr="00126091" w:rsidRDefault="00B96790" w:rsidP="00D515FF">
            <w:pPr>
              <w:spacing w:line="276" w:lineRule="auto"/>
              <w:ind w:firstLine="426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ВДУ</w:t>
            </w:r>
          </w:p>
        </w:tc>
      </w:tr>
      <w:tr w:rsidR="00B96790" w:rsidRPr="00126091" w14:paraId="7855715A" w14:textId="77777777" w:rsidTr="00B96790">
        <w:trPr>
          <w:trHeight w:val="370"/>
        </w:trPr>
        <w:tc>
          <w:tcPr>
            <w:tcW w:w="4534" w:type="dxa"/>
            <w:vMerge w:val="restart"/>
          </w:tcPr>
          <w:p w14:paraId="1B567D25" w14:textId="7209FD9E" w:rsidR="00B96790" w:rsidRPr="00B96790" w:rsidRDefault="00B96790" w:rsidP="00AB39D5">
            <w:pPr>
              <w:spacing w:line="276" w:lineRule="auto"/>
              <w:ind w:firstLine="42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600BA691" w14:textId="77777777" w:rsidR="00B96790" w:rsidRPr="009B4653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3A01F65F" w14:textId="77777777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В/м</w:t>
            </w:r>
          </w:p>
        </w:tc>
      </w:tr>
      <w:tr w:rsidR="00B96790" w:rsidRPr="00126091" w14:paraId="3B93BAA9" w14:textId="77777777" w:rsidTr="00B96790">
        <w:trPr>
          <w:trHeight w:val="725"/>
        </w:trPr>
        <w:tc>
          <w:tcPr>
            <w:tcW w:w="4534" w:type="dxa"/>
            <w:vMerge/>
            <w:tcBorders>
              <w:top w:val="nil"/>
            </w:tcBorders>
          </w:tcPr>
          <w:p w14:paraId="00EA778B" w14:textId="77777777" w:rsidR="00B96790" w:rsidRPr="00126091" w:rsidRDefault="00B96790" w:rsidP="00AB39D5">
            <w:pPr>
              <w:spacing w:line="276" w:lineRule="auto"/>
              <w:ind w:firstLine="426"/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3DF8CE10" w14:textId="77777777" w:rsidR="00B96790" w:rsidRPr="009B4653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400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0D0608FE" w14:textId="77777777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2,5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В/м</w:t>
            </w:r>
          </w:p>
        </w:tc>
      </w:tr>
      <w:tr w:rsidR="00B96790" w:rsidRPr="00126091" w14:paraId="3B30F849" w14:textId="77777777" w:rsidTr="00B96790">
        <w:trPr>
          <w:trHeight w:val="368"/>
        </w:trPr>
        <w:tc>
          <w:tcPr>
            <w:tcW w:w="4534" w:type="dxa"/>
            <w:vMerge w:val="restart"/>
          </w:tcPr>
          <w:p w14:paraId="3F8F76DE" w14:textId="4FB26087" w:rsidR="00B96790" w:rsidRPr="00B96790" w:rsidRDefault="00B96790" w:rsidP="00AB39D5">
            <w:pPr>
              <w:spacing w:line="276" w:lineRule="auto"/>
              <w:ind w:firstLine="42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7DCFEEB2" w14:textId="77777777" w:rsidR="00B96790" w:rsidRPr="009B4653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2D0530E1" w14:textId="77777777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нТл</w:t>
            </w:r>
            <w:proofErr w:type="spellEnd"/>
          </w:p>
        </w:tc>
      </w:tr>
      <w:tr w:rsidR="00B96790" w:rsidRPr="00126091" w14:paraId="5190D2C5" w14:textId="77777777" w:rsidTr="00B96790">
        <w:trPr>
          <w:trHeight w:val="370"/>
        </w:trPr>
        <w:tc>
          <w:tcPr>
            <w:tcW w:w="4534" w:type="dxa"/>
            <w:vMerge/>
            <w:tcBorders>
              <w:top w:val="nil"/>
            </w:tcBorders>
          </w:tcPr>
          <w:p w14:paraId="60B1EC79" w14:textId="77777777" w:rsidR="00B96790" w:rsidRPr="00126091" w:rsidRDefault="00B96790" w:rsidP="00AB39D5">
            <w:pPr>
              <w:spacing w:line="276" w:lineRule="auto"/>
              <w:ind w:firstLine="426"/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14:paraId="24C9C3A3" w14:textId="77777777" w:rsidR="00B96790" w:rsidRPr="009B4653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в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диапазоне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частот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-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400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114" w:type="dxa"/>
          </w:tcPr>
          <w:p w14:paraId="6B630A58" w14:textId="77777777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нТл</w:t>
            </w:r>
            <w:proofErr w:type="spellEnd"/>
          </w:p>
        </w:tc>
      </w:tr>
      <w:tr w:rsidR="00B96790" w:rsidRPr="00126091" w14:paraId="6520A1F8" w14:textId="77777777" w:rsidTr="00B96790">
        <w:trPr>
          <w:trHeight w:val="368"/>
        </w:trPr>
        <w:tc>
          <w:tcPr>
            <w:tcW w:w="8786" w:type="dxa"/>
            <w:gridSpan w:val="2"/>
          </w:tcPr>
          <w:p w14:paraId="3BF2B2B2" w14:textId="14CF0145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8BE3C6A" w14:textId="77777777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 w:rsidRPr="00126091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126091">
              <w:rPr>
                <w:sz w:val="28"/>
                <w:szCs w:val="28"/>
              </w:rPr>
              <w:t>кВ</w:t>
            </w:r>
            <w:proofErr w:type="spellEnd"/>
            <w:r w:rsidRPr="00126091">
              <w:rPr>
                <w:sz w:val="28"/>
                <w:szCs w:val="28"/>
              </w:rPr>
              <w:t>/м</w:t>
            </w:r>
          </w:p>
        </w:tc>
      </w:tr>
    </w:tbl>
    <w:p w14:paraId="2000994D" w14:textId="4C660C55" w:rsidR="009B4653" w:rsidRDefault="009B4653" w:rsidP="00AB39D5">
      <w:pPr>
        <w:spacing w:after="200" w:line="276" w:lineRule="auto"/>
        <w:ind w:firstLine="426"/>
        <w:rPr>
          <w:sz w:val="28"/>
          <w:szCs w:val="28"/>
        </w:rPr>
      </w:pPr>
    </w:p>
    <w:p w14:paraId="0A3765EA" w14:textId="77777777" w:rsidR="00B96790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Визуальные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ВДТ,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контролируемые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рабочих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B96790" w:rsidRPr="00126091" w14:paraId="34853999" w14:textId="77777777" w:rsidTr="00AB39D5">
        <w:trPr>
          <w:trHeight w:val="741"/>
        </w:trPr>
        <w:tc>
          <w:tcPr>
            <w:tcW w:w="4959" w:type="dxa"/>
          </w:tcPr>
          <w:p w14:paraId="4F4D811C" w14:textId="14D9EF6C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6B5EF260" w14:textId="5AC87B2A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Допустимые значения</w:t>
            </w:r>
          </w:p>
        </w:tc>
      </w:tr>
      <w:tr w:rsidR="00B96790" w:rsidRPr="00126091" w14:paraId="77A29C07" w14:textId="77777777" w:rsidTr="00AB39D5">
        <w:trPr>
          <w:trHeight w:val="369"/>
        </w:trPr>
        <w:tc>
          <w:tcPr>
            <w:tcW w:w="4959" w:type="dxa"/>
          </w:tcPr>
          <w:p w14:paraId="62D129E0" w14:textId="3516CDB2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405251" w14:textId="77777777" w:rsidR="00B96790" w:rsidRPr="009B4653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менее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35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кд/кв.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м</w:t>
            </w:r>
          </w:p>
        </w:tc>
      </w:tr>
      <w:tr w:rsidR="00B96790" w:rsidRPr="00126091" w14:paraId="326BE225" w14:textId="77777777" w:rsidTr="00AB39D5">
        <w:trPr>
          <w:trHeight w:val="741"/>
        </w:trPr>
        <w:tc>
          <w:tcPr>
            <w:tcW w:w="4959" w:type="dxa"/>
          </w:tcPr>
          <w:p w14:paraId="56165ACD" w14:textId="47592DBA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32A65732" w14:textId="5261A8E9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Не более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+/-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20%</w:t>
            </w:r>
          </w:p>
        </w:tc>
      </w:tr>
      <w:tr w:rsidR="00B96790" w:rsidRPr="00126091" w14:paraId="1B8DDAFC" w14:textId="77777777" w:rsidTr="00AB39D5">
        <w:trPr>
          <w:trHeight w:val="741"/>
        </w:trPr>
        <w:tc>
          <w:tcPr>
            <w:tcW w:w="4959" w:type="dxa"/>
          </w:tcPr>
          <w:p w14:paraId="17E24500" w14:textId="7E05C522" w:rsidR="00B96790" w:rsidRPr="00B96790" w:rsidRDefault="00D137AB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Контрастность (для монохромного </w:t>
            </w:r>
            <w:r w:rsidR="00B96790">
              <w:rPr>
                <w:sz w:val="28"/>
                <w:szCs w:val="28"/>
                <w:lang w:val="ru-RU"/>
              </w:rPr>
              <w:t>режима)</w:t>
            </w:r>
          </w:p>
        </w:tc>
        <w:tc>
          <w:tcPr>
            <w:tcW w:w="4961" w:type="dxa"/>
          </w:tcPr>
          <w:p w14:paraId="5E7DCF7D" w14:textId="7FD14368" w:rsidR="00B96790" w:rsidRPr="00126091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Не менее</w:t>
            </w:r>
            <w:r>
              <w:rPr>
                <w:sz w:val="28"/>
                <w:szCs w:val="28"/>
              </w:rPr>
              <w:t xml:space="preserve"> </w:t>
            </w:r>
            <w:r w:rsidRPr="00126091">
              <w:rPr>
                <w:sz w:val="28"/>
                <w:szCs w:val="28"/>
              </w:rPr>
              <w:t>3:1</w:t>
            </w:r>
          </w:p>
        </w:tc>
      </w:tr>
      <w:tr w:rsidR="00B96790" w:rsidRPr="00126091" w14:paraId="0E106E9C" w14:textId="77777777" w:rsidTr="00AB39D5">
        <w:trPr>
          <w:trHeight w:val="738"/>
        </w:trPr>
        <w:tc>
          <w:tcPr>
            <w:tcW w:w="4959" w:type="dxa"/>
          </w:tcPr>
          <w:p w14:paraId="69AA778A" w14:textId="0BF762CE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4BB8DD59" w14:textId="2C8279E9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 должна фиксироваться</w:t>
            </w:r>
          </w:p>
        </w:tc>
      </w:tr>
      <w:tr w:rsidR="00B96790" w:rsidRPr="00126091" w14:paraId="232D98EF" w14:textId="77777777" w:rsidTr="00AB39D5">
        <w:trPr>
          <w:trHeight w:val="1113"/>
        </w:trPr>
        <w:tc>
          <w:tcPr>
            <w:tcW w:w="4959" w:type="dxa"/>
          </w:tcPr>
          <w:p w14:paraId="1144D9D7" w14:textId="55018472" w:rsidR="00B96790" w:rsidRPr="00B96790" w:rsidRDefault="00D137AB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Пространственная нестабильность изображения</w:t>
            </w:r>
            <w:r w:rsidR="00B96790">
              <w:rPr>
                <w:sz w:val="28"/>
                <w:szCs w:val="28"/>
                <w:lang w:val="ru-RU"/>
              </w:rPr>
              <w:t xml:space="preserve"> (дрожание)</w:t>
            </w:r>
          </w:p>
        </w:tc>
        <w:tc>
          <w:tcPr>
            <w:tcW w:w="4961" w:type="dxa"/>
          </w:tcPr>
          <w:p w14:paraId="71715097" w14:textId="02AAA1E1" w:rsidR="00B96790" w:rsidRPr="00B96790" w:rsidRDefault="00B96790" w:rsidP="00AB39D5">
            <w:pPr>
              <w:spacing w:line="276" w:lineRule="auto"/>
              <w:ind w:firstLine="426"/>
              <w:jc w:val="center"/>
              <w:rPr>
                <w:sz w:val="28"/>
                <w:szCs w:val="28"/>
                <w:lang w:val="ru-RU"/>
              </w:rPr>
            </w:pPr>
            <w:r w:rsidRPr="009B4653">
              <w:rPr>
                <w:sz w:val="28"/>
                <w:szCs w:val="28"/>
                <w:lang w:val="ru-RU"/>
              </w:rPr>
              <w:t>Не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более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2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126091">
              <w:rPr>
                <w:sz w:val="28"/>
                <w:szCs w:val="28"/>
              </w:rPr>
              <w:t>x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 w:rsidRPr="009B4653">
              <w:rPr>
                <w:sz w:val="28"/>
                <w:szCs w:val="28"/>
                <w:lang w:val="ru-RU"/>
              </w:rPr>
              <w:t>1</w:t>
            </w:r>
            <w:r w:rsidRPr="00126091">
              <w:rPr>
                <w:sz w:val="28"/>
                <w:szCs w:val="28"/>
              </w:rPr>
              <w:t>E</w:t>
            </w:r>
            <w:r w:rsidRPr="009B4653">
              <w:rPr>
                <w:sz w:val="28"/>
                <w:szCs w:val="28"/>
                <w:lang w:val="ru-RU"/>
              </w:rPr>
              <w:t>(-4</w:t>
            </w:r>
            <w:r w:rsidRPr="0012609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lang w:val="ru-RU"/>
              </w:rPr>
              <w:t>), </w:t>
            </w:r>
            <w:r w:rsidRPr="009B4653">
              <w:rPr>
                <w:sz w:val="28"/>
                <w:szCs w:val="28"/>
                <w:lang w:val="ru-RU"/>
              </w:rPr>
              <w:t>где</w:t>
            </w:r>
            <w:r>
              <w:rPr>
                <w:sz w:val="28"/>
                <w:szCs w:val="28"/>
                <w:lang w:val="ru-RU"/>
              </w:rPr>
              <w:t> </w:t>
            </w:r>
            <w:r w:rsidRPr="0012609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lang w:val="ru-RU"/>
              </w:rPr>
              <w:t> –</w:t>
            </w:r>
            <w:r w:rsidRPr="00B9679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проектное </w:t>
            </w:r>
            <w:r w:rsidRPr="009B4653">
              <w:rPr>
                <w:sz w:val="28"/>
                <w:szCs w:val="28"/>
                <w:lang w:val="ru-RU"/>
              </w:rPr>
              <w:t>расстояние</w:t>
            </w:r>
            <w:r>
              <w:rPr>
                <w:sz w:val="28"/>
                <w:szCs w:val="28"/>
                <w:lang w:val="ru-RU"/>
              </w:rPr>
              <w:t> наблюдения</w:t>
            </w:r>
            <w:r w:rsidRPr="00B96790">
              <w:rPr>
                <w:sz w:val="28"/>
                <w:szCs w:val="28"/>
                <w:lang w:val="ru-RU"/>
              </w:rPr>
              <w:t>, мм</w:t>
            </w:r>
          </w:p>
        </w:tc>
      </w:tr>
    </w:tbl>
    <w:p w14:paraId="2750C7D7" w14:textId="77777777" w:rsidR="00B96790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31DB8F8D" w14:textId="46B8B6AB" w:rsidR="0010663F" w:rsidRPr="00126091" w:rsidRDefault="0010663F" w:rsidP="00AB39D5">
      <w:pPr>
        <w:spacing w:after="200" w:line="276" w:lineRule="auto"/>
        <w:ind w:firstLine="426"/>
        <w:rPr>
          <w:sz w:val="28"/>
          <w:szCs w:val="28"/>
        </w:rPr>
      </w:pPr>
    </w:p>
    <w:p w14:paraId="514AEEDC" w14:textId="4791BE26" w:rsidR="00B1144C" w:rsidRDefault="00B1144C" w:rsidP="00AB39D5">
      <w:pPr>
        <w:pStyle w:val="2"/>
        <w:ind w:firstLine="426"/>
      </w:pPr>
      <w:r w:rsidRPr="00126091">
        <w:lastRenderedPageBreak/>
        <w:t>6.3</w:t>
      </w:r>
      <w:r w:rsidR="00B96790">
        <w:t xml:space="preserve"> </w:t>
      </w:r>
      <w:r w:rsidRPr="00126091">
        <w:t>Эргономические</w:t>
      </w:r>
      <w:r w:rsidR="00B96790">
        <w:t xml:space="preserve"> </w:t>
      </w:r>
      <w:r w:rsidRPr="00126091">
        <w:t>требования</w:t>
      </w:r>
      <w:r w:rsidR="00B96790">
        <w:t xml:space="preserve"> </w:t>
      </w:r>
      <w:r w:rsidRPr="00126091">
        <w:t>к</w:t>
      </w:r>
      <w:r w:rsidR="00B96790">
        <w:t xml:space="preserve"> </w:t>
      </w:r>
      <w:r w:rsidRPr="00126091">
        <w:t>системам</w:t>
      </w:r>
      <w:r w:rsidR="00B96790">
        <w:t xml:space="preserve"> </w:t>
      </w:r>
      <w:r w:rsidRPr="00126091">
        <w:t>отображения</w:t>
      </w:r>
      <w:r w:rsidR="00B96790">
        <w:t xml:space="preserve"> </w:t>
      </w:r>
      <w:r w:rsidRPr="00126091">
        <w:t>информации</w:t>
      </w:r>
    </w:p>
    <w:p w14:paraId="3D3889C7" w14:textId="77777777" w:rsidR="00D137AB" w:rsidRPr="00D137AB" w:rsidRDefault="00D137AB" w:rsidP="00AB39D5">
      <w:pPr>
        <w:ind w:firstLine="426"/>
        <w:rPr>
          <w:lang w:eastAsia="en-US"/>
        </w:rPr>
      </w:pPr>
    </w:p>
    <w:p w14:paraId="34B5B7F8" w14:textId="65CBE9D3" w:rsidR="00C70B88" w:rsidRDefault="00DB64BE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Эргономические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C70B88" w:rsidRPr="00126091">
        <w:rPr>
          <w:sz w:val="28"/>
          <w:szCs w:val="28"/>
        </w:rPr>
        <w:t>ГОСТ</w:t>
      </w:r>
      <w:r w:rsidR="00B96790">
        <w:rPr>
          <w:sz w:val="28"/>
          <w:szCs w:val="28"/>
        </w:rPr>
        <w:t xml:space="preserve"> </w:t>
      </w:r>
      <w:r w:rsidR="00C70B88" w:rsidRPr="00126091">
        <w:rPr>
          <w:sz w:val="28"/>
          <w:szCs w:val="28"/>
        </w:rPr>
        <w:t>Р</w:t>
      </w:r>
      <w:r w:rsidR="00B96790">
        <w:rPr>
          <w:sz w:val="28"/>
          <w:szCs w:val="28"/>
        </w:rPr>
        <w:t xml:space="preserve"> </w:t>
      </w:r>
      <w:r w:rsidR="00C70B88" w:rsidRPr="00126091">
        <w:rPr>
          <w:sz w:val="28"/>
          <w:szCs w:val="28"/>
        </w:rPr>
        <w:t>50948-2001</w:t>
      </w:r>
      <w:r w:rsidR="00126091">
        <w:rPr>
          <w:sz w:val="28"/>
          <w:szCs w:val="28"/>
        </w:rPr>
        <w:t>.</w:t>
      </w:r>
    </w:p>
    <w:p w14:paraId="2DD7470F" w14:textId="7EC9A8BE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необходимости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распознавания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или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идентификации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параметров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прикладная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программа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предлагать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устанавливаемый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умолчанию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набор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который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соответствует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требованиям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настоящего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стандарта.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Если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может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изменен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пользователем,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предусмотрена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возможность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восстановления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назначенн</w:t>
      </w:r>
      <w:r w:rsidR="00126091">
        <w:rPr>
          <w:sz w:val="28"/>
          <w:szCs w:val="28"/>
        </w:rPr>
        <w:t>ого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умолчанию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набора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цветов.</w:t>
      </w:r>
    </w:p>
    <w:p w14:paraId="39BA7C6D" w14:textId="05074BC1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необходимости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точной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идентификации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рядах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буквенно-цифровых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полях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ввода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данных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высота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символа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20'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проектно</w:t>
      </w:r>
      <w:r w:rsidR="00126091">
        <w:rPr>
          <w:sz w:val="28"/>
          <w:szCs w:val="28"/>
        </w:rPr>
        <w:t>м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расстоянии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наблюдения.</w:t>
      </w:r>
    </w:p>
    <w:p w14:paraId="558EA495" w14:textId="3CF6BFAE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необходимости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точной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идентификации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обособленного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(</w:t>
      </w:r>
      <w:r w:rsidR="00DB64BE" w:rsidRPr="00126091">
        <w:rPr>
          <w:sz w:val="28"/>
          <w:szCs w:val="28"/>
        </w:rPr>
        <w:t>например,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или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символа)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угловой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размер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должен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30'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проектном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расстоянии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наблюдения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(предпочтительно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-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40').</w:t>
      </w:r>
    </w:p>
    <w:p w14:paraId="6B59E471" w14:textId="48062111" w:rsid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избегать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насыщенного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синего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изображений,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имеющих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угловой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2°.</w:t>
      </w:r>
    </w:p>
    <w:p w14:paraId="160278D4" w14:textId="6DED3FFB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чтения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текстов,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буквенно-цифровых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символов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отрицательной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полярности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следует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синий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красный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спектра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темном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красный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спектра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синем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фоне.</w:t>
      </w:r>
    </w:p>
    <w:p w14:paraId="2738D868" w14:textId="75740048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чтения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текстов,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буквенно-цифровых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символов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положительной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полярности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следует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синий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спектра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красном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фоне.</w:t>
      </w:r>
    </w:p>
    <w:p w14:paraId="6338A7D0" w14:textId="5464F8E6" w:rsid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Насыщенные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крайние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видимого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спектра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приводят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нежелательным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эффектам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глубины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изображаемого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пространства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применяться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изображений,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требуют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непрерывного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чтения.</w:t>
      </w:r>
    </w:p>
    <w:p w14:paraId="23B08A18" w14:textId="582F93AC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точного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распознавания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идентификации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должны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применяться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цветное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переднего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плана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ахроматическом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или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ахроматическое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</w:t>
      </w:r>
      <w:r w:rsidR="00126091">
        <w:rPr>
          <w:sz w:val="28"/>
          <w:szCs w:val="28"/>
        </w:rPr>
        <w:t>ереднего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плана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цветном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фоне.</w:t>
      </w:r>
    </w:p>
    <w:p w14:paraId="60613860" w14:textId="3F43FB7F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Число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одновременно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отображаемых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экране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дисплея,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минимальным.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точной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идентификации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каждый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заданный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умолчанию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набор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должен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включать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11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цветов.</w:t>
      </w:r>
    </w:p>
    <w:p w14:paraId="6D84EADB" w14:textId="50863364" w:rsidR="00126091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быстрого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поиска,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основанного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распознавании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цветов,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цветов.</w:t>
      </w:r>
    </w:p>
    <w:p w14:paraId="59831395" w14:textId="733CE7FB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необходимости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вызова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параметров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памяти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ЭВМ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следует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применять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6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различных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</w:t>
      </w:r>
    </w:p>
    <w:p w14:paraId="0BC95630" w14:textId="7B2EFC14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— </w:t>
      </w:r>
      <w:r w:rsidR="00126091" w:rsidRPr="00126091">
        <w:rPr>
          <w:sz w:val="28"/>
          <w:szCs w:val="28"/>
        </w:rPr>
        <w:t>Яркость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35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кд/м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дисплеев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ЭЛТ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20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кд/м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плоских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дискретных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экранов.</w:t>
      </w:r>
    </w:p>
    <w:p w14:paraId="57DCD92A" w14:textId="07A8186F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Неравномерность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яркости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рабочего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экрана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20%.</w:t>
      </w:r>
    </w:p>
    <w:p w14:paraId="1FE84F2B" w14:textId="53BCC7CD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Неравномерность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яркости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элементов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20%.</w:t>
      </w:r>
    </w:p>
    <w:p w14:paraId="697F76BF" w14:textId="07E7614F" w:rsidR="00126091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proofErr w:type="spellStart"/>
      <w:r w:rsidR="00126091" w:rsidRPr="00126091">
        <w:rPr>
          <w:sz w:val="28"/>
          <w:szCs w:val="28"/>
        </w:rPr>
        <w:t>Яркостный</w:t>
      </w:r>
      <w:proofErr w:type="spellEnd"/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контраст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изображения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должен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3:1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(для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плоских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дискретных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экранов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угле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наблюдения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минус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40°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плюс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40°).</w:t>
      </w:r>
      <w:r w:rsidR="00B96790">
        <w:rPr>
          <w:sz w:val="28"/>
          <w:szCs w:val="28"/>
        </w:rPr>
        <w:t xml:space="preserve"> </w:t>
      </w:r>
      <w:proofErr w:type="spellStart"/>
      <w:r w:rsidR="00126091" w:rsidRPr="00126091">
        <w:rPr>
          <w:sz w:val="28"/>
          <w:szCs w:val="28"/>
        </w:rPr>
        <w:t>Яркостный</w:t>
      </w:r>
      <w:proofErr w:type="spellEnd"/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контраст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внутри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между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знаками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должен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менее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3:1.</w:t>
      </w:r>
    </w:p>
    <w:p w14:paraId="57401C8B" w14:textId="7D65DF28" w:rsidR="00126091" w:rsidRP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Ширина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контура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0,25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0,5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мм.</w:t>
      </w:r>
    </w:p>
    <w:p w14:paraId="7FF01B24" w14:textId="4B154111" w:rsid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</w:t>
      </w:r>
      <w:proofErr w:type="spellStart"/>
      <w:r w:rsidR="00126091" w:rsidRPr="00126091">
        <w:rPr>
          <w:sz w:val="28"/>
          <w:szCs w:val="28"/>
        </w:rPr>
        <w:t>несведения</w:t>
      </w:r>
      <w:proofErr w:type="spellEnd"/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цветов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любом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многоцветного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экрана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дисплеев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ЭЛТ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3,4'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</w:t>
      </w:r>
      <w:r w:rsidR="00126091">
        <w:rPr>
          <w:sz w:val="28"/>
          <w:szCs w:val="28"/>
        </w:rPr>
        <w:t>роектном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расстоянии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наблюдения.</w:t>
      </w:r>
    </w:p>
    <w:p w14:paraId="4BA3ADBB" w14:textId="5B09728C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Изменение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размеров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однотипных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рабочему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полю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пределах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±5%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высоты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знака.</w:t>
      </w:r>
    </w:p>
    <w:p w14:paraId="12C62538" w14:textId="011EA0EE" w:rsidR="00126091" w:rsidRDefault="00B96790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Максимальная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разность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длин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строк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рабочем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2%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длины</w:t>
      </w:r>
      <w:r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строки.</w:t>
      </w:r>
    </w:p>
    <w:p w14:paraId="7AB53000" w14:textId="08687E98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Максимальная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разность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длин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столбцов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текста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рабочем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должна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не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более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2%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средней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длины</w:t>
      </w:r>
      <w:r w:rsidR="00B96790">
        <w:rPr>
          <w:sz w:val="28"/>
          <w:szCs w:val="28"/>
        </w:rPr>
        <w:t xml:space="preserve"> </w:t>
      </w:r>
      <w:r w:rsidR="00126091">
        <w:rPr>
          <w:sz w:val="28"/>
          <w:szCs w:val="28"/>
        </w:rPr>
        <w:t>столбца.</w:t>
      </w:r>
    </w:p>
    <w:p w14:paraId="7B64FCA6" w14:textId="7DD71BA5" w:rsid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="00126091" w:rsidRPr="00126091">
        <w:rPr>
          <w:sz w:val="28"/>
          <w:szCs w:val="28"/>
        </w:rPr>
        <w:t>Отклонение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формы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рабочего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поля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прямоугольника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определяют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следующим</w:t>
      </w:r>
      <w:r w:rsidR="00B96790">
        <w:rPr>
          <w:sz w:val="28"/>
          <w:szCs w:val="28"/>
        </w:rPr>
        <w:t xml:space="preserve"> </w:t>
      </w:r>
      <w:r w:rsidR="00126091" w:rsidRPr="00126091">
        <w:rPr>
          <w:sz w:val="28"/>
          <w:szCs w:val="28"/>
        </w:rPr>
        <w:t>формулам:</w:t>
      </w:r>
    </w:p>
    <w:p w14:paraId="651A1237" w14:textId="5BEC8F7E" w:rsidR="00126091" w:rsidRDefault="00126091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вертикали</w:t>
      </w:r>
    </w:p>
    <w:p w14:paraId="45BD57E3" w14:textId="3D9077D6" w:rsidR="00126091" w:rsidRDefault="00126091" w:rsidP="00AB39D5">
      <w:pPr>
        <w:spacing w:line="276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DF7EDA" wp14:editId="13C534B5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181E" w14:textId="32E9DE99" w:rsidR="00126091" w:rsidRDefault="00126091" w:rsidP="00AB39D5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горизонтали</w:t>
      </w:r>
    </w:p>
    <w:p w14:paraId="442343B2" w14:textId="7A01300F" w:rsidR="00126091" w:rsidRDefault="00126091" w:rsidP="00AB39D5">
      <w:pPr>
        <w:spacing w:line="276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9A3DE3" wp14:editId="3174E62C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A0AB" w14:textId="0B53D819" w:rsidR="00126091" w:rsidRDefault="00126091" w:rsidP="00AB39D5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>
        <w:rPr>
          <w:sz w:val="28"/>
          <w:szCs w:val="28"/>
        </w:rPr>
        <w:t>диагонали</w:t>
      </w:r>
    </w:p>
    <w:p w14:paraId="6DBD3B27" w14:textId="5A24E38A" w:rsidR="00126091" w:rsidRDefault="00126091" w:rsidP="00AB39D5">
      <w:pPr>
        <w:spacing w:line="276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667CB2" wp14:editId="128E9BED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0D6F" w14:textId="170B67BB" w:rsidR="00126091" w:rsidRDefault="00126091" w:rsidP="00AB39D5">
      <w:pPr>
        <w:spacing w:line="276" w:lineRule="auto"/>
        <w:ind w:firstLine="426"/>
        <w:rPr>
          <w:sz w:val="28"/>
          <w:szCs w:val="28"/>
        </w:rPr>
      </w:pPr>
      <w:r w:rsidRPr="00126091">
        <w:rPr>
          <w:sz w:val="28"/>
          <w:szCs w:val="28"/>
        </w:rPr>
        <w:t>где</w:t>
      </w:r>
      <w:r w:rsidR="00B967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64BE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26091">
        <w:rPr>
          <w:sz w:val="28"/>
          <w:szCs w:val="28"/>
        </w:rPr>
        <w:t>,</w:t>
      </w:r>
      <w:r w:rsidR="00B967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26091">
        <w:rPr>
          <w:sz w:val="28"/>
          <w:szCs w:val="28"/>
        </w:rPr>
        <w:t>,</w:t>
      </w:r>
      <w:r w:rsidR="00B967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26091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96790">
        <w:rPr>
          <w:sz w:val="28"/>
          <w:szCs w:val="28"/>
        </w:rPr>
        <w:t xml:space="preserve"> 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-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значения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длин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крайнего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левого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крайнего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правого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столбца,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верхней,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нижней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строки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диагоналей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рабоч</w:t>
      </w:r>
      <w:r w:rsidR="00DB64BE">
        <w:rPr>
          <w:sz w:val="28"/>
          <w:szCs w:val="28"/>
        </w:rPr>
        <w:t>ем</w:t>
      </w:r>
      <w:r w:rsidR="00B96790">
        <w:rPr>
          <w:sz w:val="28"/>
          <w:szCs w:val="28"/>
        </w:rPr>
        <w:t xml:space="preserve"> </w:t>
      </w:r>
      <w:r w:rsidR="00DB64BE">
        <w:rPr>
          <w:sz w:val="28"/>
          <w:szCs w:val="28"/>
        </w:rPr>
        <w:t>поле</w:t>
      </w:r>
      <w:r w:rsidR="00B96790">
        <w:rPr>
          <w:sz w:val="28"/>
          <w:szCs w:val="28"/>
        </w:rPr>
        <w:t xml:space="preserve"> </w:t>
      </w:r>
      <w:r w:rsidR="00DB64BE">
        <w:rPr>
          <w:sz w:val="28"/>
          <w:szCs w:val="28"/>
        </w:rPr>
        <w:t>соответственно,</w:t>
      </w:r>
      <w:r w:rsidR="00B96790">
        <w:rPr>
          <w:sz w:val="28"/>
          <w:szCs w:val="28"/>
        </w:rPr>
        <w:t xml:space="preserve"> </w:t>
      </w:r>
      <w:r w:rsidR="00DB64BE">
        <w:rPr>
          <w:sz w:val="28"/>
          <w:szCs w:val="28"/>
        </w:rPr>
        <w:t>мм.</w:t>
      </w:r>
      <w:r w:rsidR="00B96790">
        <w:rPr>
          <w:sz w:val="28"/>
          <w:szCs w:val="28"/>
        </w:rPr>
        <w:t xml:space="preserve"> </w:t>
      </w:r>
    </w:p>
    <w:p w14:paraId="63EBD8D1" w14:textId="77777777" w:rsidR="00D137AB" w:rsidRPr="00126091" w:rsidRDefault="00D137AB" w:rsidP="00AB39D5">
      <w:pPr>
        <w:spacing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</w:t>
      </w:r>
      <w:r w:rsidRPr="00126091">
        <w:rPr>
          <w:sz w:val="28"/>
          <w:szCs w:val="28"/>
        </w:rPr>
        <w:t>Временная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нестабильность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(мелькания)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дисплеев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ЭЛТ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плоских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дискретных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экранах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зафиксирована.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дисплеев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ЭЛТ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частота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обновления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75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Гц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режимах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разложения,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гарантируемых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нормативной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документацией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конкретный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дисплея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60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Гц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дисплеев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плоских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дискретных</w:t>
      </w:r>
      <w:r>
        <w:rPr>
          <w:sz w:val="28"/>
          <w:szCs w:val="28"/>
        </w:rPr>
        <w:t xml:space="preserve"> экранах.</w:t>
      </w:r>
    </w:p>
    <w:p w14:paraId="69E9C7A7" w14:textId="77777777" w:rsidR="00D137AB" w:rsidRPr="00432A6E" w:rsidRDefault="00D137AB" w:rsidP="00AB39D5">
      <w:pPr>
        <w:spacing w:line="276" w:lineRule="auto"/>
        <w:ind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— </w:t>
      </w:r>
      <w:r w:rsidRPr="00126091">
        <w:rPr>
          <w:sz w:val="28"/>
          <w:szCs w:val="28"/>
        </w:rPr>
        <w:t>Амплитуда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смещения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(пространственная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нестабильность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дрожание)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2·10,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где</w:t>
      </w:r>
      <w:r>
        <w:rPr>
          <w:sz w:val="28"/>
          <w:szCs w:val="28"/>
        </w:rPr>
        <w:t xml:space="preserve"> - </w:t>
      </w:r>
      <w:r w:rsidRPr="00126091">
        <w:rPr>
          <w:sz w:val="28"/>
          <w:szCs w:val="28"/>
        </w:rPr>
        <w:t>проектное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наблюдения,</w:t>
      </w:r>
      <w:r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мм.</w:t>
      </w:r>
      <w:r>
        <w:rPr>
          <w:sz w:val="28"/>
          <w:szCs w:val="28"/>
        </w:rPr>
        <w:t xml:space="preserve">    </w:t>
      </w:r>
    </w:p>
    <w:p w14:paraId="2B973C2A" w14:textId="77777777" w:rsidR="00D137AB" w:rsidRDefault="00D137AB" w:rsidP="00AB39D5">
      <w:pPr>
        <w:spacing w:line="276" w:lineRule="auto"/>
        <w:ind w:firstLine="426"/>
        <w:rPr>
          <w:sz w:val="28"/>
          <w:szCs w:val="28"/>
        </w:rPr>
      </w:pPr>
    </w:p>
    <w:p w14:paraId="5D66773E" w14:textId="1779C6BC" w:rsidR="00DB64BE" w:rsidRPr="00126091" w:rsidRDefault="00DB64BE" w:rsidP="00AB39D5">
      <w:pPr>
        <w:spacing w:line="276" w:lineRule="auto"/>
        <w:ind w:firstLine="426"/>
        <w:rPr>
          <w:sz w:val="28"/>
          <w:szCs w:val="28"/>
        </w:rPr>
      </w:pPr>
      <w:r w:rsidRPr="00DB64BE">
        <w:rPr>
          <w:sz w:val="28"/>
          <w:szCs w:val="28"/>
        </w:rPr>
        <w:t>Методы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контроля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эргономических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параметров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параметров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безопасности</w:t>
      </w:r>
      <w:r w:rsidR="00B96790">
        <w:rPr>
          <w:sz w:val="28"/>
          <w:szCs w:val="28"/>
        </w:rPr>
        <w:t xml:space="preserve"> </w:t>
      </w:r>
      <w:r w:rsidR="00D137AB">
        <w:rPr>
          <w:sz w:val="28"/>
          <w:szCs w:val="28"/>
        </w:rPr>
        <w:t xml:space="preserve">описаны в </w:t>
      </w:r>
      <w:r w:rsidRPr="00DB64BE">
        <w:rPr>
          <w:sz w:val="28"/>
          <w:szCs w:val="28"/>
        </w:rPr>
        <w:t>ГОСТ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Р</w:t>
      </w:r>
      <w:r w:rsidR="00B96790">
        <w:rPr>
          <w:sz w:val="28"/>
          <w:szCs w:val="28"/>
        </w:rPr>
        <w:t xml:space="preserve"> </w:t>
      </w:r>
      <w:r w:rsidRPr="00DB64BE">
        <w:rPr>
          <w:sz w:val="28"/>
          <w:szCs w:val="28"/>
        </w:rPr>
        <w:t>50949.</w:t>
      </w:r>
    </w:p>
    <w:p w14:paraId="6C3D6875" w14:textId="77777777" w:rsidR="00126091" w:rsidRPr="00126091" w:rsidRDefault="00126091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4338635E" w14:textId="77777777" w:rsidR="00C70B88" w:rsidRPr="00126091" w:rsidRDefault="00C70B88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4AB969A9" w14:textId="3F1598CE" w:rsidR="00B1144C" w:rsidRPr="00D515FF" w:rsidRDefault="00B1144C" w:rsidP="00D515FF">
      <w:pPr>
        <w:pStyle w:val="2"/>
      </w:pPr>
      <w:r w:rsidRPr="00D515FF">
        <w:t>6.4</w:t>
      </w:r>
      <w:r w:rsidR="00B96790" w:rsidRPr="00D515FF">
        <w:t xml:space="preserve"> </w:t>
      </w:r>
      <w:r w:rsidRPr="00D515FF">
        <w:t>Режимы</w:t>
      </w:r>
      <w:r w:rsidR="00B96790" w:rsidRPr="00D515FF">
        <w:t xml:space="preserve"> </w:t>
      </w:r>
      <w:r w:rsidRPr="00D515FF">
        <w:t>труда</w:t>
      </w:r>
      <w:r w:rsidR="00B96790" w:rsidRPr="00D515FF">
        <w:t xml:space="preserve"> </w:t>
      </w:r>
      <w:r w:rsidRPr="00D515FF">
        <w:t>и</w:t>
      </w:r>
      <w:r w:rsidR="00B96790" w:rsidRPr="00D515FF">
        <w:t xml:space="preserve"> </w:t>
      </w:r>
      <w:r w:rsidRPr="00D515FF">
        <w:t>отдыха</w:t>
      </w:r>
      <w:r w:rsidR="00B96790" w:rsidRPr="00D515FF">
        <w:t xml:space="preserve"> </w:t>
      </w:r>
      <w:r w:rsidRPr="00D515FF">
        <w:t>при</w:t>
      </w:r>
      <w:r w:rsidR="00B96790" w:rsidRPr="00D515FF">
        <w:t xml:space="preserve"> </w:t>
      </w:r>
      <w:r w:rsidRPr="00D515FF">
        <w:t>работе</w:t>
      </w:r>
      <w:r w:rsidR="00B96790" w:rsidRPr="00D515FF">
        <w:t xml:space="preserve"> </w:t>
      </w:r>
      <w:r w:rsidRPr="00D515FF">
        <w:t>с</w:t>
      </w:r>
      <w:r w:rsidR="00B96790" w:rsidRPr="00D515FF">
        <w:t xml:space="preserve"> </w:t>
      </w:r>
      <w:r w:rsidRPr="00D515FF">
        <w:t>электронными</w:t>
      </w:r>
      <w:r w:rsidR="00B96790" w:rsidRPr="00D515FF">
        <w:t xml:space="preserve"> </w:t>
      </w:r>
      <w:r w:rsidRPr="00D515FF">
        <w:t>устройствами</w:t>
      </w:r>
    </w:p>
    <w:p w14:paraId="7395E83A" w14:textId="77777777" w:rsidR="005D6C6F" w:rsidRDefault="005D6C6F" w:rsidP="005D6C6F">
      <w:pPr>
        <w:ind w:firstLine="426"/>
        <w:rPr>
          <w:sz w:val="28"/>
          <w:szCs w:val="28"/>
          <w:lang w:eastAsia="en-US"/>
        </w:rPr>
      </w:pPr>
    </w:p>
    <w:p w14:paraId="2CA1C1FA" w14:textId="77777777" w:rsidR="005D6C6F" w:rsidRDefault="005D6C6F" w:rsidP="005D6C6F">
      <w:pPr>
        <w:ind w:firstLine="426"/>
        <w:rPr>
          <w:sz w:val="28"/>
          <w:szCs w:val="28"/>
          <w:lang w:eastAsia="en-US"/>
        </w:rPr>
      </w:pPr>
    </w:p>
    <w:p w14:paraId="5D3EC230" w14:textId="58FAE7F7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>В течении рабочего дня согласно т</w:t>
      </w:r>
      <w:r>
        <w:rPr>
          <w:sz w:val="28"/>
          <w:szCs w:val="28"/>
          <w:lang w:eastAsia="en-US"/>
        </w:rPr>
        <w:t>рудовому</w:t>
      </w:r>
      <w:r w:rsidRPr="005D6C6F">
        <w:rPr>
          <w:sz w:val="28"/>
          <w:szCs w:val="28"/>
          <w:lang w:eastAsia="en-US"/>
        </w:rPr>
        <w:t xml:space="preserve"> кодекс</w:t>
      </w:r>
      <w:r>
        <w:rPr>
          <w:sz w:val="28"/>
          <w:szCs w:val="28"/>
          <w:lang w:eastAsia="en-US"/>
        </w:rPr>
        <w:t>у доступны следующие перерывы:</w:t>
      </w:r>
    </w:p>
    <w:p w14:paraId="2D6459A9" w14:textId="3F4715D4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 xml:space="preserve">обеденный перерыв по </w:t>
      </w:r>
      <w:r w:rsidRPr="005D6C6F">
        <w:rPr>
          <w:sz w:val="28"/>
          <w:szCs w:val="28"/>
          <w:lang w:eastAsia="en-US"/>
        </w:rPr>
        <w:t>ст. 108 ТК РФ</w:t>
      </w:r>
      <w:r w:rsidRPr="005D6C6F">
        <w:rPr>
          <w:sz w:val="28"/>
          <w:szCs w:val="28"/>
          <w:lang w:eastAsia="en-US"/>
        </w:rPr>
        <w:t xml:space="preserve">; </w:t>
      </w:r>
    </w:p>
    <w:p w14:paraId="4BACA007" w14:textId="6D361117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— </w:t>
      </w:r>
      <w:r w:rsidRPr="005D6C6F">
        <w:rPr>
          <w:sz w:val="28"/>
          <w:szCs w:val="28"/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39CC38CF" w14:textId="7F77EAE2" w:rsid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D6C6F">
        <w:rPr>
          <w:sz w:val="28"/>
          <w:szCs w:val="28"/>
          <w:lang w:eastAsia="en-US"/>
        </w:rPr>
        <w:t xml:space="preserve">специальные перерывы для отдыха </w:t>
      </w:r>
      <w:r>
        <w:rPr>
          <w:sz w:val="28"/>
          <w:szCs w:val="28"/>
          <w:lang w:eastAsia="en-US"/>
        </w:rPr>
        <w:t xml:space="preserve">и </w:t>
      </w:r>
      <w:r w:rsidRPr="005D6C6F">
        <w:rPr>
          <w:sz w:val="28"/>
          <w:szCs w:val="28"/>
          <w:lang w:eastAsia="en-US"/>
        </w:rPr>
        <w:t>обогревания</w:t>
      </w:r>
      <w:r>
        <w:rPr>
          <w:sz w:val="28"/>
          <w:szCs w:val="28"/>
          <w:lang w:eastAsia="en-US"/>
        </w:rPr>
        <w:t xml:space="preserve"> по ст. 109 ТК РФ</w:t>
      </w:r>
      <w:r w:rsidRPr="005D6C6F">
        <w:rPr>
          <w:sz w:val="28"/>
          <w:szCs w:val="28"/>
          <w:lang w:eastAsia="en-US"/>
        </w:rPr>
        <w:t>;</w:t>
      </w:r>
      <w:r w:rsidRPr="005D6C6F">
        <w:rPr>
          <w:sz w:val="28"/>
          <w:szCs w:val="28"/>
          <w:lang w:eastAsia="en-US"/>
        </w:rPr>
        <w:t xml:space="preserve"> </w:t>
      </w:r>
    </w:p>
    <w:p w14:paraId="3D4BBFE2" w14:textId="7602C25D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</w:t>
      </w:r>
      <w:r w:rsidRPr="005D6C6F">
        <w:rPr>
          <w:sz w:val="28"/>
          <w:szCs w:val="28"/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71585732" w14:textId="77777777" w:rsidR="002B0FA9" w:rsidRDefault="002B0FA9" w:rsidP="002B0FA9">
      <w:pPr>
        <w:ind w:firstLine="426"/>
        <w:jc w:val="both"/>
        <w:rPr>
          <w:sz w:val="28"/>
          <w:szCs w:val="28"/>
          <w:lang w:eastAsia="en-US"/>
        </w:rPr>
      </w:pPr>
    </w:p>
    <w:p w14:paraId="157C59F1" w14:textId="53F20FE9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="002B0FA9" w:rsidRPr="002B0FA9">
        <w:rPr>
          <w:sz w:val="28"/>
          <w:szCs w:val="28"/>
          <w:lang w:eastAsia="en-US"/>
        </w:rPr>
        <w:t xml:space="preserve"> </w:t>
      </w:r>
      <w:r w:rsidR="002B0FA9">
        <w:rPr>
          <w:sz w:val="28"/>
          <w:szCs w:val="28"/>
          <w:lang w:eastAsia="en-US"/>
        </w:rPr>
        <w:t xml:space="preserve">В этом законе приписаны </w:t>
      </w:r>
      <w:r w:rsidR="002B0FA9" w:rsidRPr="005D6C6F">
        <w:rPr>
          <w:sz w:val="28"/>
          <w:szCs w:val="28"/>
          <w:lang w:eastAsia="en-US"/>
        </w:rPr>
        <w:t xml:space="preserve">требования к организации работы за персональными электронно-вычислительными машинами. </w:t>
      </w:r>
      <w:r w:rsidRPr="005D6C6F">
        <w:rPr>
          <w:sz w:val="28"/>
          <w:szCs w:val="28"/>
          <w:lang w:eastAsia="en-US"/>
        </w:rPr>
        <w:t xml:space="preserve"> СанПиН 2.2.2/2.4.1340-03</w:t>
      </w:r>
      <w:r w:rsidR="002B0FA9">
        <w:rPr>
          <w:sz w:val="28"/>
          <w:szCs w:val="28"/>
          <w:lang w:eastAsia="en-US"/>
        </w:rPr>
        <w:t xml:space="preserve"> действовал до 01.01.2021 г.</w:t>
      </w:r>
    </w:p>
    <w:p w14:paraId="44835DD7" w14:textId="462A57C6" w:rsidR="005D6C6F" w:rsidRPr="005D6C6F" w:rsidRDefault="002B0FA9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нем существовало определение </w:t>
      </w:r>
      <w:r w:rsidR="005D6C6F" w:rsidRPr="005D6C6F">
        <w:rPr>
          <w:sz w:val="28"/>
          <w:szCs w:val="28"/>
          <w:lang w:eastAsia="en-US"/>
        </w:rPr>
        <w:t xml:space="preserve">суммарного времени регламентированных перерывов, </w:t>
      </w:r>
      <w:r>
        <w:rPr>
          <w:sz w:val="28"/>
          <w:szCs w:val="28"/>
          <w:lang w:eastAsia="en-US"/>
        </w:rPr>
        <w:t>зависит оно</w:t>
      </w:r>
      <w:r w:rsidR="005D6C6F" w:rsidRPr="005D6C6F">
        <w:rPr>
          <w:sz w:val="28"/>
          <w:szCs w:val="28"/>
          <w:lang w:eastAsia="en-US"/>
        </w:rPr>
        <w:t xml:space="preserve"> от </w:t>
      </w:r>
      <w:r w:rsidRPr="005D6C6F">
        <w:rPr>
          <w:sz w:val="28"/>
          <w:szCs w:val="28"/>
          <w:lang w:eastAsia="en-US"/>
        </w:rPr>
        <w:t>и уровня нагрузки за рабочую смену</w:t>
      </w:r>
      <w:r>
        <w:rPr>
          <w:sz w:val="28"/>
          <w:szCs w:val="28"/>
          <w:lang w:eastAsia="en-US"/>
        </w:rPr>
        <w:t xml:space="preserve">, а также от </w:t>
      </w:r>
      <w:r w:rsidR="005D6C6F" w:rsidRPr="005D6C6F">
        <w:rPr>
          <w:sz w:val="28"/>
          <w:szCs w:val="28"/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sz w:val="28"/>
          <w:szCs w:val="28"/>
          <w:lang w:eastAsia="en-US"/>
        </w:rPr>
        <w:t xml:space="preserve">При </w:t>
      </w:r>
      <w:r w:rsidR="005D6C6F" w:rsidRPr="005D6C6F">
        <w:rPr>
          <w:sz w:val="28"/>
          <w:szCs w:val="28"/>
          <w:lang w:eastAsia="en-US"/>
        </w:rPr>
        <w:t xml:space="preserve">12-часово от 80 до 140 минут. </w:t>
      </w:r>
      <w:r>
        <w:rPr>
          <w:sz w:val="28"/>
          <w:szCs w:val="28"/>
          <w:lang w:eastAsia="en-US"/>
        </w:rPr>
        <w:t>Е</w:t>
      </w:r>
      <w:r w:rsidR="005D6C6F" w:rsidRPr="005D6C6F">
        <w:rPr>
          <w:sz w:val="28"/>
          <w:szCs w:val="28"/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 w:rsidR="005D6C6F">
        <w:rPr>
          <w:sz w:val="28"/>
          <w:szCs w:val="28"/>
          <w:lang w:eastAsia="en-US"/>
        </w:rPr>
        <w:t>ЭВМ должны составлять 70 минут.</w:t>
      </w:r>
    </w:p>
    <w:p w14:paraId="53EEF294" w14:textId="2212A1A7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 xml:space="preserve">То есть необходимо чередовать работу с использованием компьютера и без него, делая небольшие перерывы для отдыха. </w:t>
      </w:r>
      <w:r w:rsidR="002B0FA9">
        <w:rPr>
          <w:sz w:val="28"/>
          <w:szCs w:val="28"/>
          <w:lang w:eastAsia="en-US"/>
        </w:rPr>
        <w:t>Р</w:t>
      </w:r>
      <w:r w:rsidR="002B0FA9">
        <w:rPr>
          <w:sz w:val="28"/>
          <w:szCs w:val="28"/>
          <w:lang w:eastAsia="en-US"/>
        </w:rPr>
        <w:t>аботодатель в</w:t>
      </w:r>
      <w:r w:rsidR="002B0FA9" w:rsidRPr="005D6C6F">
        <w:rPr>
          <w:sz w:val="28"/>
          <w:szCs w:val="28"/>
          <w:lang w:eastAsia="en-US"/>
        </w:rPr>
        <w:t xml:space="preserve"> правилах внутреннего трудового распорядка</w:t>
      </w:r>
      <w:r w:rsidR="002B0FA9">
        <w:rPr>
          <w:sz w:val="28"/>
          <w:szCs w:val="28"/>
          <w:lang w:eastAsia="en-US"/>
        </w:rPr>
        <w:t xml:space="preserve"> прописывает</w:t>
      </w:r>
      <w:r w:rsidR="002B0FA9" w:rsidRPr="005D6C6F">
        <w:rPr>
          <w:sz w:val="28"/>
          <w:szCs w:val="28"/>
          <w:lang w:eastAsia="en-US"/>
        </w:rPr>
        <w:t xml:space="preserve"> </w:t>
      </w:r>
      <w:r w:rsidRPr="005D6C6F">
        <w:rPr>
          <w:sz w:val="28"/>
          <w:szCs w:val="28"/>
          <w:lang w:eastAsia="en-US"/>
        </w:rPr>
        <w:t>время начала и продолжительность каждого перерыва для различных категорий работнико</w:t>
      </w:r>
      <w:r>
        <w:rPr>
          <w:sz w:val="28"/>
          <w:szCs w:val="28"/>
          <w:lang w:eastAsia="en-US"/>
        </w:rPr>
        <w:t>в сам</w:t>
      </w:r>
      <w:r w:rsidRPr="005D6C6F">
        <w:rPr>
          <w:sz w:val="28"/>
          <w:szCs w:val="28"/>
          <w:lang w:eastAsia="en-US"/>
        </w:rPr>
        <w:t>. Находиться на рабочем месте во время таких перерывов необ</w:t>
      </w:r>
      <w:r>
        <w:rPr>
          <w:sz w:val="28"/>
          <w:szCs w:val="28"/>
          <w:lang w:eastAsia="en-US"/>
        </w:rPr>
        <w:t>язательно (ст. 106, 107 ТК РФ).</w:t>
      </w:r>
    </w:p>
    <w:p w14:paraId="29F3B12B" w14:textId="77777777" w:rsidR="002B0FA9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lastRenderedPageBreak/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 w:rsidR="002B0FA9">
        <w:rPr>
          <w:sz w:val="28"/>
          <w:szCs w:val="28"/>
          <w:lang w:eastAsia="en-US"/>
        </w:rPr>
        <w:t xml:space="preserve"> 7 </w:t>
      </w:r>
      <w:proofErr w:type="gramStart"/>
      <w:r w:rsidR="002B0FA9">
        <w:rPr>
          <w:sz w:val="28"/>
          <w:szCs w:val="28"/>
          <w:lang w:eastAsia="en-US"/>
        </w:rPr>
        <w:t>к СанПиН</w:t>
      </w:r>
      <w:proofErr w:type="gramEnd"/>
      <w:r w:rsidR="002B0FA9">
        <w:rPr>
          <w:sz w:val="28"/>
          <w:szCs w:val="28"/>
          <w:lang w:eastAsia="en-US"/>
        </w:rPr>
        <w:t xml:space="preserve"> 2.2.2/2.4.1340-03).</w:t>
      </w:r>
    </w:p>
    <w:p w14:paraId="3700BBA5" w14:textId="77777777" w:rsidR="002B0FA9" w:rsidRDefault="002B0FA9" w:rsidP="002B0FA9">
      <w:pPr>
        <w:ind w:firstLine="426"/>
        <w:jc w:val="both"/>
        <w:rPr>
          <w:sz w:val="28"/>
          <w:szCs w:val="28"/>
          <w:lang w:eastAsia="en-US"/>
        </w:rPr>
      </w:pPr>
    </w:p>
    <w:p w14:paraId="46EE741D" w14:textId="04E096AA" w:rsidR="002B0FA9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673A9C6" w14:textId="40B97D17" w:rsidR="005D6C6F" w:rsidRPr="005D6C6F" w:rsidRDefault="002B0FA9" w:rsidP="002B0FA9">
      <w:pPr>
        <w:ind w:firstLine="426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Э</w:t>
      </w:r>
      <w:r w:rsidR="005D6C6F" w:rsidRPr="005D6C6F">
        <w:rPr>
          <w:sz w:val="28"/>
          <w:szCs w:val="28"/>
          <w:lang w:eastAsia="en-US"/>
        </w:rPr>
        <w:t xml:space="preserve">та инструкция с </w:t>
      </w:r>
      <w:r w:rsidRPr="005D6C6F">
        <w:rPr>
          <w:sz w:val="28"/>
          <w:szCs w:val="28"/>
          <w:lang w:eastAsia="en-US"/>
        </w:rPr>
        <w:t>01.01.2021 г</w:t>
      </w:r>
      <w:r w:rsidR="005D6C6F" w:rsidRPr="005D6C6F">
        <w:rPr>
          <w:sz w:val="28"/>
          <w:szCs w:val="28"/>
          <w:lang w:eastAsia="en-US"/>
        </w:rPr>
        <w:t>. утратила силу.</w:t>
      </w:r>
    </w:p>
    <w:p w14:paraId="2E44F9E8" w14:textId="77777777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</w:p>
    <w:p w14:paraId="2733FF1E" w14:textId="614B0FCD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 xml:space="preserve">То есть с 2021 г. вопрос установления перерывов во время работы </w:t>
      </w:r>
      <w:r w:rsidR="002B0FA9" w:rsidRPr="005D6C6F">
        <w:rPr>
          <w:sz w:val="28"/>
          <w:szCs w:val="28"/>
          <w:lang w:eastAsia="en-US"/>
        </w:rPr>
        <w:t>за компьютеры</w:t>
      </w:r>
      <w:r w:rsidRPr="005D6C6F">
        <w:rPr>
          <w:sz w:val="28"/>
          <w:szCs w:val="28"/>
          <w:lang w:eastAsia="en-US"/>
        </w:rPr>
        <w:t xml:space="preserve">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10CEE077" w14:textId="77777777" w:rsidR="005D6C6F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</w:p>
    <w:p w14:paraId="3A93EBF5" w14:textId="6B860267" w:rsidR="00F23EED" w:rsidRPr="005D6C6F" w:rsidRDefault="005D6C6F" w:rsidP="002B0FA9">
      <w:pPr>
        <w:ind w:firstLine="426"/>
        <w:jc w:val="both"/>
        <w:rPr>
          <w:sz w:val="28"/>
          <w:szCs w:val="28"/>
          <w:lang w:eastAsia="en-US"/>
        </w:rPr>
      </w:pPr>
      <w:r w:rsidRPr="005D6C6F">
        <w:rPr>
          <w:sz w:val="28"/>
          <w:szCs w:val="28"/>
          <w:lang w:eastAsia="en-US"/>
        </w:rPr>
        <w:t>Кроме того, важно помнить, что перерывы в работе для отдыха от компьютера нужно предоставлять отдельно от перерыва на обед (ст. 108, 109 ТК РФ).</w:t>
      </w:r>
    </w:p>
    <w:p w14:paraId="5B6B2E98" w14:textId="77777777" w:rsidR="00F23EED" w:rsidRPr="00F23EED" w:rsidRDefault="00F23EED" w:rsidP="00AB39D5">
      <w:pPr>
        <w:ind w:firstLine="426"/>
        <w:rPr>
          <w:lang w:eastAsia="en-US"/>
        </w:rPr>
      </w:pPr>
    </w:p>
    <w:p w14:paraId="1EDE1294" w14:textId="77777777" w:rsidR="00B1144C" w:rsidRPr="00126091" w:rsidRDefault="00B1144C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6BBF23C8" w14:textId="50B379EF" w:rsidR="00B1144C" w:rsidRDefault="00B1144C" w:rsidP="00D515FF">
      <w:pPr>
        <w:pStyle w:val="2"/>
      </w:pPr>
      <w:r w:rsidRPr="00126091">
        <w:t>6.5</w:t>
      </w:r>
      <w:r w:rsidR="00B96790">
        <w:t xml:space="preserve"> </w:t>
      </w:r>
      <w:r w:rsidRPr="00126091">
        <w:t>Экологические</w:t>
      </w:r>
      <w:r w:rsidR="00B96790">
        <w:t xml:space="preserve"> </w:t>
      </w:r>
      <w:r w:rsidRPr="00126091">
        <w:t>проблемы</w:t>
      </w:r>
      <w:r w:rsidR="00B96790">
        <w:t xml:space="preserve"> </w:t>
      </w:r>
      <w:r w:rsidRPr="00126091">
        <w:t>утилизации</w:t>
      </w:r>
      <w:r w:rsidR="00B96790">
        <w:t xml:space="preserve"> </w:t>
      </w:r>
      <w:r w:rsidRPr="00126091">
        <w:t>электронных</w:t>
      </w:r>
      <w:r w:rsidR="00B96790">
        <w:t xml:space="preserve"> </w:t>
      </w:r>
      <w:r w:rsidRPr="00126091">
        <w:t>гаджетов.</w:t>
      </w:r>
    </w:p>
    <w:p w14:paraId="1059A416" w14:textId="59F8A6CC" w:rsidR="00AB39D5" w:rsidRDefault="00AB39D5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3323D2E7" w14:textId="77777777" w:rsidR="00AB39D5" w:rsidRPr="00126091" w:rsidRDefault="00AB39D5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130F1C66" w14:textId="697E61E8" w:rsidR="00B1144C" w:rsidRPr="00126091" w:rsidRDefault="00B1144C" w:rsidP="00AB39D5">
      <w:pPr>
        <w:spacing w:line="276" w:lineRule="auto"/>
        <w:ind w:firstLine="426"/>
        <w:jc w:val="both"/>
        <w:rPr>
          <w:sz w:val="28"/>
          <w:szCs w:val="28"/>
        </w:rPr>
      </w:pPr>
      <w:r w:rsidRPr="00126091">
        <w:rPr>
          <w:sz w:val="28"/>
          <w:szCs w:val="28"/>
        </w:rPr>
        <w:t>Устаревшие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персональные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или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элементы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должны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правильно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утилизированы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целях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предотвращения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вредного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воздействия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отходов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производства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потребления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здоровье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человека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окружающую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среду,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также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вовлечения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таких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отходов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хозяйственный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оборот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качестве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дополнительных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источников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сырья.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несоблюдение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законодательства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России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офисной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организацию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могут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наложены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штрафные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санкции.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Выбрасывание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ведет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загрязнению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окружающей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среды.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Персональный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включает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свой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состав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как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органические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составляющие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(пластик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различных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видов,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материалы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основе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поливинилхлорида,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фенол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формальдегида),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так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почти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полный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набор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металлов,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числе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драгоценных.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связи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этим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требуется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документально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контролировать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оборот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средств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lastRenderedPageBreak/>
        <w:t>техники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поступления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выбытия.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Согласно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Приказу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ГТК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РФ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19.11.2002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N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1224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«О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порядке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учета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хранения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изделий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материалов,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изготовленных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применением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драгоценных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металлов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драгоценных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камней»,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вправе:</w:t>
      </w:r>
    </w:p>
    <w:p w14:paraId="68E271B2" w14:textId="7FC8819B" w:rsidR="00B1144C" w:rsidRPr="005D6C6F" w:rsidRDefault="00B1144C" w:rsidP="00AB39D5">
      <w:pPr>
        <w:spacing w:line="276" w:lineRule="auto"/>
        <w:ind w:firstLine="426"/>
        <w:jc w:val="both"/>
        <w:rPr>
          <w:b/>
          <w:sz w:val="28"/>
          <w:szCs w:val="28"/>
          <w:lang w:val="en-US"/>
        </w:rPr>
      </w:pP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самостоятельно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обрабатывать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(перерабатывать)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собранный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лом,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содержащий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драгоценные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металлы;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реализовывать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лом,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содержащий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драгоценные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металлы;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передавать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давальческой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основе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аффинажным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организациям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или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организациям,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осуществляющим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деятельность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заготовке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лома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отходов,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первичной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обработке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переработке,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для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дальнейшего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производства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аффинажа.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Процесс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техники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включает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следующие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пункты: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создание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внутренней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комиссии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организации,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которая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решит,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что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нужно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списать;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составление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экспертного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заключения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подтверждение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невозможности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дальше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пользоваться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компьютерным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оборудованием;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осуществление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списания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техники,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которое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будет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отражено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бухгалтерском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учете;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мусора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лицензированном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предприятии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получение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документального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подтверждения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проведенных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действиях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(акт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выполненной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работы,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приема-передачи).</w:t>
      </w:r>
      <w:r w:rsidR="00B96790">
        <w:rPr>
          <w:sz w:val="28"/>
          <w:szCs w:val="28"/>
        </w:rPr>
        <w:t xml:space="preserve"> </w:t>
      </w:r>
      <w:r w:rsidRPr="00126091">
        <w:rPr>
          <w:rFonts w:ascii="Cambria Math" w:hAnsi="Cambria Math" w:cs="Cambria Math"/>
          <w:sz w:val="28"/>
          <w:szCs w:val="28"/>
        </w:rPr>
        <w:t>⎯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персональных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компьютеров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имеет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определенные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сложности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реализации,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это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необходимый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этап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поддержании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экологической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ситуации.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[29]</w:t>
      </w:r>
    </w:p>
    <w:p w14:paraId="4A3AD311" w14:textId="4DC0199A" w:rsidR="00B1144C" w:rsidRPr="00126091" w:rsidRDefault="00B1144C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5DA30E66" w14:textId="205C8F5A" w:rsidR="00B1144C" w:rsidRDefault="00B1144C" w:rsidP="00D515FF">
      <w:pPr>
        <w:pStyle w:val="2"/>
      </w:pPr>
      <w:r w:rsidRPr="00126091">
        <w:t>6.6</w:t>
      </w:r>
      <w:r w:rsidR="00B96790">
        <w:t xml:space="preserve"> </w:t>
      </w:r>
      <w:r w:rsidRPr="00126091">
        <w:t>Вывод</w:t>
      </w:r>
    </w:p>
    <w:p w14:paraId="19F42B6A" w14:textId="77777777" w:rsidR="00D515FF" w:rsidRPr="00126091" w:rsidRDefault="00D515FF" w:rsidP="00AB39D5">
      <w:pPr>
        <w:spacing w:line="276" w:lineRule="auto"/>
        <w:ind w:firstLine="426"/>
        <w:jc w:val="both"/>
        <w:rPr>
          <w:sz w:val="28"/>
          <w:szCs w:val="28"/>
        </w:rPr>
      </w:pPr>
    </w:p>
    <w:p w14:paraId="2B2989C1" w14:textId="62265940" w:rsidR="00B1144C" w:rsidRPr="00126091" w:rsidRDefault="00B1144C" w:rsidP="00AB39D5">
      <w:pPr>
        <w:spacing w:line="276" w:lineRule="auto"/>
        <w:ind w:firstLine="426"/>
        <w:jc w:val="both"/>
      </w:pPr>
      <w:r w:rsidRPr="00126091">
        <w:rPr>
          <w:sz w:val="28"/>
          <w:szCs w:val="28"/>
        </w:rPr>
        <w:t>В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данном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разделе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были</w:t>
      </w:r>
      <w:r w:rsidR="00B96790">
        <w:rPr>
          <w:sz w:val="28"/>
          <w:szCs w:val="28"/>
        </w:rPr>
        <w:t xml:space="preserve"> </w:t>
      </w:r>
      <w:r w:rsidR="00D515FF">
        <w:rPr>
          <w:sz w:val="28"/>
          <w:szCs w:val="28"/>
        </w:rPr>
        <w:t>описаны о</w:t>
      </w:r>
      <w:r w:rsidRPr="00126091">
        <w:rPr>
          <w:sz w:val="28"/>
          <w:szCs w:val="28"/>
        </w:rPr>
        <w:t>собенности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воздействия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систем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на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здоровье</w:t>
      </w:r>
      <w:r w:rsidR="00B96790">
        <w:rPr>
          <w:sz w:val="28"/>
          <w:szCs w:val="28"/>
        </w:rPr>
        <w:t xml:space="preserve"> </w:t>
      </w:r>
      <w:r w:rsidR="00D515FF">
        <w:rPr>
          <w:sz w:val="28"/>
          <w:szCs w:val="28"/>
        </w:rPr>
        <w:t>пользователей, выдвинуты э</w:t>
      </w:r>
      <w:r w:rsidRPr="00126091">
        <w:rPr>
          <w:sz w:val="28"/>
          <w:szCs w:val="28"/>
        </w:rPr>
        <w:t>ргономические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требования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к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системам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отображения</w:t>
      </w:r>
      <w:r w:rsidR="00B96790">
        <w:rPr>
          <w:sz w:val="28"/>
          <w:szCs w:val="28"/>
        </w:rPr>
        <w:t xml:space="preserve"> </w:t>
      </w:r>
      <w:r w:rsidR="00D515FF">
        <w:rPr>
          <w:sz w:val="28"/>
          <w:szCs w:val="28"/>
        </w:rPr>
        <w:t>информации в соответствии с нормативными документами. Выяснили, что в данный момент р</w:t>
      </w:r>
      <w:r w:rsidRPr="00126091">
        <w:rPr>
          <w:sz w:val="28"/>
          <w:szCs w:val="28"/>
        </w:rPr>
        <w:t>ежимы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труда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отдыха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работе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с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электронными</w:t>
      </w:r>
      <w:r w:rsidR="00B96790">
        <w:rPr>
          <w:sz w:val="28"/>
          <w:szCs w:val="28"/>
        </w:rPr>
        <w:t xml:space="preserve"> </w:t>
      </w:r>
      <w:r w:rsidR="00D515FF">
        <w:rPr>
          <w:sz w:val="28"/>
          <w:szCs w:val="28"/>
        </w:rPr>
        <w:t>устройствами нормативно не урегулирован. Проанализировали э</w:t>
      </w:r>
      <w:r w:rsidRPr="00126091">
        <w:rPr>
          <w:sz w:val="28"/>
          <w:szCs w:val="28"/>
        </w:rPr>
        <w:t>кологические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проблемы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утилизации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электронных</w:t>
      </w:r>
      <w:r w:rsidR="00B96790">
        <w:rPr>
          <w:sz w:val="28"/>
          <w:szCs w:val="28"/>
        </w:rPr>
        <w:t xml:space="preserve"> </w:t>
      </w:r>
      <w:r w:rsidRPr="00126091">
        <w:rPr>
          <w:sz w:val="28"/>
          <w:szCs w:val="28"/>
        </w:rPr>
        <w:t>гаджетов.</w:t>
      </w:r>
    </w:p>
    <w:p w14:paraId="32D3FE1A" w14:textId="6F9DEF0C" w:rsidR="00F23EED" w:rsidRPr="00D515FF" w:rsidRDefault="00F23EED" w:rsidP="00AB39D5">
      <w:pPr>
        <w:spacing w:after="200" w:line="276" w:lineRule="auto"/>
        <w:ind w:firstLine="426"/>
        <w:rPr>
          <w:b/>
        </w:rPr>
      </w:pPr>
      <w:r>
        <w:br w:type="page"/>
      </w:r>
    </w:p>
    <w:p w14:paraId="76843854" w14:textId="1E1B30E0" w:rsidR="00F23EED" w:rsidRDefault="00F23EED" w:rsidP="002B0FA9">
      <w:pPr>
        <w:spacing w:line="276" w:lineRule="auto"/>
        <w:ind w:firstLine="426"/>
        <w:jc w:val="both"/>
      </w:pPr>
      <w:r>
        <w:lastRenderedPageBreak/>
        <w:t>Список литературы</w:t>
      </w:r>
    </w:p>
    <w:p w14:paraId="625518E7" w14:textId="36C910CF" w:rsidR="002B0FA9" w:rsidRPr="002B0FA9" w:rsidRDefault="00F23EED" w:rsidP="002B0FA9">
      <w:pPr>
        <w:spacing w:line="276" w:lineRule="auto"/>
        <w:ind w:firstLine="426"/>
        <w:jc w:val="both"/>
      </w:pPr>
      <w:r>
        <w:t xml:space="preserve">29 Утилизация отходов компьютерной техники и компьютеров [Электронный ресурс] / </w:t>
      </w:r>
      <w:proofErr w:type="spellStart"/>
      <w:r>
        <w:t>vtorothody</w:t>
      </w:r>
      <w:proofErr w:type="spellEnd"/>
      <w:r>
        <w:t>. – URL: https://vtorothody.ru/utilizatsiya/kompyuternoj-tehniki-i-kompyuterov.html (дата обращения: 17.11.2021).</w:t>
      </w:r>
    </w:p>
    <w:sectPr w:rsidR="002B0FA9" w:rsidRPr="002B0FA9" w:rsidSect="00FB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96D"/>
    <w:multiLevelType w:val="hybridMultilevel"/>
    <w:tmpl w:val="8C4849B4"/>
    <w:lvl w:ilvl="0" w:tplc="C17E82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367"/>
    <w:multiLevelType w:val="hybridMultilevel"/>
    <w:tmpl w:val="AA669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607A"/>
    <w:multiLevelType w:val="hybridMultilevel"/>
    <w:tmpl w:val="20AE2C60"/>
    <w:lvl w:ilvl="0" w:tplc="29D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593272"/>
    <w:multiLevelType w:val="hybridMultilevel"/>
    <w:tmpl w:val="70DA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E"/>
    <w:rsid w:val="00001EC4"/>
    <w:rsid w:val="00007DCB"/>
    <w:rsid w:val="0003168A"/>
    <w:rsid w:val="00032A03"/>
    <w:rsid w:val="0003685B"/>
    <w:rsid w:val="00045A26"/>
    <w:rsid w:val="000652B1"/>
    <w:rsid w:val="00087DC7"/>
    <w:rsid w:val="000950A4"/>
    <w:rsid w:val="000D5EAD"/>
    <w:rsid w:val="000F6CD2"/>
    <w:rsid w:val="0010663F"/>
    <w:rsid w:val="00126091"/>
    <w:rsid w:val="001544CC"/>
    <w:rsid w:val="001733AC"/>
    <w:rsid w:val="001840CF"/>
    <w:rsid w:val="00187156"/>
    <w:rsid w:val="001B13AB"/>
    <w:rsid w:val="001C741F"/>
    <w:rsid w:val="001D1602"/>
    <w:rsid w:val="001F6902"/>
    <w:rsid w:val="0021371B"/>
    <w:rsid w:val="002720B8"/>
    <w:rsid w:val="00293B81"/>
    <w:rsid w:val="002B0FA9"/>
    <w:rsid w:val="003104F8"/>
    <w:rsid w:val="00356DA6"/>
    <w:rsid w:val="00385295"/>
    <w:rsid w:val="00386098"/>
    <w:rsid w:val="003906EF"/>
    <w:rsid w:val="003D1129"/>
    <w:rsid w:val="003D45C4"/>
    <w:rsid w:val="00400894"/>
    <w:rsid w:val="00432A6E"/>
    <w:rsid w:val="0044774D"/>
    <w:rsid w:val="004540A3"/>
    <w:rsid w:val="004E48AE"/>
    <w:rsid w:val="004F2167"/>
    <w:rsid w:val="005211B8"/>
    <w:rsid w:val="005249E5"/>
    <w:rsid w:val="00531540"/>
    <w:rsid w:val="00545F4D"/>
    <w:rsid w:val="005601B2"/>
    <w:rsid w:val="005649B2"/>
    <w:rsid w:val="005730C8"/>
    <w:rsid w:val="005C5756"/>
    <w:rsid w:val="005D6C6F"/>
    <w:rsid w:val="00616AE7"/>
    <w:rsid w:val="00677C06"/>
    <w:rsid w:val="00680F5C"/>
    <w:rsid w:val="00694525"/>
    <w:rsid w:val="006F1E3B"/>
    <w:rsid w:val="006F20EF"/>
    <w:rsid w:val="006F3002"/>
    <w:rsid w:val="0072082B"/>
    <w:rsid w:val="00756DDD"/>
    <w:rsid w:val="00765762"/>
    <w:rsid w:val="0076590C"/>
    <w:rsid w:val="00776F17"/>
    <w:rsid w:val="00796D7E"/>
    <w:rsid w:val="007E3A10"/>
    <w:rsid w:val="007E3EB8"/>
    <w:rsid w:val="008117A0"/>
    <w:rsid w:val="0084494C"/>
    <w:rsid w:val="0084767F"/>
    <w:rsid w:val="00912504"/>
    <w:rsid w:val="00930341"/>
    <w:rsid w:val="00966091"/>
    <w:rsid w:val="00974DB5"/>
    <w:rsid w:val="009A0DD2"/>
    <w:rsid w:val="009B0AF6"/>
    <w:rsid w:val="009B4653"/>
    <w:rsid w:val="00A300C8"/>
    <w:rsid w:val="00A44BE1"/>
    <w:rsid w:val="00A55750"/>
    <w:rsid w:val="00A6446F"/>
    <w:rsid w:val="00AA34F5"/>
    <w:rsid w:val="00AA4061"/>
    <w:rsid w:val="00AB39D5"/>
    <w:rsid w:val="00B10A9E"/>
    <w:rsid w:val="00B1144C"/>
    <w:rsid w:val="00B96790"/>
    <w:rsid w:val="00BA37D8"/>
    <w:rsid w:val="00BA470A"/>
    <w:rsid w:val="00BC197C"/>
    <w:rsid w:val="00BD78C2"/>
    <w:rsid w:val="00BF7F7F"/>
    <w:rsid w:val="00C131E5"/>
    <w:rsid w:val="00C27DF8"/>
    <w:rsid w:val="00C47572"/>
    <w:rsid w:val="00C54FBC"/>
    <w:rsid w:val="00C67E0B"/>
    <w:rsid w:val="00C70B88"/>
    <w:rsid w:val="00C92BD6"/>
    <w:rsid w:val="00CB489B"/>
    <w:rsid w:val="00CC6335"/>
    <w:rsid w:val="00CE0958"/>
    <w:rsid w:val="00CF640C"/>
    <w:rsid w:val="00D118CC"/>
    <w:rsid w:val="00D12BA7"/>
    <w:rsid w:val="00D137AB"/>
    <w:rsid w:val="00D50762"/>
    <w:rsid w:val="00D515FF"/>
    <w:rsid w:val="00D81918"/>
    <w:rsid w:val="00DB64BE"/>
    <w:rsid w:val="00DD2823"/>
    <w:rsid w:val="00E2305A"/>
    <w:rsid w:val="00E55DC7"/>
    <w:rsid w:val="00E72734"/>
    <w:rsid w:val="00E74EBC"/>
    <w:rsid w:val="00E77372"/>
    <w:rsid w:val="00E82306"/>
    <w:rsid w:val="00E825B2"/>
    <w:rsid w:val="00E855DF"/>
    <w:rsid w:val="00EA0372"/>
    <w:rsid w:val="00EC5CD9"/>
    <w:rsid w:val="00ED6437"/>
    <w:rsid w:val="00EE2031"/>
    <w:rsid w:val="00EF3379"/>
    <w:rsid w:val="00F23EED"/>
    <w:rsid w:val="00F27B4E"/>
    <w:rsid w:val="00F33D31"/>
    <w:rsid w:val="00F40CD6"/>
    <w:rsid w:val="00F5534E"/>
    <w:rsid w:val="00F74F9F"/>
    <w:rsid w:val="00F8468B"/>
    <w:rsid w:val="00F95F47"/>
    <w:rsid w:val="00F97DF1"/>
    <w:rsid w:val="00FB6A43"/>
    <w:rsid w:val="00FC7E29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82E"/>
  <w15:docId w15:val="{1C6827BD-D11D-0E4F-9256-DFDD97C2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37AB"/>
    <w:pPr>
      <w:keepNext/>
      <w:keepLines/>
      <w:spacing w:before="240" w:line="276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37AB"/>
    <w:pPr>
      <w:keepNext/>
      <w:keepLines/>
      <w:spacing w:before="40" w:line="276" w:lineRule="auto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F9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8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74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D137A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37AB"/>
    <w:rPr>
      <w:rFonts w:ascii="Times New Roman" w:eastAsiaTheme="majorEastAsia" w:hAnsi="Times New Roman" w:cstheme="majorBidi"/>
      <w:sz w:val="28"/>
      <w:szCs w:val="26"/>
    </w:rPr>
  </w:style>
  <w:style w:type="table" w:customStyle="1" w:styleId="TableNormal">
    <w:name w:val="Table Normal"/>
    <w:uiPriority w:val="2"/>
    <w:semiHidden/>
    <w:unhideWhenUsed/>
    <w:qFormat/>
    <w:rsid w:val="001066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63F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C70B88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B6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10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SHR8MA-</Company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NSimakova</dc:creator>
  <cp:lastModifiedBy>RaldenProg</cp:lastModifiedBy>
  <cp:revision>5</cp:revision>
  <cp:lastPrinted>2016-05-25T07:33:00Z</cp:lastPrinted>
  <dcterms:created xsi:type="dcterms:W3CDTF">2021-11-08T14:32:00Z</dcterms:created>
  <dcterms:modified xsi:type="dcterms:W3CDTF">2021-11-17T14:42:00Z</dcterms:modified>
</cp:coreProperties>
</file>