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C5" w:rsidRPr="00832386" w:rsidRDefault="00033ECB" w:rsidP="0083238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32386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Технико-экономическое</w:t>
      </w:r>
      <w:r w:rsidR="00F422C5" w:rsidRPr="00832386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</w:t>
      </w:r>
      <w:r w:rsidR="00F422C5" w:rsidRPr="00832386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работы</w:t>
      </w:r>
    </w:p>
    <w:p w:rsidR="00F422C5" w:rsidRPr="00832386" w:rsidRDefault="00F422C5" w:rsidP="00F422C5">
      <w:pPr>
        <w:pStyle w:val="TableParagraph"/>
        <w:spacing w:before="1"/>
        <w:rPr>
          <w:color w:val="000000" w:themeColor="text1"/>
          <w:sz w:val="28"/>
          <w:szCs w:val="28"/>
        </w:rPr>
      </w:pPr>
    </w:p>
    <w:p w:rsidR="00F422C5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5.1_Постановка_задачи"/>
      <w:bookmarkStart w:id="1" w:name="_bookmark28"/>
      <w:bookmarkEnd w:id="0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32386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line="360" w:lineRule="auto"/>
        <w:ind w:left="244" w:right="204" w:firstLine="708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:rsidR="00F422C5" w:rsidRPr="00832386" w:rsidRDefault="00F422C5" w:rsidP="00F422C5">
      <w:pPr>
        <w:pStyle w:val="TableParagraph"/>
        <w:ind w:left="952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В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данном</w:t>
      </w:r>
      <w:r w:rsidRPr="00832386">
        <w:rPr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разделе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будут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рассмотрены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следующие</w:t>
      </w:r>
      <w:r w:rsidRPr="00832386">
        <w:rPr>
          <w:color w:val="000000" w:themeColor="text1"/>
          <w:spacing w:val="-4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вопросы:</w:t>
      </w:r>
    </w:p>
    <w:p w:rsidR="00F422C5" w:rsidRPr="00832386" w:rsidRDefault="00F422C5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1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расчет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трудоемкости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длительности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работ;</w:t>
      </w:r>
    </w:p>
    <w:p w:rsidR="00F422C5" w:rsidRPr="00416B60" w:rsidRDefault="00F422C5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2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расчет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себестоимости</w:t>
      </w:r>
      <w:r w:rsidRPr="00832386">
        <w:rPr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и</w:t>
      </w:r>
      <w:r w:rsidRPr="00832386">
        <w:rPr>
          <w:color w:val="000000" w:themeColor="text1"/>
          <w:spacing w:val="-8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цены</w:t>
      </w:r>
      <w:r w:rsidRPr="00832386">
        <w:rPr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color w:val="000000" w:themeColor="text1"/>
          <w:sz w:val="28"/>
          <w:szCs w:val="28"/>
        </w:rPr>
        <w:t>программного</w:t>
      </w:r>
      <w:r w:rsidRPr="00832386">
        <w:rPr>
          <w:color w:val="000000" w:themeColor="text1"/>
          <w:spacing w:val="-7"/>
          <w:sz w:val="28"/>
          <w:szCs w:val="28"/>
        </w:rPr>
        <w:t xml:space="preserve"> </w:t>
      </w:r>
      <w:r w:rsidRPr="00832386">
        <w:rPr>
          <w:color w:val="000000" w:themeColor="text1"/>
          <w:spacing w:val="-2"/>
          <w:sz w:val="28"/>
          <w:szCs w:val="28"/>
        </w:rPr>
        <w:t>продукта.</w:t>
      </w:r>
    </w:p>
    <w:p w:rsidR="00416B60" w:rsidRPr="00416B60" w:rsidRDefault="00416B60" w:rsidP="00F422C5">
      <w:pPr>
        <w:pStyle w:val="TableParagraph"/>
        <w:numPr>
          <w:ilvl w:val="0"/>
          <w:numId w:val="1"/>
        </w:numPr>
        <w:tabs>
          <w:tab w:val="left" w:pos="1164"/>
        </w:tabs>
        <w:spacing w:before="162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2"/>
          <w:sz w:val="28"/>
          <w:szCs w:val="28"/>
        </w:rPr>
        <w:t>эффект от разработки программного продукта</w:t>
      </w:r>
    </w:p>
    <w:p w:rsidR="00416B60" w:rsidRPr="00832386" w:rsidRDefault="00416B60" w:rsidP="00416B60">
      <w:pPr>
        <w:pStyle w:val="TableParagraph"/>
        <w:numPr>
          <w:ilvl w:val="0"/>
          <w:numId w:val="1"/>
        </w:numPr>
        <w:tabs>
          <w:tab w:val="left" w:pos="1164"/>
        </w:tabs>
        <w:spacing w:before="162"/>
        <w:rPr>
          <w:color w:val="000000" w:themeColor="text1"/>
          <w:sz w:val="28"/>
          <w:szCs w:val="28"/>
        </w:rPr>
      </w:pPr>
      <w:r w:rsidRPr="00416B60">
        <w:rPr>
          <w:color w:val="000000" w:themeColor="text1"/>
          <w:spacing w:val="-2"/>
          <w:sz w:val="28"/>
          <w:szCs w:val="28"/>
        </w:rPr>
        <w:t xml:space="preserve">конкурентоспособность </w:t>
      </w:r>
      <w:r>
        <w:rPr>
          <w:color w:val="000000" w:themeColor="text1"/>
          <w:spacing w:val="-2"/>
          <w:sz w:val="28"/>
          <w:szCs w:val="28"/>
        </w:rPr>
        <w:t>продукта</w:t>
      </w:r>
    </w:p>
    <w:p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</w:p>
    <w:p w:rsidR="00F422C5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5.2_Расчет_трудоемкости_и_длительности_р"/>
      <w:bookmarkStart w:id="3" w:name="_bookmark29"/>
      <w:bookmarkEnd w:id="2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="00F422C5"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Расчет</w:t>
      </w:r>
      <w:r w:rsidR="00F422C5"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трудоемкости</w:t>
      </w:r>
      <w:r w:rsidR="00F422C5"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422C5"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длительности</w:t>
      </w:r>
      <w:r w:rsidR="00F422C5" w:rsidRPr="00832386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F422C5"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работ</w:t>
      </w:r>
    </w:p>
    <w:p w:rsidR="00F422C5" w:rsidRPr="00832386" w:rsidRDefault="00F422C5" w:rsidP="00F422C5">
      <w:pPr>
        <w:pStyle w:val="TableParagraph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before="1"/>
        <w:rPr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line="360" w:lineRule="auto"/>
        <w:ind w:left="244" w:right="206" w:firstLine="707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В первую очередь необходимо составить план по разработке программного продукта,</w:t>
      </w:r>
      <w:r w:rsidR="00033ECB">
        <w:rPr>
          <w:color w:val="000000" w:themeColor="text1"/>
          <w:sz w:val="28"/>
          <w:szCs w:val="28"/>
        </w:rPr>
        <w:t xml:space="preserve"> который представлен в таблице 6</w:t>
      </w:r>
      <w:r w:rsidRPr="00832386">
        <w:rPr>
          <w:color w:val="000000" w:themeColor="text1"/>
          <w:sz w:val="28"/>
          <w:szCs w:val="28"/>
        </w:rPr>
        <w:t>.1. [</w:t>
      </w:r>
      <w:hyperlink w:anchor="_bookmark47" w:history="1">
        <w:r w:rsidRPr="00832386">
          <w:rPr>
            <w:color w:val="000000" w:themeColor="text1"/>
            <w:sz w:val="28"/>
            <w:szCs w:val="28"/>
          </w:rPr>
          <w:t>15</w:t>
        </w:r>
      </w:hyperlink>
      <w:r w:rsidRPr="00832386">
        <w:rPr>
          <w:color w:val="000000" w:themeColor="text1"/>
          <w:sz w:val="28"/>
          <w:szCs w:val="28"/>
        </w:rPr>
        <w:t>]</w:t>
      </w:r>
    </w:p>
    <w:p w:rsidR="00F422C5" w:rsidRPr="00832386" w:rsidRDefault="00F422C5" w:rsidP="00F422C5">
      <w:pPr>
        <w:pStyle w:val="TableParagraph"/>
        <w:spacing w:before="11"/>
        <w:rPr>
          <w:color w:val="000000" w:themeColor="text1"/>
          <w:sz w:val="28"/>
          <w:szCs w:val="28"/>
        </w:rPr>
      </w:pPr>
      <w:bookmarkStart w:id="4" w:name="5_Технико-экономическое_обоснование_рабо"/>
      <w:bookmarkStart w:id="5" w:name="_bookmark27"/>
      <w:bookmarkEnd w:id="4"/>
      <w:bookmarkEnd w:id="5"/>
    </w:p>
    <w:p w:rsidR="004E23F3" w:rsidRPr="00832386" w:rsidRDefault="00F422C5" w:rsidP="00F422C5">
      <w:pP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83238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="00033ECB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>6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3238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План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</w:t>
      </w:r>
      <w:r w:rsidRPr="00832386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832386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продукта</w:t>
      </w:r>
    </w:p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0"/>
        <w:gridCol w:w="2788"/>
        <w:gridCol w:w="2209"/>
        <w:gridCol w:w="2158"/>
      </w:tblGrid>
      <w:tr w:rsidR="00832386" w:rsidRPr="00832386" w:rsidTr="00832386">
        <w:tc>
          <w:tcPr>
            <w:tcW w:w="2190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этапов</w:t>
            </w: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 работ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  <w:p w:rsidR="00F422C5" w:rsidRPr="00832386" w:rsidRDefault="00F422C5" w:rsidP="00F422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(должность,</w:t>
            </w:r>
          </w:p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квалификация)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исполнителей</w:t>
            </w:r>
          </w:p>
        </w:tc>
      </w:tr>
      <w:tr w:rsidR="00832386" w:rsidRPr="00832386" w:rsidTr="00832386">
        <w:trPr>
          <w:trHeight w:val="167"/>
        </w:trPr>
        <w:tc>
          <w:tcPr>
            <w:tcW w:w="2190" w:type="dxa"/>
            <w:vMerge w:val="restart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объекта разработки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832386">
        <w:trPr>
          <w:trHeight w:val="165"/>
        </w:trPr>
        <w:tc>
          <w:tcPr>
            <w:tcW w:w="2190" w:type="dxa"/>
            <w:vMerge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основных угроз и уязвимостей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832386">
        <w:trPr>
          <w:trHeight w:val="165"/>
        </w:trPr>
        <w:tc>
          <w:tcPr>
            <w:tcW w:w="2190" w:type="dxa"/>
            <w:vMerge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8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модели нарушителя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информационной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без-</w:t>
            </w:r>
          </w:p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опасности</w:t>
            </w:r>
          </w:p>
        </w:tc>
        <w:tc>
          <w:tcPr>
            <w:tcW w:w="2209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158" w:type="dxa"/>
          </w:tcPr>
          <w:p w:rsidR="00F422C5" w:rsidRPr="00832386" w:rsidRDefault="00F422C5" w:rsidP="00F422C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033ECB" w:rsidP="008323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Продолжение таблицы 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</w:p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533"/>
        <w:gridCol w:w="2336"/>
        <w:gridCol w:w="2337"/>
      </w:tblGrid>
      <w:tr w:rsidR="00832386" w:rsidRPr="00832386" w:rsidTr="00E6301A">
        <w:trPr>
          <w:trHeight w:val="87"/>
        </w:trPr>
        <w:tc>
          <w:tcPr>
            <w:tcW w:w="2336" w:type="dxa"/>
            <w:vMerge w:val="restart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Проработка концепции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протокола голосования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Планирование</w:t>
            </w: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архитектуры</w:t>
            </w:r>
          </w:p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приложения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7"/>
        </w:trPr>
        <w:tc>
          <w:tcPr>
            <w:tcW w:w="2336" w:type="dxa"/>
            <w:vMerge w:val="restart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сервера авторизации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сервера учета голосов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85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системы аудита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129"/>
        </w:trPr>
        <w:tc>
          <w:tcPr>
            <w:tcW w:w="2336" w:type="dxa"/>
            <w:vMerge w:val="restart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работоспособности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rPr>
          <w:trHeight w:val="128"/>
        </w:trPr>
        <w:tc>
          <w:tcPr>
            <w:tcW w:w="2336" w:type="dxa"/>
            <w:vMerge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 защищенности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832386" w:rsidRPr="00832386" w:rsidTr="00E6301A"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Внедрение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Улучшение, оптимизация, устранение ошибок</w:t>
            </w:r>
          </w:p>
        </w:tc>
        <w:tc>
          <w:tcPr>
            <w:tcW w:w="2336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337" w:type="dxa"/>
          </w:tcPr>
          <w:p w:rsidR="00832386" w:rsidRPr="00832386" w:rsidRDefault="00832386" w:rsidP="00E6301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832386" w:rsidRPr="00832386" w:rsidRDefault="00832386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2C5" w:rsidRPr="00832386" w:rsidRDefault="00F422C5" w:rsidP="00F422C5">
      <w:pPr>
        <w:pStyle w:val="TableParagraph"/>
        <w:spacing w:line="360" w:lineRule="auto"/>
        <w:ind w:left="-6" w:right="-15" w:firstLine="707"/>
        <w:jc w:val="both"/>
        <w:rPr>
          <w:color w:val="000000" w:themeColor="text1"/>
          <w:sz w:val="28"/>
          <w:szCs w:val="28"/>
        </w:rPr>
      </w:pPr>
      <w:r w:rsidRPr="00832386">
        <w:rPr>
          <w:color w:val="000000" w:themeColor="text1"/>
          <w:sz w:val="28"/>
          <w:szCs w:val="28"/>
        </w:rPr>
        <w:t>Далее требуется рассчитать трудоемкость и длительность работ. Поскольку 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>В этом методе для каждого этапа требуется экспертным путем определить три оценки трудоемкости, в днях: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 для каждого из этапов определены три величины: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наименее возможная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наиболее вероятная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наиболее возможная величина затрат,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основании экспертных оценок средняя величина для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деляется по формуле (6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.1):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22C5" w:rsidRPr="00832386" w:rsidRDefault="00734470" w:rsidP="00F422C5">
      <w:pPr>
        <w:shd w:val="clear" w:color="auto" w:fill="FFFFFF"/>
        <w:autoSpaceDE w:val="0"/>
        <w:autoSpaceDN w:val="0"/>
        <w:adjustRightInd w:val="0"/>
        <w:ind w:left="3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+2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где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object w:dxaOrig="2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.25pt;height:17.2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99388498" r:id="rId6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среднее время, полученное на основании экспертных оценок;</w:t>
      </w:r>
    </w:p>
    <w:p w:rsidR="00F422C5" w:rsidRPr="00832386" w:rsidRDefault="007D64FA" w:rsidP="00F422C5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eastAsia="ru-RU"/>
        </w:rPr>
        <w:object w:dxaOrig="405" w:dyaOrig="390">
          <v:shape id="_x0000_i1026" type="#_x0000_t75" alt="" style="width:20.25pt;height:19.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99388499" r:id="rId8"/>
        </w:objec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оценка затрат времени, данная руководителем;</w:t>
      </w:r>
    </w:p>
    <w:p w:rsidR="00F422C5" w:rsidRPr="00832386" w:rsidRDefault="007D64FA" w:rsidP="00F422C5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eastAsia="ru-RU"/>
        </w:rPr>
        <w:object w:dxaOrig="405" w:dyaOrig="390">
          <v:shape id="_x0000_i1027" type="#_x0000_t75" alt="" style="width:20.25pt;height:19.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99388500" r:id="rId10"/>
        </w:object>
      </w:r>
      <w:r w:rsidR="00F422C5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оценка затрат времени, данная автором проекта.</w:t>
      </w:r>
    </w:p>
    <w:p w:rsidR="00F422C5" w:rsidRPr="00832386" w:rsidRDefault="00F422C5" w:rsidP="00F422C5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40E1" w:rsidRPr="00832386" w:rsidRDefault="00F422C5" w:rsidP="0083238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расчета средней оценки затрат времени на разработку программног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продукта приведены в таблице 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.2 (оценка производится в днях). </w:t>
      </w:r>
    </w:p>
    <w:p w:rsidR="00B940E1" w:rsidRPr="00832386" w:rsidRDefault="00B940E1" w:rsidP="00F422C5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940E1" w:rsidRPr="00832386" w:rsidRDefault="00B940E1" w:rsidP="00B940E1">
      <w:pPr>
        <w:shd w:val="clear" w:color="auto" w:fill="FFFFFF"/>
        <w:autoSpaceDE w:val="0"/>
        <w:autoSpaceDN w:val="0"/>
        <w:adjustRightInd w:val="0"/>
        <w:ind w:left="2835" w:hanging="21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B940E1" w:rsidRPr="00832386" w:rsidTr="00B940E1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Этапы 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программного 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hanging="3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Наименее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Наиболее 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вероятная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 затрат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</w:t>
            </w:r>
          </w:p>
        </w:tc>
      </w:tr>
      <w:tr w:rsidR="00B940E1" w:rsidRPr="00832386" w:rsidTr="00B940E1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drawing>
                <wp:inline distT="0" distB="0" distL="0" distR="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drawing>
                <wp:inline distT="0" distB="0" distL="0" distR="0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14"/>
                <w:sz w:val="28"/>
                <w:szCs w:val="28"/>
                <w:lang w:eastAsia="ru-RU"/>
              </w:rPr>
              <w:drawing>
                <wp:inline distT="0" distB="0" distL="0" distR="0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drawing>
                <wp:inline distT="0" distB="0" distL="0" distR="0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E1" w:rsidRPr="00832386" w:rsidTr="00B940E1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B940E1" w:rsidRPr="00832386" w:rsidTr="00B940E1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940E1" w:rsidRPr="00832386" w:rsidTr="00B940E1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 w:rsidR="00B940E1" w:rsidRPr="00832386" w:rsidTr="00B940E1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B940E1" w:rsidRPr="00832386" w:rsidTr="00B940E1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4E23F3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B940E1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40E1" w:rsidRPr="00832386" w:rsidRDefault="007B2A6E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</w:tbl>
    <w:p w:rsidR="00B940E1" w:rsidRPr="00832386" w:rsidRDefault="00B940E1" w:rsidP="00B940E1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этапа: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2705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24"/>
          <w:sz w:val="28"/>
          <w:szCs w:val="28"/>
          <w:lang w:val="en-US" w:eastAsia="ru-RU"/>
        </w:rPr>
        <w:object w:dxaOrig="2025" w:dyaOrig="645">
          <v:shape id="_x0000_i1028" type="#_x0000_t75" alt="" style="width:101.25pt;height:34.5pt;mso-width-percent:0;mso-height-percent:0;mso-width-percent:0;mso-height-percent:0" o:ole="">
            <v:imagedata r:id="rId20" o:title=""/>
          </v:shape>
          <o:OLEObject Type="Embed" ProgID="Equation.3" ShapeID="_x0000_i1028" DrawAspect="Content" ObjectID="_1699388501" r:id="rId21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val="en-US" w:eastAsia="ru-RU"/>
        </w:rPr>
        <w:object w:dxaOrig="495" w:dyaOrig="390">
          <v:shape id="_x0000_i1029" type="#_x0000_t75" alt="" style="width:25.5pt;height:19.5pt;mso-width-percent:0;mso-height-percent:0;mso-width-percent:0;mso-height-percent:0" o:ole="">
            <v:imagedata r:id="rId22" o:title=""/>
          </v:shape>
          <o:OLEObject Type="Embed" ProgID="Equation.3" ShapeID="_x0000_i1029" DrawAspect="Content" ObjectID="_1699388502" r:id="rId23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 математическое ожидание для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-г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этапа; </w:t>
      </w: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2"/>
          <w:sz w:val="28"/>
          <w:szCs w:val="28"/>
          <w:lang w:val="en-US" w:eastAsia="ru-RU"/>
        </w:rPr>
        <w:object w:dxaOrig="855" w:dyaOrig="390">
          <v:shape id="_x0000_i1030" type="#_x0000_t75" alt="" style="width:42.75pt;height:19.5pt;mso-width-percent:0;mso-height-percent:0;mso-width-percent:0;mso-height-percent:0" o:ole="">
            <v:imagedata r:id="rId24" o:title=""/>
          </v:shape>
          <o:OLEObject Type="Embed" ProgID="Equation.3" ShapeID="_x0000_i1030" DrawAspect="Content" ObjectID="_1699388503" r:id="rId25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 средние значения.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Стандартное отклонение для каждого этапа разработки программного продукта определяется по формуле: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24"/>
          <w:sz w:val="28"/>
          <w:szCs w:val="28"/>
          <w:lang w:val="en-US" w:eastAsia="ru-RU"/>
        </w:rPr>
        <w:object w:dxaOrig="1275" w:dyaOrig="645">
          <v:shape id="_x0000_i1031" type="#_x0000_t75" alt="" style="width:61.5pt;height:34.5pt;mso-width-percent:0;mso-height-percent:0;mso-width-percent:0;mso-height-percent:0" o:ole="">
            <v:imagedata r:id="rId26" o:title=""/>
          </v:shape>
          <o:OLEObject Type="Embed" ProgID="Equation.3" ShapeID="_x0000_i1031" DrawAspect="Content" ObjectID="_1699388504" r:id="rId27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стандартное отклонение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6"/>
          <w:sz w:val="28"/>
          <w:szCs w:val="28"/>
          <w:lang w:val="en-US" w:eastAsia="ru-RU"/>
        </w:rPr>
        <w:object w:dxaOrig="1575" w:dyaOrig="405">
          <v:shape id="_x0000_i1032" type="#_x0000_t75" alt="" style="width:77.25pt;height:20.25pt;mso-width-percent:0;mso-height-percent:0;mso-width-percent:0;mso-height-percent:0" o:ole="">
            <v:imagedata r:id="rId28" o:title=""/>
          </v:shape>
          <o:OLEObject Type="Embed" ProgID="Equation.3" ShapeID="_x0000_i1032" DrawAspect="Content" ObjectID="_1699388505" r:id="rId29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(</w:t>
      </w:r>
      <w:r w:rsidR="00033EC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.4</w:t>
      </w:r>
      <w:r w:rsidR="007B2A6E" w:rsidRPr="0083238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840"/>
        <w:jc w:val="center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МО – общая величина математического ожидания.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Стандартное отклонение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целом по программному средству рассчитывается по следующей формуле: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6"/>
          <w:sz w:val="28"/>
          <w:szCs w:val="28"/>
          <w:lang w:val="en-US" w:eastAsia="ru-RU"/>
        </w:rPr>
        <w:object w:dxaOrig="1290" w:dyaOrig="495">
          <v:shape id="_x0000_i1033" type="#_x0000_t75" alt="" style="width:65.25pt;height:25.5pt;mso-width-percent:0;mso-height-percent:0;mso-width-percent:0;mso-height-percent:0" o:ole="">
            <v:imagedata r:id="rId30" o:title=""/>
          </v:shape>
          <o:OLEObject Type="Embed" ProgID="Equation.3" ShapeID="_x0000_i1033" DrawAspect="Content" ObjectID="_1699388506" r:id="rId31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.5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–стандартное отклонение;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стандартное отклонение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расчетов математического ожидания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стандартного отклонения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D64FA" w:rsidP="007B2A6E">
      <w:pPr>
        <w:shd w:val="clear" w:color="auto" w:fill="FFFFFF"/>
        <w:autoSpaceDE w:val="0"/>
        <w:autoSpaceDN w:val="0"/>
        <w:adjustRightInd w:val="0"/>
        <w:ind w:left="3414" w:firstLine="8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30"/>
          <w:sz w:val="28"/>
          <w:szCs w:val="28"/>
          <w:lang w:val="en-US" w:eastAsia="ru-RU"/>
        </w:rPr>
        <w:object w:dxaOrig="990" w:dyaOrig="705">
          <v:shape id="_x0000_i1034" type="#_x0000_t75" alt="" style="width:50.25pt;height:36pt;mso-width-percent:0;mso-height-percent:0;mso-width-percent:0;mso-height-percent:0" o:ole="">
            <v:imagedata r:id="rId32" o:title=""/>
          </v:shape>
          <o:OLEObject Type="Embed" ProgID="Equation.3" ShapeID="_x0000_i1034" DrawAspect="Content" ObjectID="_1699388507" r:id="rId33"/>
        </w:objec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 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.6</w:t>
      </w:r>
      <w:r w:rsidR="007B2A6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8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коэффициент вариации по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-му этапу.</w:t>
      </w: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B2A6E" w:rsidRPr="00832386" w:rsidRDefault="007B2A6E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можно произвести расчеты на основе таблицы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формул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свести эти расчеты в таблицу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E23F3" w:rsidRPr="00832386" w:rsidRDefault="004E23F3" w:rsidP="007B2A6E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spacing w:after="12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642"/>
        <w:gridCol w:w="1377"/>
        <w:gridCol w:w="1537"/>
        <w:gridCol w:w="1503"/>
        <w:gridCol w:w="815"/>
        <w:gridCol w:w="790"/>
        <w:gridCol w:w="771"/>
      </w:tblGrid>
      <w:tr w:rsidR="00832386" w:rsidRPr="00832386" w:rsidTr="004E23F3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Этапы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программного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Средняя величина затрат по этапам,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:rsidR="004E23F3" w:rsidRPr="00832386" w:rsidRDefault="004E23F3" w:rsidP="004E23F3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Матем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ожидание (МО</w:t>
            </w: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:rsidR="004E23F3" w:rsidRPr="00832386" w:rsidRDefault="004E23F3" w:rsidP="004E23F3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Станд</w:t>
            </w:r>
            <w:proofErr w:type="spellEnd"/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 Отклонение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:rsidR="004E23F3" w:rsidRPr="00832386" w:rsidRDefault="004E23F3" w:rsidP="004E23F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Коэффициент вариации  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832386" w:rsidRPr="00832386" w:rsidTr="004E23F3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Наименее возможная величина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вероятная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Наиболее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возможная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величина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затрат</w:t>
            </w:r>
          </w:p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i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 дни)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E23F3" w:rsidRPr="00832386" w:rsidRDefault="004E23F3" w:rsidP="004E23F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2386" w:rsidRPr="00832386" w:rsidTr="004E23F3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-122" w:right="-85" w:hanging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0,16</w:t>
            </w:r>
          </w:p>
        </w:tc>
      </w:tr>
      <w:tr w:rsidR="00832386" w:rsidRPr="00832386" w:rsidTr="004E23F3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</w:t>
            </w:r>
          </w:p>
        </w:tc>
      </w:tr>
      <w:tr w:rsidR="00832386" w:rsidRPr="00832386" w:rsidTr="004E23F3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0,06</w:t>
            </w:r>
          </w:p>
        </w:tc>
      </w:tr>
      <w:tr w:rsidR="00832386" w:rsidRPr="00832386" w:rsidTr="004E23F3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  <w:r w:rsidR="005D45E9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0,22</w:t>
            </w:r>
          </w:p>
        </w:tc>
      </w:tr>
      <w:tr w:rsidR="00832386" w:rsidRPr="00832386" w:rsidTr="004E23F3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  <w:r w:rsidR="005D45E9"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3F3" w:rsidRPr="00832386" w:rsidRDefault="004E23F3" w:rsidP="004E23F3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5D45E9"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832386" w:rsidRPr="00832386" w:rsidTr="000F25E4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left="241" w:hanging="241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3238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D45E9" w:rsidRPr="00832386" w:rsidRDefault="00E363DC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D45E9" w:rsidRPr="00832386" w:rsidRDefault="005D45E9" w:rsidP="005D45E9">
            <w:pPr>
              <w:shd w:val="clear" w:color="auto" w:fill="FFFFFF"/>
              <w:autoSpaceDE w:val="0"/>
              <w:autoSpaceDN w:val="0"/>
              <w:adjustRightInd w:val="0"/>
              <w:ind w:firstLine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0,13</w:t>
            </w:r>
          </w:p>
        </w:tc>
      </w:tr>
    </w:tbl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вариации равен 0,1</w:t>
      </w:r>
      <w:r w:rsidR="00E363DC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не превосходит </w:t>
      </w:r>
      <w:r w:rsidRPr="008323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0,33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Поэтому мнения экспертов считают согласованными</w:t>
      </w:r>
      <w:r w:rsidR="00E363DC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363DC" w:rsidRPr="00832386" w:rsidRDefault="00E363DC" w:rsidP="004E23F3">
      <w:pPr>
        <w:spacing w:before="240" w:after="12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</w:pPr>
      <w:bookmarkStart w:id="6" w:name="_Toc511302243"/>
    </w:p>
    <w:p w:rsidR="004E23F3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E363DC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 Расчет себестоимости программного продукта</w:t>
      </w:r>
      <w:bookmarkEnd w:id="6"/>
    </w:p>
    <w:p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32386" w:rsidRPr="00832386" w:rsidRDefault="00832386" w:rsidP="00832386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затраты на материалы;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трудовые затраты;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амортизацию основных средств; </w:t>
      </w:r>
    </w:p>
    <w:p w:rsidR="004E23F3" w:rsidRPr="00832386" w:rsidRDefault="004E23F3" w:rsidP="004E23F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прочие (накладные расходы, затраты сторонних организаций и т.д.). 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ввести нормативы для оценки затрат. </w:t>
      </w:r>
    </w:p>
    <w:p w:rsidR="000F25E4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0F25E4" w:rsidP="000F25E4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программного продукта определяется по формуле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spacing w:before="120" w:after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m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color w:val="000000" w:themeColor="text1"/>
            <w:position w:val="-10"/>
            <w:sz w:val="28"/>
            <w:szCs w:val="28"/>
            <w:lang w:eastAsia="ru-RU"/>
          </w:rPr>
          <w:object w:dxaOrig="900" w:dyaOrig="340">
            <v:shape id="_x0000_i1035" type="#_x0000_t75" alt="" style="width:45.75pt;height:18.75pt;mso-width-percent:0;mso-height-percent:0;mso-width-percent:0;mso-height-percent:0" o:ole="">
              <v:imagedata r:id="rId34" o:title=""/>
            </v:shape>
            <o:OLEObject Type="Embed" ProgID="Equation.3" ShapeID="_x0000_i1035" DrawAspect="Content" ObjectID="_1699388508" r:id="rId35"/>
          </w:objec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+8∙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+8∙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0F25E4" w:rsidRPr="00832386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8"/>
          <w:szCs w:val="28"/>
          <w:lang w:eastAsia="ru-RU"/>
        </w:rPr>
        <w:t xml:space="preserve">З </w:t>
      </w:r>
      <w:r w:rsidRPr="00832386">
        <w:rPr>
          <w:rFonts w:ascii="Times New Roman" w:eastAsia="Times New Roman" w:hAnsi="Times New Roman" w:cs="Times New Roman"/>
          <w:iCs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среднемесячная заработная плата разработчика программы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40000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440" w:dyaOrig="340">
          <v:shape id="_x0000_i1036" type="#_x0000_t75" alt="" style="width:21pt;height:18.75pt;mso-width-percent:0;mso-height-percent:0;mso-width-percent:0;mso-height-percent:0" o:ole="">
            <v:imagedata r:id="rId36" o:title=""/>
          </v:shape>
          <o:OLEObject Type="Embed" ProgID="Equation.3" ShapeID="_x0000_i1036" DrawAspect="Content" ObjectID="_1699388509" r:id="rId37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территориальный коэффициент,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975" w:dyaOrig="330">
          <v:shape id="_x0000_i1037" type="#_x0000_t75" alt="" style="width:48pt;height:17.25pt;mso-width-percent:0;mso-height-percent:0;mso-width-percent:0;mso-height-percent:0" o:ole="">
            <v:imagedata r:id="rId38" o:title=""/>
          </v:shape>
          <o:OLEObject Type="Embed" ProgID="Equation.3" ShapeID="_x0000_i1037" DrawAspect="Content" ObjectID="_1699388510" r:id="rId39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position w:val="-1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(для НСО);</w:t>
      </w:r>
    </w:p>
    <w:p w:rsidR="004E23F3" w:rsidRPr="00832386" w:rsidRDefault="004E23F3" w:rsidP="004E23F3">
      <w:pPr>
        <w:shd w:val="clear" w:color="auto" w:fill="FFFFFF"/>
        <w:ind w:left="720" w:hanging="720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380" w:dyaOrig="340">
          <v:shape id="_x0000_i1038" type="#_x0000_t75" alt="" style="width:19.5pt;height:18.75pt;mso-width-percent:0;mso-height-percent:0;mso-width-percent:0;mso-height-percent:0" o:ole="">
            <v:imagedata r:id="rId40" o:title=""/>
          </v:shape>
          <o:OLEObject Type="Embed" ProgID="Equation.3" ShapeID="_x0000_i1038" DrawAspect="Content" ObjectID="_1699388511" r:id="rId41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 премии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380" w:dyaOrig="340">
          <v:shape id="_x0000_i1039" type="#_x0000_t75" alt="" style="width:19.5pt;height:18.75pt;mso-width-percent:0;mso-height-percent:0;mso-width-percent:0;mso-height-percent:0" o:ole="">
            <v:imagedata r:id="rId40" o:title=""/>
          </v:shape>
          <o:OLEObject Type="Embed" ProgID="Equation.3" ShapeID="_x0000_i1039" DrawAspect="Content" ObjectID="_1699388512" r:id="rId42"/>
        </w:object>
      </w:r>
      <w:r w:rsidR="000F25E4" w:rsidRPr="00832386">
        <w:rPr>
          <w:rFonts w:ascii="Times New Roman" w:eastAsia="Times New Roman" w:hAnsi="Times New Roman" w:cs="Times New Roman"/>
          <w:noProof/>
          <w:color w:val="000000" w:themeColor="text1"/>
          <w:spacing w:val="20"/>
          <w:sz w:val="28"/>
          <w:szCs w:val="28"/>
          <w:lang w:eastAsia="ru-RU"/>
        </w:rPr>
        <w:t xml:space="preserve"> = 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E23F3" w:rsidRPr="00832386" w:rsidRDefault="004E23F3" w:rsidP="004E23F3">
      <w:pPr>
        <w:shd w:val="clear" w:color="auto" w:fill="FFFFFF"/>
        <w:ind w:left="1276" w:hanging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k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k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>=1,3</w:t>
      </w:r>
    </w:p>
    <w:p w:rsidR="004E23F3" w:rsidRPr="00832386" w:rsidRDefault="004E23F3" w:rsidP="004E23F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pacing w:val="20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-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количество рабочих дней в месяце,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m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2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E23F3" w:rsidRPr="00832386" w:rsidRDefault="007D64FA" w:rsidP="004E23F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0"/>
          <w:sz w:val="28"/>
          <w:szCs w:val="28"/>
          <w:lang w:eastAsia="ru-RU"/>
        </w:rPr>
        <w:object w:dxaOrig="600" w:dyaOrig="340">
          <v:shape id="_x0000_i1040" type="#_x0000_t75" alt="" style="width:30pt;height:18.75pt;mso-width-percent:0;mso-height-percent:0;mso-width-percent:0;mso-height-percent:0" o:ole="">
            <v:imagedata r:id="rId43" o:title=""/>
          </v:shape>
          <o:OLEObject Type="Embed" ProgID="Equation.3" ShapeID="_x0000_i1040" DrawAspect="Content" ObjectID="_1699388513" r:id="rId44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коэффициент, учитывающий накладные расходы (отопление, освещение, уборка и т. д.), </w:t>
      </w:r>
      <w:proofErr w:type="spellStart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</w:t>
      </w:r>
      <w:proofErr w:type="spellEnd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0,4;</w:t>
      </w:r>
    </w:p>
    <w:p w:rsidR="004E23F3" w:rsidRPr="00832386" w:rsidRDefault="00734470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:rsidR="004E23F3" w:rsidRPr="00832386" w:rsidRDefault="00734470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:rsidR="004E23F3" w:rsidRPr="00832386" w:rsidRDefault="00734470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время, затраченное на разработку программы с использованием машинного времени, чел./дни;</w:t>
      </w:r>
    </w:p>
    <w:p w:rsidR="004E23F3" w:rsidRPr="00832386" w:rsidRDefault="00734470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время работы в сети интернет, дни;</w:t>
      </w:r>
    </w:p>
    <w:p w:rsidR="004E23F3" w:rsidRPr="00832386" w:rsidRDefault="00734470" w:rsidP="004E23F3">
      <w:pPr>
        <w:ind w:left="1134" w:hanging="42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и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руб. </m:t>
        </m:r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работы в сети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Internet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оценивается по входящему трафику (количество мегабайт информации, либо через абонентскую плату).</w:t>
      </w:r>
    </w:p>
    <w:p w:rsidR="004E23F3" w:rsidRPr="00832386" w:rsidRDefault="007D64FA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spacing w:val="20"/>
          <w:position w:val="-12"/>
          <w:sz w:val="28"/>
          <w:szCs w:val="28"/>
          <w:lang w:eastAsia="ru-RU"/>
        </w:rPr>
        <w:object w:dxaOrig="400" w:dyaOrig="360">
          <v:shape id="_x0000_i1041" type="#_x0000_t75" alt="" style="width:21pt;height:18.75pt;mso-width-percent:0;mso-height-percent:0;mso-width-percent:0;mso-height-percent:0" o:ole="">
            <v:imagedata r:id="rId45" o:title=""/>
          </v:shape>
          <o:OLEObject Type="Embed" ProgID="Equation.3" ShapeID="_x0000_i1041" DrawAspect="Content" ObjectID="_1699388514" r:id="rId46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 xml:space="preserve"> -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одного часа машинного времени.</w:t>
      </w:r>
    </w:p>
    <w:p w:rsidR="004E23F3" w:rsidRPr="00832386" w:rsidRDefault="004E23F3" w:rsidP="004E23F3">
      <w:pPr>
        <w:ind w:left="1134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8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рабочих часов в день. 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расчета стоимости одного часа машинного времени необходимо определить затраты на эксплуатацию ПК за год.</w:t>
      </w: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7D64FA" w:rsidP="004E23F3">
      <w:pPr>
        <w:ind w:left="26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34"/>
          <w:sz w:val="28"/>
          <w:szCs w:val="28"/>
          <w:lang w:val="en-US" w:eastAsia="ru-RU"/>
        </w:rPr>
        <w:object w:dxaOrig="2940" w:dyaOrig="780">
          <v:shape id="_x0000_i1042" type="#_x0000_t75" alt="" style="width:144.75pt;height:37.5pt;mso-width-percent:0;mso-height-percent:0;mso-width-percent:0;mso-height-percent:0" o:ole="">
            <v:imagedata r:id="rId47" o:title=""/>
          </v:shape>
          <o:OLEObject Type="Embed" ProgID="Equation.3" ShapeID="_x0000_i1042" DrawAspect="Content" ObjectID="_1699388515" r:id="rId48"/>
        </w:object>
      </w:r>
      <w:proofErr w:type="gramStart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 xml:space="preserve">м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стоимость одного часа машинного времени;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Т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общ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общее время работы компьютера в год;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затраты на электроэнергию за год работы;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а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амортизационные отчисления;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компл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затраты на комплектующие материалы; </w:t>
      </w:r>
    </w:p>
    <w:p w:rsidR="004E23F3" w:rsidRPr="00832386" w:rsidRDefault="004E23F3" w:rsidP="004E23F3">
      <w:pPr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расходы.</w:t>
      </w:r>
    </w:p>
    <w:p w:rsidR="004E23F3" w:rsidRPr="00832386" w:rsidRDefault="004E23F3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Общее время работы компьютера за год составляет:</w:t>
      </w:r>
    </w:p>
    <w:p w:rsidR="000F25E4" w:rsidRPr="00832386" w:rsidRDefault="000F25E4" w:rsidP="000F25E4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общ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22 * 12 * 8 = 2112 часов.</w:t>
      </w:r>
    </w:p>
    <w:p w:rsidR="000F25E4" w:rsidRPr="00832386" w:rsidRDefault="000F25E4" w:rsidP="004E23F3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Затраты на электроэнергию за год работы (на данный момент тариф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составляет 2,49 руб. за кВт-ч):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</w:pPr>
    </w:p>
    <w:p w:rsidR="004E23F3" w:rsidRPr="00832386" w:rsidRDefault="007D64FA" w:rsidP="004E23F3">
      <w:pPr>
        <w:ind w:left="340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val="en-US" w:eastAsia="ru-RU"/>
        </w:rPr>
        <w:object w:dxaOrig="1920" w:dyaOrig="380">
          <v:shape id="_x0000_i1043" type="#_x0000_t75" alt="" style="width:96pt;height:19.5pt;mso-width-percent:0;mso-height-percent:0;mso-width-percent:0;mso-height-percent:0" o:ole="">
            <v:imagedata r:id="rId49" o:title=""/>
          </v:shape>
          <o:OLEObject Type="Embed" ProgID="Equation.3" ShapeID="_x0000_i1043" DrawAspect="Content" ObjectID="_1699388516" r:id="rId50"/>
        </w:objec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ab/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tabs>
          <w:tab w:val="left" w:pos="851"/>
        </w:tabs>
        <w:ind w:left="851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Р - потребляемая мощность компьютера по паспортным данным в час, в среднем Р составляет: 450 Вт*ч.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затраты на электроэнергию за год работы составляют:</w:t>
      </w:r>
    </w:p>
    <w:p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vertAlign w:val="subscript"/>
          <w:lang w:eastAsia="ru-RU"/>
        </w:rPr>
        <w:t>эл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eastAsia="ru-RU"/>
        </w:rPr>
        <w:t xml:space="preserve"> = 2112*2,49*0,45 = 2366,5 руб.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согласно статьи 258 НК РФ </w:t>
      </w: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составляет  34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-50% от первоначальной стоимости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ПК (компьютер относится ко  второй группе имущества со сроком полезного использования свыше 2 лет до 3 лет включительно).</w:t>
      </w:r>
    </w:p>
    <w:p w:rsidR="004E23F3" w:rsidRPr="00832386" w:rsidRDefault="004E23F3" w:rsidP="004E23F3">
      <w:pPr>
        <w:spacing w:before="120" w:after="120"/>
        <w:ind w:left="340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14"/>
          <w:sz w:val="28"/>
          <w:szCs w:val="28"/>
          <w:lang w:val="en-US" w:eastAsia="ru-RU"/>
        </w:rPr>
        <w:object w:dxaOrig="1219" w:dyaOrig="380">
          <v:shape id="_x0000_i1044" type="#_x0000_t75" alt="" style="width:58.5pt;height:19.5pt;mso-width-percent:0;mso-height-percent:0;mso-width-percent:0;mso-height-percent:0" o:ole="">
            <v:imagedata r:id="rId51" o:title=""/>
          </v:shape>
          <o:OLEObject Type="Embed" ProgID="Equation.3" ShapeID="_x0000_i1044" DrawAspect="Content" ObjectID="_1699388517" r:id="rId52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С – стоимость ноутбука, руб.; </w:t>
      </w:r>
    </w:p>
    <w:p w:rsidR="000F25E4" w:rsidRPr="00832386" w:rsidRDefault="000F25E4" w:rsidP="000F25E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процент отчисления на амортизацию, </w:t>
      </w: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40%. </w:t>
      </w:r>
    </w:p>
    <w:p w:rsidR="00E6301A" w:rsidRDefault="00E6301A" w:rsidP="000F25E4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301A" w:rsidRPr="00033ECB" w:rsidRDefault="004C4D36" w:rsidP="000F25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ECB">
        <w:rPr>
          <w:rFonts w:ascii="Times New Roman" w:hAnsi="Times New Roman" w:cs="Times New Roman"/>
          <w:sz w:val="28"/>
          <w:szCs w:val="28"/>
        </w:rPr>
        <w:t>С</w:t>
      </w:r>
      <w:r w:rsidR="00E6301A" w:rsidRPr="00033ECB">
        <w:rPr>
          <w:rFonts w:ascii="Times New Roman" w:hAnsi="Times New Roman" w:cs="Times New Roman"/>
          <w:sz w:val="28"/>
          <w:szCs w:val="28"/>
        </w:rPr>
        <w:t xml:space="preserve">тоимость ПК составляет 60 </w:t>
      </w:r>
      <w:proofErr w:type="spellStart"/>
      <w:r w:rsidR="00E6301A" w:rsidRPr="00033ECB"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 w:rsidR="00E6301A" w:rsidRPr="00033ECB">
        <w:rPr>
          <w:rFonts w:ascii="Times New Roman" w:hAnsi="Times New Roman" w:cs="Times New Roman"/>
          <w:sz w:val="28"/>
          <w:szCs w:val="28"/>
        </w:rPr>
        <w:t xml:space="preserve">., следовательно, стоимость будет списана </w:t>
      </w:r>
      <w:proofErr w:type="spellStart"/>
      <w:r w:rsidR="00E6301A" w:rsidRPr="00033ECB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  <w:r w:rsidR="00E6301A" w:rsidRPr="00033ECB">
        <w:rPr>
          <w:rFonts w:ascii="Times New Roman" w:hAnsi="Times New Roman" w:cs="Times New Roman"/>
          <w:sz w:val="28"/>
          <w:szCs w:val="28"/>
        </w:rPr>
        <w:t xml:space="preserve"> на «Коммерческие и управленческие расходы». </w:t>
      </w:r>
    </w:p>
    <w:p w:rsidR="00E6301A" w:rsidRPr="00033ECB" w:rsidRDefault="00E6301A" w:rsidP="000F25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ECB">
        <w:rPr>
          <w:rFonts w:ascii="Times New Roman" w:hAnsi="Times New Roman" w:cs="Times New Roman"/>
          <w:sz w:val="28"/>
          <w:szCs w:val="28"/>
        </w:rPr>
        <w:t>Затраты на ПК составят:</w:t>
      </w:r>
    </w:p>
    <w:p w:rsidR="000F25E4" w:rsidRDefault="000F25E4" w:rsidP="00E6301A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 = </w:t>
      </w:r>
      <w:r w:rsidRPr="00E630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60000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∗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0,4 = 2</w:t>
      </w:r>
      <w:r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000 (руб.)</w:t>
      </w:r>
    </w:p>
    <w:p w:rsidR="000F25E4" w:rsidRPr="00832386" w:rsidRDefault="000F25E4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Примем затраты на комплектующие материалы:</w:t>
      </w:r>
    </w:p>
    <w:p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компл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3000 руб.</w:t>
      </w: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Прочие расходы составляют 5% от общей суммы затрат:</w:t>
      </w:r>
    </w:p>
    <w:p w:rsidR="004E23F3" w:rsidRPr="008E5B94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GoBack"/>
      <w:bookmarkEnd w:id="7"/>
    </w:p>
    <w:p w:rsidR="004E23F3" w:rsidRPr="00832386" w:rsidRDefault="004E23F3" w:rsidP="004E23F3">
      <w:pPr>
        <w:ind w:left="2694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7D64FA" w:rsidRPr="007D64FA">
        <w:rPr>
          <w:rFonts w:ascii="Times New Roman" w:eastAsia="Times New Roman" w:hAnsi="Times New Roman" w:cs="Times New Roman"/>
          <w:noProof/>
          <w:color w:val="000000" w:themeColor="text1"/>
          <w:position w:val="-28"/>
          <w:sz w:val="28"/>
          <w:szCs w:val="28"/>
          <w:lang w:val="en-US" w:eastAsia="ru-RU"/>
        </w:rPr>
        <w:object w:dxaOrig="2940" w:dyaOrig="680">
          <v:shape id="_x0000_i1045" type="#_x0000_t75" alt="" style="width:144.75pt;height:33.75pt;mso-width-percent:0;mso-height-percent:0;mso-width-percent:0;mso-height-percent:0" o:ole="">
            <v:imagedata r:id="rId53" o:title=""/>
          </v:shape>
          <o:OLEObject Type="Embed" ProgID="Equation.3" ShapeID="_x0000_i1045" DrawAspect="Content" ObjectID="_1699388518" r:id="rId54"/>
        </w:objec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ab/>
        <w:t xml:space="preserve">            (</w:t>
      </w:r>
      <w:r w:rsidR="00033ECB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ind w:left="2694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прочие расходы равны: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0,05*(2366,5+24000+3000)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0,95</m:t>
            </m:r>
          </m:den>
        </m:f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545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F25E4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Согласно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стоимость одного часа машинного времени рассчитывается.</w:t>
      </w:r>
    </w:p>
    <w:p w:rsidR="004E23F3" w:rsidRPr="00832386" w:rsidRDefault="004E23F3" w:rsidP="004E23F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м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 xml:space="preserve">12366,5+24000+3000+1545,61 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2112</m:t>
            </m:r>
          </m:den>
        </m:f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097567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4E23F3" w:rsidRPr="00832386" w:rsidRDefault="004E23F3" w:rsidP="004E23F3">
      <w:pPr>
        <w:spacing w:after="160" w:line="259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Стоимость 1 часа работы в сети интернет определим через затраты на абонентскую плату. В среднем, тариф на услуги интернет составляет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 в месяц, следовательно:</w:t>
      </w:r>
    </w:p>
    <w:p w:rsidR="004E23F3" w:rsidRPr="00832386" w:rsidRDefault="00734470" w:rsidP="004E23F3">
      <w:pPr>
        <w:spacing w:after="160" w:line="259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=20 руб.</m:t>
          </m:r>
        </m:oMath>
      </m:oMathPara>
    </w:p>
    <w:p w:rsidR="004E23F3" w:rsidRPr="00832386" w:rsidRDefault="004E23F3" w:rsidP="004E23F3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Заключительным этапом является распределением ранее рассчитанной трудоемкости (таблица 3.4) по 4 направлениям:</w:t>
      </w:r>
    </w:p>
    <w:p w:rsidR="004E23F3" w:rsidRPr="00832386" w:rsidRDefault="004E23F3" w:rsidP="004E23F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первые три этапа: анализ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предметной области и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проектирование: </w:t>
      </w:r>
    </w:p>
    <w:p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+4,1=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77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этапы: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разработка,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тестирование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внедрение:</w:t>
      </w:r>
    </w:p>
    <w:p w:rsidR="004E23F3" w:rsidRPr="00832386" w:rsidRDefault="004E23F3" w:rsidP="004E23F3">
      <w:pPr>
        <w:spacing w:before="24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,72+2,65+3,67=12,04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 </w:t>
      </w:r>
    </w:p>
    <w:p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 ПК для разработки программы: </w:t>
      </w:r>
    </w:p>
    <w:p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:rsidR="004E23F3" w:rsidRPr="00832386" w:rsidRDefault="004E23F3" w:rsidP="004E23F3">
      <w:pPr>
        <w:numPr>
          <w:ilvl w:val="0"/>
          <w:numId w:val="5"/>
        </w:numPr>
        <w:spacing w:before="120" w:after="160" w:line="259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</w:t>
      </w:r>
      <w:r w:rsidR="00097567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использования интернета для разработки программы: </w:t>
      </w:r>
    </w:p>
    <w:p w:rsidR="004E23F3" w:rsidRPr="00832386" w:rsidRDefault="004E23F3" w:rsidP="004E23F3">
      <w:pPr>
        <w:spacing w:before="120" w:after="160" w:line="259" w:lineRule="auto"/>
        <w:ind w:left="1494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4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097567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дни</w:t>
      </w: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мы имеем все необходимые данные для расчета себестоимости программного продукта:</w:t>
      </w: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С=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22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∙1,3∙1,2∙1∙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7,77+12,04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1+0,4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+8*20∙19,37+8∙20∙20</m:t>
          </m:r>
        </m:oMath>
      </m:oMathPara>
    </w:p>
    <w:p w:rsidR="004E23F3" w:rsidRPr="00832386" w:rsidRDefault="004E23F3" w:rsidP="004E23F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="0062628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84962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2628E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511302244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 </w:t>
      </w:r>
      <w:r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Расчет цены</w:t>
      </w:r>
      <w:r w:rsidR="004E23F3" w:rsidRPr="0083238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программного продукта</w:t>
      </w:r>
      <w:bookmarkEnd w:id="8"/>
    </w:p>
    <w:p w:rsidR="00033ECB" w:rsidRPr="00033ECB" w:rsidRDefault="00033ECB" w:rsidP="00033ECB">
      <w:pPr>
        <w:rPr>
          <w:lang w:eastAsia="ru-RU"/>
        </w:rPr>
      </w:pPr>
    </w:p>
    <w:p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случае, если программный продукт 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будет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реализован на рынке, следует рассчитать цену 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4E23F3" w:rsidRPr="00832386" w:rsidRDefault="004E23F3" w:rsidP="004E23F3">
      <w:pPr>
        <w:spacing w:before="120" w:after="120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Ц=С∙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100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4E23F3" w:rsidRPr="00832386" w:rsidRDefault="004E23F3" w:rsidP="004E23F3">
      <w:pPr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1276" w:hanging="12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разработки программы (согласно формулы 1 находится), руб.;</w:t>
      </w:r>
    </w:p>
    <w:p w:rsidR="004E23F3" w:rsidRPr="00832386" w:rsidRDefault="004E23F3" w:rsidP="004E23F3">
      <w:pPr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рентабельность, руб.</w:t>
      </w:r>
    </w:p>
    <w:p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Определим цену программного продукта, </w:t>
      </w:r>
      <w:r w:rsidR="00033ECB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условии, что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значение рентабельности равно 20%:</w:t>
      </w:r>
    </w:p>
    <w:p w:rsidR="004E23F3" w:rsidRPr="00832386" w:rsidRDefault="004E23F3" w:rsidP="004E23F3">
      <w:pPr>
        <w:ind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Ц=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84962,9 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=101955,48 руб.</m:t>
          </m:r>
        </m:oMath>
      </m:oMathPara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с учетом налога на добавленную стоимость находится по формуле (</w:t>
      </w:r>
      <w:r w:rsidR="00033E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32386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4E23F3" w:rsidRPr="00832386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832386" w:rsidRPr="00832386" w:rsidTr="004E23F3">
        <w:tc>
          <w:tcPr>
            <w:tcW w:w="8897" w:type="dxa"/>
          </w:tcPr>
          <w:p w:rsidR="004E23F3" w:rsidRPr="00832386" w:rsidRDefault="00734470" w:rsidP="004E23F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НДС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=Ц∙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НДС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23F3" w:rsidRPr="00832386" w:rsidRDefault="004E23F3" w:rsidP="004E23F3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</w:t>
            </w:r>
            <w:r w:rsidR="00033EC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6.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 w:rsid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</w:t>
            </w:r>
            <w:r w:rsidRPr="0083238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</w:tbl>
    <w:p w:rsidR="004E23F3" w:rsidRPr="00E6301A" w:rsidRDefault="004E23F3" w:rsidP="004E23F3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E23F3" w:rsidRPr="00832386" w:rsidRDefault="004E23F3" w:rsidP="004E23F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 </w:t>
      </w:r>
      <w:r w:rsidRPr="0083238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Ц</w:t>
      </w:r>
      <w:proofErr w:type="gram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цена программного продукта;</w:t>
      </w:r>
    </w:p>
    <w:p w:rsidR="004E23F3" w:rsidRPr="00832386" w:rsidRDefault="00734470" w:rsidP="004E23F3">
      <w:pPr>
        <w:ind w:left="993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НДС</m:t>
            </m:r>
          </m:sub>
        </m:sSub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НДС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=1,20</m:t>
        </m:r>
      </m:oMath>
      <w:r w:rsidR="004E23F3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Цена с учетом налога на добавленную стоимость составит:</w:t>
      </w:r>
    </w:p>
    <w:p w:rsidR="004E23F3" w:rsidRPr="00832386" w:rsidRDefault="004E23F3" w:rsidP="004E23F3">
      <w:pPr>
        <w:ind w:left="1560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E23F3" w:rsidRPr="00832386" w:rsidRDefault="004E23F3" w:rsidP="004E23F3">
      <w:pPr>
        <w:ind w:left="1560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ндс</w:t>
      </w:r>
      <w:proofErr w:type="spellEnd"/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101955,48</m:t>
        </m:r>
      </m:oMath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*1,20 = 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122346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832386"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</w:p>
    <w:p w:rsidR="00F422C5" w:rsidRPr="00832386" w:rsidRDefault="00F422C5" w:rsidP="00F422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D8B" w:rsidRDefault="00033ECB" w:rsidP="000C6D8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0C6D8B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C6D8B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D8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эффекта от разработки программного продукта</w:t>
      </w:r>
    </w:p>
    <w:p w:rsidR="00734470" w:rsidRDefault="00734470" w:rsidP="00734470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4470" w:rsidRPr="00927207" w:rsidRDefault="00734470" w:rsidP="00027CAC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 характеризуется экономией рабочего времени при использовании программного продукта. При использовании данной программы автоматизируются стандартные и повседневные операции, что позволяет экономить денежные средства и сокращать время для решения повс</w:t>
      </w:r>
      <w:r w:rsidR="00027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едневных задач. </w:t>
      </w:r>
    </w:p>
    <w:p w:rsidR="00734470" w:rsidRDefault="00734470" w:rsidP="00734470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электронной системы для голосования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даст эффект, как для конечного пользователя, так и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организатора голосования.</w:t>
      </w:r>
    </w:p>
    <w:p w:rsidR="00027CAC" w:rsidRPr="00927207" w:rsidRDefault="00734470" w:rsidP="00416B60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положительные и отрицательные стороны. Для клиентов эффектом будет экономия времени. Появляется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проголосовать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непосредственного выезда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место проведения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27C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голосования в бумажном виде. Необходимо подготовить место голосования, бюллетени, выдать бюллетени подсчитать их. С авторской программой большинство действий полностью автоматизировано и не требует участия человека.</w:t>
      </w:r>
    </w:p>
    <w:p w:rsidR="00027CAC" w:rsidRPr="00927207" w:rsidRDefault="00027CAC" w:rsidP="00416B60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расчета о временных затратах на выполнение алгоритма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голосования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внедрения автоматизированного программного средства приведены в таблице </w:t>
      </w:r>
      <w:r w:rsidR="00416B6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16B6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027CAC" w:rsidRPr="00927207" w:rsidRDefault="00027CAC" w:rsidP="00027CAC">
      <w:pPr>
        <w:shd w:val="clear" w:color="auto" w:fill="FFFFFF"/>
        <w:ind w:left="2127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Оценка затрат времени на 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алгоритма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голосования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внедрения автоматизированного программного средства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655"/>
        <w:gridCol w:w="1099"/>
      </w:tblGrid>
      <w:tr w:rsidR="00027CAC" w:rsidRPr="00927207" w:rsidTr="000C03D7">
        <w:tc>
          <w:tcPr>
            <w:tcW w:w="817" w:type="dxa"/>
            <w:shd w:val="clear" w:color="auto" w:fill="auto"/>
            <w:vAlign w:val="center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Описание процессов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Время,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час</w:t>
            </w: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C03D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C03D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416B60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Выдача бюллетеней</w:t>
            </w:r>
            <w:r w:rsidR="00027CAC">
              <w:rPr>
                <w:rFonts w:ascii="Times New Roman" w:eastAsia="Times New Roman" w:hAnsi="Times New Roman" w:cs="Times New Roman"/>
                <w:lang w:eastAsia="ru-RU"/>
              </w:rPr>
              <w:t xml:space="preserve"> для голосования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416B6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</w:t>
            </w:r>
            <w:r w:rsidR="00416B60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27CAC" w:rsidRPr="00927207" w:rsidTr="000C03D7">
        <w:trPr>
          <w:trHeight w:val="315"/>
        </w:trPr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</w:tr>
      <w:tr w:rsidR="00027CAC" w:rsidRPr="00927207" w:rsidTr="000C03D7">
        <w:trPr>
          <w:trHeight w:val="120"/>
        </w:trPr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Итого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416B60" w:rsidP="00027CAC">
            <w:pPr>
              <w:ind w:left="33" w:hanging="3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</w:tbl>
    <w:p w:rsidR="00027CAC" w:rsidRDefault="00027CAC" w:rsidP="00027CAC">
      <w:pPr>
        <w:shd w:val="clear" w:color="auto" w:fill="FFFFFF"/>
        <w:ind w:left="2127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B60" w:rsidRPr="00927207" w:rsidRDefault="00416B60" w:rsidP="00416B60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расчета о затратах времени на выполнение алгоритма после внедрения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дистанционного электронного голосования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приведены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416B60" w:rsidRDefault="00416B60" w:rsidP="00027CAC">
      <w:pPr>
        <w:shd w:val="clear" w:color="auto" w:fill="FFFFFF"/>
        <w:ind w:left="2127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7CAC" w:rsidRPr="00927207" w:rsidRDefault="00027CAC" w:rsidP="00027CAC">
      <w:pPr>
        <w:shd w:val="clear" w:color="auto" w:fill="FFFFFF"/>
        <w:ind w:left="2127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Оценка затрат времени на 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алгоритма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голосования</w:t>
      </w:r>
      <w:r w:rsidRPr="009272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внедрения автоматизированного программного средства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655"/>
        <w:gridCol w:w="1099"/>
      </w:tblGrid>
      <w:tr w:rsidR="00027CAC" w:rsidRPr="00927207" w:rsidTr="000C03D7">
        <w:tc>
          <w:tcPr>
            <w:tcW w:w="817" w:type="dxa"/>
            <w:shd w:val="clear" w:color="auto" w:fill="auto"/>
            <w:vAlign w:val="center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Описание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Время, час</w:t>
            </w: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Выдача бюллетеня для голосования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27CAC" w:rsidRPr="00927207" w:rsidTr="000C03D7"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27CAC" w:rsidRPr="00927207" w:rsidTr="00027CAC">
        <w:trPr>
          <w:trHeight w:val="322"/>
        </w:trPr>
        <w:tc>
          <w:tcPr>
            <w:tcW w:w="817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2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2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27CAC" w:rsidRPr="00927207" w:rsidTr="000C03D7">
        <w:trPr>
          <w:trHeight w:val="141"/>
        </w:trPr>
        <w:tc>
          <w:tcPr>
            <w:tcW w:w="817" w:type="dxa"/>
            <w:shd w:val="clear" w:color="auto" w:fill="auto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655" w:type="dxa"/>
            <w:shd w:val="clear" w:color="auto" w:fill="auto"/>
          </w:tcPr>
          <w:p w:rsidR="00027CAC" w:rsidRPr="00927207" w:rsidRDefault="00027CAC" w:rsidP="000C03D7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2720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Итого</w:t>
            </w:r>
          </w:p>
        </w:tc>
        <w:tc>
          <w:tcPr>
            <w:tcW w:w="1099" w:type="dxa"/>
            <w:shd w:val="clear" w:color="auto" w:fill="auto"/>
          </w:tcPr>
          <w:p w:rsidR="00027CAC" w:rsidRPr="00927207" w:rsidRDefault="00027CAC" w:rsidP="000C03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0,5</w:t>
            </w:r>
          </w:p>
        </w:tc>
      </w:tr>
    </w:tbl>
    <w:p w:rsidR="00416B60" w:rsidRPr="00927207" w:rsidRDefault="00416B60" w:rsidP="00416B60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Экономия времени при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проведении одного голосования</w:t>
      </w:r>
    </w:p>
    <w:p w:rsidR="00416B60" w:rsidRPr="00927207" w:rsidRDefault="00416B60" w:rsidP="00416B60">
      <w:pPr>
        <w:shd w:val="clear" w:color="auto" w:fill="FFFFFF"/>
        <w:autoSpaceDE w:val="0"/>
        <w:autoSpaceDN w:val="0"/>
        <w:adjustRightInd w:val="0"/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9272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3,5ч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6B60" w:rsidRPr="00927207" w:rsidRDefault="00416B60" w:rsidP="00416B6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общую экономию времени:</w:t>
      </w:r>
    </w:p>
    <w:p w:rsidR="00416B60" w:rsidRPr="00927207" w:rsidRDefault="00416B60" w:rsidP="00416B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t xml:space="preserve">                                          </w:t>
      </w:r>
      <w:r w:rsidRPr="0092720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00" w:dyaOrig="380">
          <v:shape id="_x0000_i1097" type="#_x0000_t75" style="width:85.5pt;height:22.5pt" o:ole="">
            <v:imagedata r:id="rId55" o:title=""/>
          </v:shape>
          <o:OLEObject Type="Embed" ProgID="Equation.3" ShapeID="_x0000_i1097" DrawAspect="Content" ObjectID="_1699388519" r:id="rId56"/>
        </w:object>
      </w:r>
      <w:proofErr w:type="gram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proofErr w:type="gram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16B60" w:rsidRPr="00927207" w:rsidRDefault="00416B60" w:rsidP="00416B6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  Δ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9272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экономия времени при пропуске одного автомобиля;</w:t>
      </w:r>
    </w:p>
    <w:p w:rsidR="00416B60" w:rsidRPr="00927207" w:rsidRDefault="00416B60" w:rsidP="00416B60">
      <w:p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среднее количество автомобилей, проезжающих через КПП за день.</w:t>
      </w:r>
    </w:p>
    <w:p w:rsidR="00416B60" w:rsidRPr="00927207" w:rsidRDefault="00416B60" w:rsidP="00416B6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B60" w:rsidRPr="00927207" w:rsidRDefault="00416B60" w:rsidP="00416B6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наблюдения позволил определить среднее количество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голосований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день: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ед.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экономия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за день составляет:</w:t>
      </w:r>
    </w:p>
    <w:p w:rsidR="00416B60" w:rsidRPr="00927207" w:rsidRDefault="00416B60" w:rsidP="00416B60">
      <w:pPr>
        <w:spacing w:before="120" w:after="120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Pr="00927207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920" w:dyaOrig="320">
          <v:shape id="_x0000_i1112" type="#_x0000_t75" style="width:104.25pt;height:18.75pt" o:ole="">
            <v:imagedata r:id="rId57" o:title=""/>
          </v:shape>
          <o:OLEObject Type="Embed" ProgID="Equation.3" ShapeID="_x0000_i1112" DrawAspect="Content" ObjectID="_1699388520" r:id="rId58"/>
        </w:objec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</w:p>
    <w:p w:rsidR="00416B60" w:rsidRPr="00927207" w:rsidRDefault="00416B60" w:rsidP="00416B60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экономия времени за месяц составляет:</w:t>
      </w:r>
    </w:p>
    <w:p w:rsidR="00416B60" w:rsidRPr="00927207" w:rsidRDefault="00416B60" w:rsidP="00416B60">
      <w:pPr>
        <w:spacing w:before="120" w:after="120"/>
        <w:ind w:left="2112" w:firstLine="720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</w:t>
      </w:r>
      <w:r w:rsidRPr="00927207">
        <w:rPr>
          <w:rFonts w:ascii="Times New Roman" w:eastAsia="Times New Roman" w:hAnsi="Times New Roman" w:cs="Times New Roman"/>
          <w:color w:val="FF0000"/>
          <w:position w:val="-14"/>
          <w:sz w:val="28"/>
          <w:szCs w:val="28"/>
          <w:lang w:eastAsia="ru-RU"/>
        </w:rPr>
        <w:object w:dxaOrig="2420" w:dyaOrig="380">
          <v:shape id="_x0000_i1116" type="#_x0000_t75" style="width:132pt;height:19.5pt" o:ole="">
            <v:imagedata r:id="rId59" o:title=""/>
          </v:shape>
          <o:OLEObject Type="Embed" ProgID="Equation.3" ShapeID="_x0000_i1116" DrawAspect="Content" ObjectID="_1699388521" r:id="rId60"/>
        </w:object>
      </w:r>
      <w:r w:rsidRPr="009272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              </w:t>
      </w:r>
    </w:p>
    <w:p w:rsidR="00416B60" w:rsidRPr="00927207" w:rsidRDefault="00416B60" w:rsidP="00416B6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формуле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2) определим условную экономию численности персонала:</w:t>
      </w:r>
    </w:p>
    <w:p w:rsidR="00416B60" w:rsidRPr="00927207" w:rsidRDefault="00416B60" w:rsidP="00416B60">
      <w:pPr>
        <w:spacing w:before="120" w:after="120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Pr="00927207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2799" w:dyaOrig="620">
          <v:shape id="_x0000_i1119" type="#_x0000_t75" style="width:156.75pt;height:34.5pt" o:ole="">
            <v:imagedata r:id="rId61" o:title=""/>
          </v:shape>
          <o:OLEObject Type="Embed" ProgID="Equation.3" ShapeID="_x0000_i1119" DrawAspect="Content" ObjectID="_1699388522" r:id="rId62"/>
        </w:objec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                              </w:t>
      </w:r>
    </w:p>
    <w:p w:rsidR="00416B60" w:rsidRPr="00927207" w:rsidRDefault="00416B60" w:rsidP="00416B60">
      <w:pPr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207">
        <w:rPr>
          <w:rFonts w:ascii="Times New Roman" w:eastAsia="Calibri" w:hAnsi="Times New Roman" w:cs="Times New Roman"/>
          <w:sz w:val="28"/>
          <w:szCs w:val="28"/>
        </w:rPr>
        <w:t>По формуле (</w:t>
      </w: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927207">
        <w:rPr>
          <w:rFonts w:ascii="Times New Roman" w:eastAsia="Calibri" w:hAnsi="Times New Roman" w:cs="Times New Roman"/>
          <w:sz w:val="28"/>
          <w:szCs w:val="28"/>
        </w:rPr>
        <w:t xml:space="preserve">3) находим годовую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экономию по оплате труда с учетом страховых взносов</w:t>
      </w:r>
      <w:r w:rsidRPr="0092720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16B60" w:rsidRPr="00927207" w:rsidRDefault="00416B60" w:rsidP="00416B60">
      <w:pPr>
        <w:spacing w:before="120" w:after="120"/>
        <w:ind w:left="1701" w:firstLine="851"/>
        <w:rPr>
          <w:rFonts w:ascii="Times New Roman" w:eastAsia="Calibri" w:hAnsi="Times New Roman" w:cs="Times New Roman"/>
          <w:sz w:val="28"/>
          <w:szCs w:val="28"/>
        </w:rPr>
      </w:pPr>
      <w:r w:rsidRPr="00927207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500" w:dyaOrig="360">
          <v:shape id="_x0000_i1127" type="#_x0000_t75" style="width:231.75pt;height:18.75pt" o:ole="">
            <v:imagedata r:id="rId63" o:title=""/>
          </v:shape>
          <o:OLEObject Type="Embed" ProgID="Equation.3" ShapeID="_x0000_i1127" DrawAspect="Content" ObjectID="_1699388523" r:id="rId64"/>
        </w:object>
      </w:r>
      <w:r w:rsidRPr="00927207">
        <w:rPr>
          <w:rFonts w:ascii="Times New Roman" w:eastAsia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t xml:space="preserve"> </w:t>
      </w:r>
      <w:r w:rsidRPr="00927207">
        <w:rPr>
          <w:rFonts w:ascii="Times New Roman" w:eastAsia="Calibri" w:hAnsi="Times New Roman" w:cs="Times New Roman"/>
          <w:sz w:val="28"/>
          <w:szCs w:val="28"/>
        </w:rPr>
        <w:t>руб.</w:t>
      </w:r>
    </w:p>
    <w:p w:rsidR="00416B60" w:rsidRPr="00927207" w:rsidRDefault="00416B60" w:rsidP="00416B6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при использовании разрабатываемого программного продукта, на производстве происходит условная экономия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численности персонала, равная 2,76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шт.ед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а также условная экономия денежных средств в размере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1808352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 в год. Использование данного программного средства позволяет значительно повысить эффективность </w:t>
      </w:r>
      <w:r w:rsidR="008E5B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голосования.</w:t>
      </w:r>
    </w:p>
    <w:p w:rsidR="00734470" w:rsidRPr="00927207" w:rsidRDefault="00734470" w:rsidP="00734470">
      <w:pPr>
        <w:spacing w:line="360" w:lineRule="auto"/>
        <w:ind w:left="1560" w:hanging="156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:rsidR="000C6D8B" w:rsidRPr="00416B60" w:rsidRDefault="00734470" w:rsidP="00416B6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C6D8B" w:rsidRDefault="00033ECB" w:rsidP="00416B60">
      <w:pPr>
        <w:pStyle w:val="2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="000C6D8B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C6D8B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D8B">
        <w:rPr>
          <w:rFonts w:ascii="Times New Roman" w:hAnsi="Times New Roman" w:cs="Times New Roman"/>
          <w:color w:val="000000" w:themeColor="text1"/>
          <w:sz w:val="28"/>
          <w:szCs w:val="28"/>
        </w:rPr>
        <w:t>Оценка конкурентоспособности программного продукта</w:t>
      </w:r>
    </w:p>
    <w:p w:rsidR="000C6D8B" w:rsidRPr="00927207" w:rsidRDefault="000C6D8B" w:rsidP="000C6D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:rsidR="00FC6950" w:rsidRDefault="000C6D8B" w:rsidP="000C6D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рыночной ситуации показал, что на рынке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</w:t>
      </w:r>
      <w:r w:rsid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аналога авторского приложения.</w:t>
      </w:r>
    </w:p>
    <w:p w:rsidR="000C6D8B" w:rsidRDefault="000C6D8B" w:rsidP="000C6D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Аналогам</w:t>
      </w:r>
      <w:r w:rsid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и являются программные продукты:</w:t>
      </w:r>
      <w:r w:rsidR="00FC6950" w:rsidRPr="00FC6950">
        <w:t xml:space="preserve"> </w:t>
      </w:r>
      <w:r w:rsidR="00DB6668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Дистанционное электронное голосование</w:t>
      </w:r>
      <w:r w:rsidR="00DB6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 </w:t>
      </w:r>
      <w:r w:rsidR="0028099E">
        <w:rPr>
          <w:rFonts w:ascii="Times New Roman" w:eastAsia="Times New Roman" w:hAnsi="Times New Roman" w:cs="Times New Roman"/>
          <w:sz w:val="28"/>
          <w:szCs w:val="28"/>
          <w:lang w:eastAsia="ru-RU"/>
        </w:rPr>
        <w:t>РФ</w:t>
      </w:r>
      <w:r w:rsidR="0028099E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B6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6950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="0028099E" w:rsidRP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>voting</w:t>
      </w:r>
      <w:proofErr w:type="spellEnd"/>
      <w:r w:rsidR="0028099E">
        <w:rPr>
          <w:rFonts w:ascii="Times New Roman" w:eastAsia="Times New Roman" w:hAnsi="Times New Roman" w:cs="Times New Roman"/>
          <w:sz w:val="28"/>
          <w:szCs w:val="28"/>
          <w:lang w:eastAsia="ru-RU"/>
        </w:rPr>
        <w:t>, ВТБ</w:t>
      </w:r>
      <w:r w:rsidR="00FC6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регистратор.</w:t>
      </w:r>
    </w:p>
    <w:p w:rsidR="00FC6950" w:rsidRPr="00927207" w:rsidRDefault="00FC6950" w:rsidP="00FC695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033ECB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FC6950" w:rsidRPr="00927207" w:rsidRDefault="00FC6950" w:rsidP="00FC695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:rsidR="00FC6950" w:rsidRPr="00FC6950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2720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оступ к приложению с любого компьютера, имеющего выход в сеть интернет.</w:t>
      </w:r>
    </w:p>
    <w:p w:rsidR="00FC6950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голосования</w:t>
      </w:r>
    </w:p>
    <w:p w:rsidR="00FC6950" w:rsidRPr="00927207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Сокрытие результатов до окончания голосования</w:t>
      </w:r>
    </w:p>
    <w:p w:rsidR="00FC6950" w:rsidRPr="0028099E" w:rsidRDefault="00FC6950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Аудит хода голосования</w:t>
      </w:r>
    </w:p>
    <w:p w:rsidR="0028099E" w:rsidRPr="0028099E" w:rsidRDefault="0028099E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Данные авторизации и результаты голосования отделены друг от друга</w:t>
      </w:r>
    </w:p>
    <w:p w:rsidR="0028099E" w:rsidRDefault="0028099E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подключения различных способов авторизации</w:t>
      </w:r>
    </w:p>
    <w:p w:rsidR="0028099E" w:rsidRPr="00927207" w:rsidRDefault="0028099E" w:rsidP="00FC6950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Голосующий может удостовериться в том, что его голос был учтен верно</w:t>
      </w:r>
    </w:p>
    <w:p w:rsidR="00FC6950" w:rsidRPr="00927207" w:rsidRDefault="00FC6950" w:rsidP="00FC695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C6950" w:rsidRPr="00927207" w:rsidRDefault="00FC6950" w:rsidP="00FC6950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– Сравнительная характеристика аналогов </w:t>
      </w:r>
    </w:p>
    <w:tbl>
      <w:tblPr>
        <w:tblW w:w="9645" w:type="dxa"/>
        <w:tblInd w:w="-102" w:type="dxa"/>
        <w:tblLayout w:type="fixed"/>
        <w:tblLook w:val="04A0" w:firstRow="1" w:lastRow="0" w:firstColumn="1" w:lastColumn="0" w:noHBand="0" w:noVBand="1"/>
      </w:tblPr>
      <w:tblGrid>
        <w:gridCol w:w="494"/>
        <w:gridCol w:w="2551"/>
        <w:gridCol w:w="1560"/>
        <w:gridCol w:w="1842"/>
        <w:gridCol w:w="1701"/>
        <w:gridCol w:w="1497"/>
      </w:tblGrid>
      <w:tr w:rsidR="00FC6950" w:rsidRPr="00927207" w:rsidTr="00734470">
        <w:trPr>
          <w:trHeight w:val="292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C6950" w:rsidRPr="00927207" w:rsidRDefault="00FC6950" w:rsidP="00734470">
            <w:pPr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</w:t>
            </w:r>
          </w:p>
          <w:p w:rsidR="00FC6950" w:rsidRPr="00927207" w:rsidRDefault="00FC6950" w:rsidP="00734470">
            <w:pPr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Параметры сравнения</w:t>
            </w:r>
          </w:p>
        </w:tc>
        <w:tc>
          <w:tcPr>
            <w:tcW w:w="6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Программы</w:t>
            </w:r>
          </w:p>
        </w:tc>
      </w:tr>
      <w:tr w:rsidR="00FC6950" w:rsidRPr="00927207" w:rsidTr="00734470">
        <w:trPr>
          <w:trHeight w:val="836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734470">
            <w:pPr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734470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Авторское приложение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DB6668" w:rsidRDefault="00DB6668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ДЕГ ЦИК РФ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DB6668" w:rsidRDefault="00DB6668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E-</w:t>
            </w:r>
            <w:proofErr w:type="spellStart"/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voting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950" w:rsidRPr="00DB6668" w:rsidRDefault="00DB6668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ВТБ регистратор</w:t>
            </w:r>
          </w:p>
        </w:tc>
      </w:tr>
      <w:tr w:rsidR="00DB6668" w:rsidRPr="00927207" w:rsidTr="00734470">
        <w:trPr>
          <w:trHeight w:val="3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6668" w:rsidRPr="00DB6668" w:rsidRDefault="00DB6668" w:rsidP="00DB6668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DB6668">
              <w:rPr>
                <w:rFonts w:ascii="Times New Roman" w:eastAsia="Times New Roman" w:hAnsi="Times New Roman" w:cs="Times New Roman"/>
                <w:bCs/>
                <w:iCs/>
              </w:rPr>
              <w:t>Доступ к приложению с любого компьютера, имеющего выход в сеть интернет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6668" w:rsidRPr="00927207" w:rsidRDefault="00DB6668" w:rsidP="00DB666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C6950" w:rsidRPr="00927207" w:rsidTr="00734470">
        <w:trPr>
          <w:trHeight w:val="529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734470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B6668" w:rsidRPr="00DB6668" w:rsidRDefault="00DB6668" w:rsidP="00DB6668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B6668">
              <w:rPr>
                <w:rFonts w:ascii="Times New Roman" w:eastAsia="Times New Roman" w:hAnsi="Times New Roman" w:cs="Times New Roman"/>
                <w:lang w:eastAsia="ru-RU"/>
              </w:rPr>
              <w:t>Тайна голосования</w:t>
            </w:r>
          </w:p>
          <w:p w:rsidR="00FC6950" w:rsidRPr="00DB6668" w:rsidRDefault="00FC6950" w:rsidP="00734470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C6950" w:rsidRPr="00927207" w:rsidTr="00734470">
        <w:trPr>
          <w:trHeight w:val="6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734470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B6668" w:rsidRPr="00DB6668" w:rsidRDefault="00033ECB" w:rsidP="00DB6668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Сокрытие результатов до окончания </w:t>
            </w:r>
            <w:r w:rsidR="00DB6668" w:rsidRPr="00DB6668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голосования</w:t>
            </w:r>
          </w:p>
          <w:p w:rsidR="00FC6950" w:rsidRPr="00DB6668" w:rsidRDefault="00FC6950" w:rsidP="00734470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6C4677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C6950" w:rsidRPr="00927207" w:rsidTr="00734470">
        <w:trPr>
          <w:trHeight w:val="600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734470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6950" w:rsidRPr="00DB6668" w:rsidRDefault="00033ECB" w:rsidP="00033ECB">
            <w:pPr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Аудит </w:t>
            </w:r>
            <w:r w:rsidR="00DB6668" w:rsidRPr="00DB6668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хода</w:t>
            </w:r>
            <w:r>
              <w:rPr>
                <w:rFonts w:ascii="Times New Roman" w:eastAsia="Times New Roman" w:hAnsi="Times New Roman" w:cs="Times New Roman"/>
                <w:bCs/>
                <w:iCs/>
                <w:lang w:val="en-US" w:eastAsia="ru-RU"/>
              </w:rPr>
              <w:t> </w:t>
            </w:r>
            <w:r w:rsidR="00DB6668" w:rsidRPr="00DB6668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голосования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C6950" w:rsidRPr="00927207" w:rsidTr="00734470">
        <w:trPr>
          <w:trHeight w:val="641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DB6668" w:rsidP="00734470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28099E" w:rsidRDefault="0028099E" w:rsidP="0028099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8099E">
              <w:rPr>
                <w:rFonts w:ascii="Times New Roman" w:eastAsia="Times New Roman" w:hAnsi="Times New Roman" w:cs="Times New Roman"/>
                <w:bCs/>
                <w:iCs/>
                <w:lang w:eastAsia="ru-RU"/>
              </w:rPr>
              <w:t>Данные авторизации и результаты голосования отделены друг от друга</w:t>
            </w:r>
          </w:p>
          <w:p w:rsidR="00FC6950" w:rsidRPr="00927207" w:rsidRDefault="00FC6950" w:rsidP="00734470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lastRenderedPageBreak/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FC6950" w:rsidRPr="00927207" w:rsidTr="00734470">
        <w:trPr>
          <w:trHeight w:val="724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28099E" w:rsidP="00734470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28099E" w:rsidRDefault="0028099E" w:rsidP="0028099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8099E">
              <w:rPr>
                <w:rFonts w:ascii="Times New Roman" w:eastAsia="Times New Roman" w:hAnsi="Times New Roman" w:cs="Times New Roman"/>
                <w:lang w:eastAsia="ru-RU"/>
              </w:rPr>
              <w:t>Возможность подключения различных способов авторизации</w:t>
            </w:r>
          </w:p>
          <w:p w:rsidR="00FC6950" w:rsidRPr="00927207" w:rsidRDefault="00FC6950" w:rsidP="00734470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6950" w:rsidRPr="00927207" w:rsidRDefault="00FC6950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</w:tr>
      <w:tr w:rsidR="0028099E" w:rsidRPr="00927207" w:rsidTr="00734470">
        <w:trPr>
          <w:trHeight w:val="951"/>
        </w:trPr>
        <w:tc>
          <w:tcPr>
            <w:tcW w:w="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099E" w:rsidRPr="0028099E" w:rsidRDefault="0028099E" w:rsidP="0028099E">
            <w:pPr>
              <w:contextualSpacing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8099E">
              <w:rPr>
                <w:rFonts w:ascii="Times New Roman" w:eastAsia="Times New Roman" w:hAnsi="Times New Roman" w:cs="Times New Roman"/>
                <w:lang w:eastAsia="ru-RU"/>
              </w:rPr>
              <w:t>Голосующий может удостовериться в том, что его голос был учтен верно</w:t>
            </w:r>
          </w:p>
          <w:p w:rsidR="0028099E" w:rsidRPr="00927207" w:rsidRDefault="0028099E" w:rsidP="0028099E">
            <w:pPr>
              <w:rPr>
                <w:rFonts w:ascii="Times New Roman" w:eastAsia="Times New Roman" w:hAnsi="Times New Roman" w:cs="Times New Roman"/>
                <w:bCs/>
                <w:iCs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099E" w:rsidRPr="00927207" w:rsidRDefault="0028099E" w:rsidP="0028099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–</w:t>
            </w:r>
          </w:p>
        </w:tc>
      </w:tr>
    </w:tbl>
    <w:p w:rsidR="00FC6950" w:rsidRDefault="0028099E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ab/>
      </w:r>
    </w:p>
    <w:p w:rsidR="0028099E" w:rsidRDefault="0028099E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Определим весомость параметров.</w:t>
      </w:r>
    </w:p>
    <w:p w:rsidR="0028099E" w:rsidRPr="00927207" w:rsidRDefault="0028099E" w:rsidP="0028099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весомости определяется экспертным путем, т.е. путем</w:t>
      </w:r>
      <w:r w:rsidRPr="0092720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опроса экспертов или потенциальных покупателей. Для расчета коэффициента весомости каждого показателя (К</w:t>
      </w:r>
      <w:r w:rsidRPr="0092720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проводится опрос.  Для заполнения анкеты используется метод предпочтений, когда наиболее важным признакам присваивается цифра 1, далее 2, 3 и т.д. (столбец 2 таблицы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Далее определяется ранг, то </w:t>
      </w:r>
      <w:r w:rsidR="00033ECB"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место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занимает показатель, по мнению эксперта (столбец 3 таблицы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). И заключительным этапом рассчитаем весомости показателей (</w:t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первого эксперта по формуле (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результат занесем в последний </w:t>
      </w:r>
      <w:r w:rsidR="00033ECB"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таблицы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568"/>
        <w:gridCol w:w="1003"/>
      </w:tblGrid>
      <w:tr w:rsidR="0028099E" w:rsidRPr="00927207" w:rsidTr="00734470">
        <w:trPr>
          <w:jc w:val="center"/>
        </w:trPr>
        <w:tc>
          <w:tcPr>
            <w:tcW w:w="8568" w:type="dxa"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  <w:position w:val="-12"/>
                <w:sz w:val="32"/>
                <w:szCs w:val="28"/>
              </w:rPr>
              <w:object w:dxaOrig="1515" w:dyaOrig="360">
                <v:shape id="_x0000_i1046" type="#_x0000_t75" style="width:73.5pt;height:18.75pt" o:ole="">
                  <v:imagedata r:id="rId65" o:title=""/>
                </v:shape>
                <o:OLEObject Type="Embed" ProgID="Equation.3" ShapeID="_x0000_i1046" DrawAspect="Content" ObjectID="_1699388524" r:id="rId66"/>
              </w:object>
            </w:r>
            <w:r w:rsidRPr="00927207">
              <w:rPr>
                <w:rFonts w:ascii="Times New Roman" w:eastAsia="Times New Roman" w:hAnsi="Times New Roman" w:cs="Times New Roman"/>
                <w:sz w:val="32"/>
                <w:szCs w:val="28"/>
              </w:rPr>
              <w:t>,</w:t>
            </w:r>
          </w:p>
        </w:tc>
        <w:tc>
          <w:tcPr>
            <w:tcW w:w="1003" w:type="dxa"/>
            <w:vAlign w:val="center"/>
            <w:hideMark/>
          </w:tcPr>
          <w:p w:rsidR="0028099E" w:rsidRPr="00927207" w:rsidRDefault="0028099E" w:rsidP="0073447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033EC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927207">
              <w:rPr>
                <w:rFonts w:ascii="Times New Roman" w:eastAsia="Times New Roman" w:hAnsi="Times New Roman" w:cs="Times New Roman"/>
                <w:sz w:val="28"/>
                <w:szCs w:val="28"/>
              </w:rPr>
              <w:t>6)</w:t>
            </w:r>
          </w:p>
        </w:tc>
      </w:tr>
    </w:tbl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весомость оцениваемого параметра;</w:t>
      </w:r>
    </w:p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сравниваемых параметров;</w:t>
      </w:r>
    </w:p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92720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ранг.</w:t>
      </w:r>
    </w:p>
    <w:p w:rsidR="0028099E" w:rsidRPr="00927207" w:rsidRDefault="0028099E" w:rsidP="0028099E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099E" w:rsidRPr="00927207" w:rsidRDefault="0028099E" w:rsidP="0028099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033EC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3ECB" w:rsidRPr="00033E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Расчет весомостей по мнения первого эксперта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577"/>
        <w:gridCol w:w="2804"/>
        <w:gridCol w:w="2664"/>
      </w:tblGrid>
      <w:tr w:rsidR="0028099E" w:rsidRPr="00927207" w:rsidTr="00734470">
        <w:trPr>
          <w:trHeight w:val="6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</w:t>
            </w:r>
          </w:p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параметра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Номер показателя по важности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Ранг,</w:t>
            </w:r>
          </w:p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  <w:r w:rsidRPr="00927207">
              <w:rPr>
                <w:rFonts w:ascii="Times New Roman" w:eastAsia="Times New Roman" w:hAnsi="Times New Roman" w:cs="Times New Roman"/>
                <w:bCs/>
                <w:lang w:val="en-US"/>
              </w:rPr>
              <w:t>P</w:t>
            </w:r>
            <w:r w:rsidRPr="00927207">
              <w:rPr>
                <w:rFonts w:ascii="Times New Roman" w:eastAsia="Times New Roman" w:hAnsi="Times New Roman" w:cs="Times New Roman"/>
                <w:bCs/>
                <w:vertAlign w:val="subscript"/>
                <w:lang w:val="en-US"/>
              </w:rPr>
              <w:t>i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Весомость,</w:t>
            </w:r>
          </w:p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  <w:vertAlign w:val="subscript"/>
              </w:rPr>
            </w:pPr>
            <w:r w:rsidRPr="00927207">
              <w:rPr>
                <w:rFonts w:ascii="Times New Roman" w:eastAsia="Times New Roman" w:hAnsi="Times New Roman" w:cs="Times New Roman"/>
                <w:bCs/>
                <w:lang w:val="en-US"/>
              </w:rPr>
              <w:t>B</w:t>
            </w:r>
            <w:r w:rsidRPr="00927207">
              <w:rPr>
                <w:rFonts w:ascii="Times New Roman" w:eastAsia="Times New Roman" w:hAnsi="Times New Roman" w:cs="Times New Roman"/>
                <w:bCs/>
                <w:vertAlign w:val="subscript"/>
                <w:lang w:val="en-US"/>
              </w:rPr>
              <w:t>i</w:t>
            </w:r>
          </w:p>
        </w:tc>
      </w:tr>
      <w:tr w:rsidR="0028099E" w:rsidRPr="00927207" w:rsidTr="00734470">
        <w:trPr>
          <w:trHeight w:val="2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28099E" w:rsidRPr="00927207" w:rsidTr="00734470">
        <w:trPr>
          <w:trHeight w:val="25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8099E" w:rsidRPr="00927207" w:rsidTr="00734470">
        <w:trPr>
          <w:trHeight w:val="29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8099E" w:rsidRPr="00927207" w:rsidTr="00734470">
        <w:trPr>
          <w:trHeight w:val="29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8099E" w:rsidRPr="00927207" w:rsidTr="00734470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033ECB" w:rsidRDefault="00033ECB" w:rsidP="00734470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8099E" w:rsidRPr="00927207" w:rsidTr="00734470">
        <w:trPr>
          <w:trHeight w:val="27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8099E" w:rsidRPr="00927207" w:rsidTr="00734470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033E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28099E" w:rsidRPr="00927207" w:rsidRDefault="0028099E" w:rsidP="0028099E">
      <w:pPr>
        <w:ind w:firstLine="600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</w:p>
    <w:p w:rsidR="0028099E" w:rsidRPr="00927207" w:rsidRDefault="0028099E" w:rsidP="0028099E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Оценки весомости показателей каждого из экспертов заносятся в итоговую таблицу </w:t>
      </w:r>
      <w:r w:rsidR="002D50D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D50DB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таблице выполнен расчет коэффициента весомости (К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показывает, какую долю занимает каждый показатель в общей совокупности.</w:t>
      </w:r>
    </w:p>
    <w:p w:rsidR="0028099E" w:rsidRPr="00927207" w:rsidRDefault="0028099E" w:rsidP="0028099E">
      <w:pPr>
        <w:shd w:val="clear" w:color="auto" w:fill="FFFFFF"/>
        <w:ind w:left="2552" w:hanging="18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2D50DB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D50DB" w:rsidRPr="002D50DB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расчета коэффициента весомости, квадрата отклонения и коэффициента одинаковых повторений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576"/>
        <w:gridCol w:w="668"/>
        <w:gridCol w:w="667"/>
        <w:gridCol w:w="796"/>
        <w:gridCol w:w="795"/>
        <w:gridCol w:w="2026"/>
        <w:gridCol w:w="2835"/>
      </w:tblGrid>
      <w:tr w:rsidR="0028099E" w:rsidRPr="00927207" w:rsidTr="0073447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lastRenderedPageBreak/>
              <w:t>№ пар-</w:t>
            </w:r>
            <w:proofErr w:type="spellStart"/>
            <w:r w:rsidRPr="00927207">
              <w:rPr>
                <w:rFonts w:ascii="Times New Roman" w:eastAsia="Times New Roman" w:hAnsi="Times New Roman" w:cs="Times New Roman"/>
                <w:bCs/>
              </w:rPr>
              <w:t>ра</w:t>
            </w:r>
            <w:proofErr w:type="spellEnd"/>
          </w:p>
        </w:tc>
        <w:tc>
          <w:tcPr>
            <w:tcW w:w="35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Эксперты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 xml:space="preserve">Сумма весомостей, </w:t>
            </w: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В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Коэф</w:t>
            </w:r>
            <w:proofErr w:type="spellEnd"/>
            <w:r w:rsidRPr="00927207">
              <w:rPr>
                <w:rFonts w:ascii="Times New Roman" w:eastAsia="Times New Roman" w:hAnsi="Times New Roman" w:cs="Times New Roman"/>
              </w:rPr>
              <w:t>-т весомости,</w:t>
            </w:r>
          </w:p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К</w:t>
            </w:r>
            <w:r w:rsidRPr="00927207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i</w:t>
            </w:r>
          </w:p>
        </w:tc>
      </w:tr>
      <w:tr w:rsidR="0028099E" w:rsidRPr="00927207" w:rsidTr="00734470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8099E" w:rsidRPr="00927207" w:rsidRDefault="0028099E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9E" w:rsidRPr="00927207" w:rsidRDefault="0028099E" w:rsidP="007344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0,171875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0,161458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0,109375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0,151042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2D50DB" w:rsidRDefault="002D50DB" w:rsidP="002D50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1,00</w:t>
            </w:r>
          </w:p>
        </w:tc>
      </w:tr>
    </w:tbl>
    <w:p w:rsidR="0028099E" w:rsidRPr="00927207" w:rsidRDefault="0028099E" w:rsidP="0028099E">
      <w:pPr>
        <w:ind w:firstLine="600"/>
        <w:jc w:val="both"/>
        <w:rPr>
          <w:rFonts w:ascii="Times New Roman" w:eastAsia="Times New Roman" w:hAnsi="Times New Roman" w:cs="Times New Roman"/>
          <w:color w:val="FF0000"/>
          <w:lang w:eastAsia="ru-RU"/>
        </w:rPr>
      </w:pPr>
    </w:p>
    <w:p w:rsidR="0028099E" w:rsidRDefault="002D50DB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  <w:t>Определим степень согласованности мнений экспертов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Разработанные коэффициенты весомости в таблице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6.6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50DB">
        <w:t>можно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в практических расчетах, если мнения экспертов являются согласованными. Согласованность экспертов определяется с помощью коэффициента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50DB" w:rsidRPr="00B110CB" w:rsidRDefault="002D50DB" w:rsidP="002D50DB">
      <w:pPr>
        <w:ind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формуле: </w:t>
      </w:r>
    </w:p>
    <w:p w:rsidR="002D50DB" w:rsidRPr="00927207" w:rsidRDefault="002D50DB" w:rsidP="002D50D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t xml:space="preserve">                                              </w:t>
      </w:r>
      <w:r w:rsidRPr="00927207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2900" w:dyaOrig="720">
          <v:shape id="_x0000_i1047" type="#_x0000_t75" style="width:146.25pt;height:36pt" o:ole="">
            <v:imagedata r:id="rId67" o:title=""/>
          </v:shape>
          <o:OLEObject Type="Embed" ProgID="Equation.3" ShapeID="_x0000_i1047" DrawAspect="Content" ObjectID="_1699388525" r:id="rId68"/>
        </w:object>
      </w:r>
      <w:proofErr w:type="gram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proofErr w:type="gram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</w:p>
    <w:p w:rsidR="002D50DB" w:rsidRPr="00927207" w:rsidRDefault="002D50DB" w:rsidP="002D50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экспертов;</w:t>
      </w:r>
    </w:p>
    <w:p w:rsidR="002D50DB" w:rsidRPr="00927207" w:rsidRDefault="002D50DB" w:rsidP="002D50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факторов, подлежащих оценке;</w:t>
      </w:r>
    </w:p>
    <w:p w:rsidR="002D50DB" w:rsidRPr="00927207" w:rsidRDefault="002D50DB" w:rsidP="002D50D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92720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показатель связанных рангов.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0DB" w:rsidRPr="00927207" w:rsidRDefault="002D50DB" w:rsidP="002D50D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 отклонения (S) рассчитывается по формуле:</w:t>
      </w:r>
    </w:p>
    <w:p w:rsidR="002D50DB" w:rsidRPr="00927207" w:rsidRDefault="002D50DB" w:rsidP="002D50DB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 w:rsidRPr="00927207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2120" w:dyaOrig="840">
          <v:shape id="_x0000_i1048" type="#_x0000_t75" style="width:105.75pt;height:42pt" o:ole="">
            <v:imagedata r:id="rId69" o:title=""/>
          </v:shape>
          <o:OLEObject Type="Embed" ProgID="Equation.3" ShapeID="_x0000_i1048" DrawAspect="Content" ObjectID="_1699388526" r:id="rId70"/>
        </w:objec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8)                           </w:t>
      </w:r>
    </w:p>
    <w:p w:rsidR="002D50DB" w:rsidRPr="00927207" w:rsidRDefault="002D50DB" w:rsidP="002D50D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одинаковых рангов, назначенных экспертами j-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признаку, по формуле: </w:t>
      </w:r>
    </w:p>
    <w:p w:rsidR="002D50DB" w:rsidRPr="00927207" w:rsidRDefault="002D50DB" w:rsidP="002D50D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</w:t>
      </w:r>
      <w:r w:rsidRPr="00927207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79" w:dyaOrig="400">
          <v:shape id="_x0000_i1049" type="#_x0000_t75" style="width:78pt;height:19.5pt" o:ole="">
            <v:imagedata r:id="rId71" o:title=""/>
          </v:shape>
          <o:OLEObject Type="Embed" ProgID="Equation.3" ShapeID="_x0000_i1049" DrawAspect="Content" ObjectID="_1699388527" r:id="rId72"/>
        </w:object>
      </w:r>
      <w:proofErr w:type="gram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</w:t>
      </w:r>
      <w:proofErr w:type="gram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9)                                        </w:t>
      </w:r>
    </w:p>
    <w:p w:rsidR="002D50DB" w:rsidRPr="00927207" w:rsidRDefault="002D50DB" w:rsidP="002D50DB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9272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количество одинаковых повторений.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может принимать значения в пределах от 0 до 1. При полной согласованности мнений экспертов коэффициент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равен единице при полном разногласии – нулю. Наиболее реальным является случай частичной согласованности мнений экспертов. 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мере увеличения согласованности мнений экспертов коэффициент </w:t>
      </w:r>
      <w:proofErr w:type="spellStart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возрастает и в пределе стремится к единице. Однако даже если он равен или близок к нулю, не всегда имеет место полное разногласие. Среди экспертов могут быть группы с хорошо согласованными мнениями, но мнения эти – противоположны и в общей массе нейтрализуют друг друга. В таком случае следует проделать кластерный или комбинированный анализ для выявления этих групп. 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Расчет квадрата отклонения и количества одинаковых рангов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7207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2D50DB" w:rsidRPr="0092720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color w:val="767171"/>
          <w:sz w:val="28"/>
          <w:szCs w:val="28"/>
          <w:lang w:eastAsia="ru-RU"/>
        </w:rPr>
      </w:pPr>
    </w:p>
    <w:p w:rsidR="002D50DB" w:rsidRPr="00927207" w:rsidRDefault="002D50DB" w:rsidP="002D50DB">
      <w:pPr>
        <w:shd w:val="clear" w:color="auto" w:fill="FFFFFF"/>
        <w:ind w:left="2552" w:hanging="25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720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расчета коэффициента весомости, квадрата отклонения и коэффициента одинаковых повторений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576"/>
        <w:gridCol w:w="668"/>
        <w:gridCol w:w="667"/>
        <w:gridCol w:w="796"/>
        <w:gridCol w:w="795"/>
        <w:gridCol w:w="1691"/>
        <w:gridCol w:w="1564"/>
        <w:gridCol w:w="1606"/>
      </w:tblGrid>
      <w:tr w:rsidR="002D50DB" w:rsidRPr="00927207" w:rsidTr="00734470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27207">
              <w:rPr>
                <w:rFonts w:ascii="Times New Roman" w:eastAsia="Times New Roman" w:hAnsi="Times New Roman" w:cs="Times New Roman"/>
                <w:bCs/>
              </w:rPr>
              <w:t>№ пар-</w:t>
            </w:r>
            <w:proofErr w:type="spellStart"/>
            <w:r w:rsidRPr="00927207">
              <w:rPr>
                <w:rFonts w:ascii="Times New Roman" w:eastAsia="Times New Roman" w:hAnsi="Times New Roman" w:cs="Times New Roman"/>
                <w:bCs/>
              </w:rPr>
              <w:t>ра</w:t>
            </w:r>
            <w:proofErr w:type="spellEnd"/>
          </w:p>
        </w:tc>
        <w:tc>
          <w:tcPr>
            <w:tcW w:w="35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Эксперты</w:t>
            </w:r>
          </w:p>
        </w:tc>
        <w:tc>
          <w:tcPr>
            <w:tcW w:w="1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 xml:space="preserve">Сумма весомостей, </w:t>
            </w: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В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</w:rPr>
              <w:t>ij</w:t>
            </w:r>
            <w:proofErr w:type="spellEnd"/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Коэф</w:t>
            </w:r>
            <w:proofErr w:type="spellEnd"/>
            <w:r w:rsidRPr="00927207">
              <w:rPr>
                <w:rFonts w:ascii="Times New Roman" w:eastAsia="Times New Roman" w:hAnsi="Times New Roman" w:cs="Times New Roman"/>
              </w:rPr>
              <w:t>-т весомости,</w:t>
            </w:r>
          </w:p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К</w:t>
            </w:r>
            <w:r w:rsidRPr="00927207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927207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i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Квадрат отклонения, S</w:t>
            </w:r>
          </w:p>
        </w:tc>
      </w:tr>
      <w:tr w:rsidR="002D50DB" w:rsidRPr="00927207" w:rsidTr="00734470">
        <w:trPr>
          <w:trHeight w:val="8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0DB" w:rsidRPr="00927207" w:rsidRDefault="002D50DB" w:rsidP="0073447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6.25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0,171875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0,161458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0,135417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B110CB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0,109375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156,25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0,151042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tabs>
                <w:tab w:val="left" w:pos="1073"/>
              </w:tabs>
              <w:ind w:right="424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12,25</w:t>
            </w:r>
          </w:p>
        </w:tc>
      </w:tr>
      <w:tr w:rsidR="006C4677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rPr>
                <w:rFonts w:ascii="Times New Roman" w:eastAsia="Times New Roman" w:hAnsi="Times New Roman" w:cs="Times New Roman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D50DB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2D50DB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D50DB">
              <w:rPr>
                <w:rFonts w:ascii="Times New Roman" w:eastAsia="Times New Roman" w:hAnsi="Times New Roman" w:cs="Times New Roman"/>
              </w:rPr>
              <w:t>1,00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4677" w:rsidRPr="00927207" w:rsidRDefault="006C4677" w:rsidP="006C467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386</w:t>
            </w:r>
          </w:p>
        </w:tc>
      </w:tr>
      <w:tr w:rsidR="002D50DB" w:rsidRPr="00927207" w:rsidTr="00734470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207">
              <w:rPr>
                <w:rFonts w:ascii="Times New Roman" w:eastAsia="Times New Roman" w:hAnsi="Times New Roman" w:cs="Times New Roman"/>
              </w:rPr>
              <w:t>Tij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B110CB" w:rsidRDefault="002D50DB" w:rsidP="00B110CB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207">
              <w:rPr>
                <w:rFonts w:ascii="Times New Roman" w:eastAsia="Times New Roman" w:hAnsi="Times New Roman" w:cs="Times New Roman"/>
              </w:rPr>
              <w:t>3</w:t>
            </w:r>
            <w:r w:rsidR="00B110C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B110CB" w:rsidP="0073447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7344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73447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D50DB" w:rsidRPr="00927207" w:rsidRDefault="002D50DB" w:rsidP="00734470">
            <w:pPr>
              <w:rPr>
                <w:rFonts w:ascii="Calibri" w:eastAsia="Calibri" w:hAnsi="Calibri" w:cs="Times New Roman"/>
              </w:rPr>
            </w:pPr>
          </w:p>
        </w:tc>
      </w:tr>
    </w:tbl>
    <w:p w:rsidR="002D50DB" w:rsidRPr="00927207" w:rsidRDefault="002D50DB" w:rsidP="002D50DB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0DB" w:rsidRPr="006C4677" w:rsidRDefault="002D50DB" w:rsidP="002D50DB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согласованность мнений экспертов по формуле (3.7):</w:t>
      </w:r>
    </w:p>
    <w:p w:rsidR="002D50DB" w:rsidRPr="006C4677" w:rsidRDefault="002D50DB" w:rsidP="002D50DB">
      <w:pPr>
        <w:shd w:val="clear" w:color="auto" w:fill="FFFFFF"/>
        <w:spacing w:before="120" w:after="12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12*386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-7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-5*132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=0,6</m:t>
          </m:r>
        </m:oMath>
      </m:oMathPara>
    </w:p>
    <w:p w:rsidR="002D50DB" w:rsidRPr="00D46B71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определения вероятности степени согласованности мнений экспертов, рассчитывается критерий Пирсона.</w:t>
      </w:r>
    </w:p>
    <w:p w:rsidR="002D50DB" w:rsidRPr="006C4677" w:rsidRDefault="002D50DB" w:rsidP="002D50DB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о значимости коэффициента </w:t>
      </w:r>
      <w:proofErr w:type="spellStart"/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конкордации</w:t>
      </w:r>
      <w:proofErr w:type="spellEnd"/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делается в том случае, если выполняется условие: </w:t>
      </w:r>
    </w:p>
    <w:p w:rsidR="002D50DB" w:rsidRPr="006C4677" w:rsidRDefault="002D50DB" w:rsidP="002D50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485" w:dyaOrig="480">
          <v:shape id="_x0000_i1050" type="#_x0000_t75" style="width:74.25pt;height:23.25pt" o:ole="">
            <v:imagedata r:id="rId73" o:title=""/>
          </v:shape>
          <o:OLEObject Type="Embed" ProgID="Equation.3" ShapeID="_x0000_i1050" DrawAspect="Content" ObjectID="_1699388528" r:id="rId74"/>
        </w:object>
      </w:r>
    </w:p>
    <w:p w:rsidR="002D50DB" w:rsidRPr="006C4677" w:rsidRDefault="002D50DB" w:rsidP="002D50D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Расчетное значение </w:t>
      </w:r>
      <w:r w:rsidRPr="006C467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615" w:dyaOrig="480">
          <v:shape id="_x0000_i1051" type="#_x0000_t75" style="width:30.75pt;height:23.25pt" o:ole="">
            <v:imagedata r:id="rId75" o:title=""/>
          </v:shape>
          <o:OLEObject Type="Embed" ProgID="Equation.3" ShapeID="_x0000_i1051" DrawAspect="Content" ObjectID="_1699388529" r:id="rId76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формуле:</w:t>
      </w:r>
    </w:p>
    <w:p w:rsidR="002D50DB" w:rsidRPr="006C4677" w:rsidRDefault="002D50DB" w:rsidP="002D50DB">
      <w:pPr>
        <w:spacing w:before="120" w:after="120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</w:t>
      </w:r>
      <w:r w:rsidRPr="006C46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DB4453" wp14:editId="53D8D5D4">
            <wp:extent cx="1905000" cy="60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(3.10)</w:t>
      </w:r>
    </w:p>
    <w:p w:rsidR="002D50DB" w:rsidRPr="006C4677" w:rsidRDefault="00734470" w:rsidP="002D50DB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χ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12*386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5*7*(7+1)-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7-1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*132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=17,9</m:t>
          </m:r>
        </m:oMath>
      </m:oMathPara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специальной таблице определяем значение </w:t>
      </w:r>
      <w:r w:rsidRPr="006C467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15" w:dyaOrig="435">
          <v:shape id="_x0000_i1052" type="#_x0000_t75" style="width:30.75pt;height:21pt" o:ole="">
            <v:imagedata r:id="rId78" o:title=""/>
          </v:shape>
          <o:OLEObject Type="Embed" ProgID="Equation.3" ShapeID="_x0000_i1052" DrawAspect="Content" ObjectID="_1699388530" r:id="rId79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заданной вероятности и числа степеней свободы. Число степеней свободы равно количеству сравниваемых объектов минус 1.</w:t>
      </w:r>
    </w:p>
    <w:p w:rsidR="002D50DB" w:rsidRPr="006C4677" w:rsidRDefault="002D50DB" w:rsidP="002D50DB">
      <w:pPr>
        <w:spacing w:before="80" w:after="8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</w:t>
      </w:r>
    </w:p>
    <w:p w:rsidR="002D50DB" w:rsidRPr="00D46B71" w:rsidRDefault="002D50DB" w:rsidP="002D50DB">
      <w:pPr>
        <w:spacing w:before="80" w:after="8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1= 7 – 1 = 6,</w:t>
      </w: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вероятностью равной 99% по таблице находим </w:t>
      </w:r>
      <w:r w:rsidRPr="006C4677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15" w:dyaOrig="435">
          <v:shape id="_x0000_i1053" type="#_x0000_t75" style="width:30.75pt;height:21pt" o:ole="">
            <v:imagedata r:id="rId78" o:title=""/>
          </v:shape>
          <o:OLEObject Type="Embed" ProgID="Equation.3" ShapeID="_x0000_i1053" DrawAspect="Content" ObjectID="_1699388531" r:id="rId80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=16,8</w:t>
      </w: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образом, можно сделать вывод, что </w:t>
      </w:r>
      <w:r w:rsidRPr="006C4677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1485" w:dyaOrig="480">
          <v:shape id="_x0000_i1054" type="#_x0000_t75" style="width:74.25pt;height:23.25pt" o:ole="">
            <v:imagedata r:id="rId73" o:title=""/>
          </v:shape>
          <o:OLEObject Type="Embed" ProgID="Equation.3" ShapeID="_x0000_i1054" DrawAspect="Content" ObjectID="_1699388532" r:id="rId81"/>
        </w:objec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условие выполняется.</w:t>
      </w:r>
    </w:p>
    <w:p w:rsidR="002D50DB" w:rsidRPr="006C4677" w:rsidRDefault="002D50DB" w:rsidP="002D50DB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Это значит, что с вероятностью 99% можно утверждать, что мнения экспертов согласованные</w:t>
      </w:r>
      <w:r w:rsidR="00B110CB"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согласованность составляет 60</w:t>
      </w:r>
      <w:r w:rsidRPr="006C46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%. Принимается гипотеза о достаточном согласии и достоверности экспертных оценок.</w:t>
      </w:r>
    </w:p>
    <w:p w:rsidR="002D50DB" w:rsidRPr="006C467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2D50DB" w:rsidRPr="006C4677" w:rsidRDefault="002D50DB" w:rsidP="002D50DB">
      <w:pPr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коэффициентов весомости позволяет сделать следующие выводы:</w:t>
      </w:r>
    </w:p>
    <w:p w:rsidR="002D50DB" w:rsidRPr="006C4677" w:rsidRDefault="002D50DB" w:rsidP="002D50DB">
      <w:pPr>
        <w:numPr>
          <w:ilvl w:val="0"/>
          <w:numId w:val="13"/>
        </w:num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важный показатель по мнению экспертов –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голосования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50DB" w:rsidRPr="006C4677" w:rsidRDefault="002D50DB" w:rsidP="006C4677">
      <w:pPr>
        <w:numPr>
          <w:ilvl w:val="0"/>
          <w:numId w:val="13"/>
        </w:num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второе и третье место по важности занимают показатели: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C4677"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окрытие результатов до окончания голосования</w:t>
      </w:r>
      <w:r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</w:t>
      </w:r>
      <w:r w:rsidR="006C4677"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олосующий может удостовериться в том, что его голос был учтен верно - (3) и (7). Но (3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показателя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в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voting</w:t>
      </w:r>
      <w:proofErr w:type="spellEnd"/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ВТБ регистратор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C4677"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(7) нет ни у одного из конкурентов. 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у авторского приложения формируется два конкурентных преимущества.</w:t>
      </w:r>
    </w:p>
    <w:p w:rsidR="002D50DB" w:rsidRPr="002D50DB" w:rsidRDefault="002D50DB" w:rsidP="0028099E">
      <w:pPr>
        <w:shd w:val="clear" w:color="auto" w:fill="FFFFFF"/>
        <w:tabs>
          <w:tab w:val="left" w:pos="4215"/>
        </w:tabs>
        <w:spacing w:line="360" w:lineRule="auto"/>
        <w:jc w:val="both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</w:p>
    <w:p w:rsidR="00FC6950" w:rsidRPr="000C6D8B" w:rsidRDefault="00FC6950" w:rsidP="000C6D8B"/>
    <w:p w:rsidR="000C6D8B" w:rsidRDefault="000C6D8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2386" w:rsidRPr="00832386" w:rsidRDefault="00033ECB" w:rsidP="0083238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832386" w:rsidRPr="002E12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32386" w:rsidRPr="008323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Выводы по разделу</w:t>
      </w:r>
    </w:p>
    <w:p w:rsidR="00832386" w:rsidRDefault="00832386" w:rsidP="00832386">
      <w:pPr>
        <w:rPr>
          <w:rFonts w:ascii="Times New Roman" w:hAnsi="Times New Roman" w:cs="Times New Roman"/>
          <w:sz w:val="28"/>
          <w:szCs w:val="28"/>
        </w:rPr>
      </w:pPr>
    </w:p>
    <w:p w:rsidR="00416B60" w:rsidRDefault="008E5B94" w:rsidP="008E5B94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определили, что р</w:t>
      </w:r>
      <w:r w:rsidR="00416B60">
        <w:rPr>
          <w:rFonts w:ascii="Times New Roman" w:hAnsi="Times New Roman" w:cs="Times New Roman"/>
          <w:sz w:val="28"/>
          <w:szCs w:val="28"/>
        </w:rPr>
        <w:t>азработка</w:t>
      </w:r>
      <w:r>
        <w:rPr>
          <w:rFonts w:ascii="Times New Roman" w:hAnsi="Times New Roman" w:cs="Times New Roman"/>
          <w:sz w:val="28"/>
          <w:szCs w:val="28"/>
        </w:rPr>
        <w:t xml:space="preserve"> данного программного продукта займет</w:t>
      </w:r>
      <w:r w:rsidR="00416B60">
        <w:rPr>
          <w:rFonts w:ascii="Times New Roman" w:hAnsi="Times New Roman" w:cs="Times New Roman"/>
          <w:sz w:val="28"/>
          <w:szCs w:val="28"/>
        </w:rPr>
        <w:t xml:space="preserve"> около 20 дней</w:t>
      </w:r>
      <w:r>
        <w:rPr>
          <w:rFonts w:ascii="Times New Roman" w:hAnsi="Times New Roman" w:cs="Times New Roman"/>
          <w:sz w:val="28"/>
          <w:szCs w:val="28"/>
        </w:rPr>
        <w:t xml:space="preserve">, по себестоимости </w:t>
      </w:r>
      <w:r w:rsidR="00416B60"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84962,9 руб.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учетом налога на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добавленную стоимость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цена 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122346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2E12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56</w:t>
      </w:r>
      <w:r w:rsidRPr="008323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8E5B94" w:rsidRDefault="008E5B94" w:rsidP="008E5B94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использовании разрабатыва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емого программного продукта 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происходит условная экономия денежных средств в размере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1808352</w:t>
      </w:r>
      <w:r w:rsidRPr="0092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 в год.</w:t>
      </w:r>
    </w:p>
    <w:p w:rsidR="008E5B94" w:rsidRDefault="008E5B94" w:rsidP="008E5B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выяснили, что продукт </w:t>
      </w:r>
      <w:r w:rsidRPr="008E5B94">
        <w:rPr>
          <w:rFonts w:ascii="Times New Roman" w:hAnsi="Times New Roman" w:cs="Times New Roman"/>
          <w:sz w:val="28"/>
          <w:szCs w:val="28"/>
        </w:rPr>
        <w:t>конкурентоспособен</w:t>
      </w:r>
      <w:r>
        <w:rPr>
          <w:rFonts w:ascii="Times New Roman" w:hAnsi="Times New Roman" w:cs="Times New Roman"/>
          <w:sz w:val="28"/>
          <w:szCs w:val="28"/>
        </w:rPr>
        <w:t xml:space="preserve"> и имеет такие важные показатели как: </w:t>
      </w:r>
    </w:p>
    <w:p w:rsidR="008E5B94" w:rsidRPr="008E5B94" w:rsidRDefault="008E5B94" w:rsidP="008E5B9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тайна голосования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E5B94" w:rsidRPr="008E5B94" w:rsidRDefault="008E5B94" w:rsidP="008E5B94">
      <w:pPr>
        <w:ind w:firstLine="709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окрытие результатов до окончания голосования</w:t>
      </w:r>
      <w:r w:rsidRPr="008E5B9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</w:t>
      </w:r>
    </w:p>
    <w:p w:rsidR="002E12B7" w:rsidRDefault="008E5B94" w:rsidP="008E5B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6C46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</w:t>
      </w:r>
      <w:r w:rsidRPr="006C467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олосующий может удостовериться в том, что его голос был учтен верно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B94" w:rsidRPr="008E5B94" w:rsidRDefault="008E5B94" w:rsidP="008E5B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 делаем вывод, что разработка данного программного продукта является экономически обоснованным.</w:t>
      </w:r>
    </w:p>
    <w:sectPr w:rsidR="008E5B94" w:rsidRPr="008E5B94" w:rsidSect="003D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D3"/>
    <w:multiLevelType w:val="hybridMultilevel"/>
    <w:tmpl w:val="436273E4"/>
    <w:lvl w:ilvl="0" w:tplc="8A70614C">
      <w:numFmt w:val="bullet"/>
      <w:lvlText w:val="–"/>
      <w:lvlJc w:val="left"/>
      <w:pPr>
        <w:ind w:left="116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A14B634">
      <w:numFmt w:val="bullet"/>
      <w:lvlText w:val="•"/>
      <w:lvlJc w:val="left"/>
      <w:pPr>
        <w:ind w:left="2081" w:hanging="212"/>
      </w:pPr>
      <w:rPr>
        <w:rFonts w:hint="default"/>
        <w:lang w:val="ru-RU" w:eastAsia="en-US" w:bidi="ar-SA"/>
      </w:rPr>
    </w:lvl>
    <w:lvl w:ilvl="2" w:tplc="607291EE">
      <w:numFmt w:val="bullet"/>
      <w:lvlText w:val="•"/>
      <w:lvlJc w:val="left"/>
      <w:pPr>
        <w:ind w:left="3003" w:hanging="212"/>
      </w:pPr>
      <w:rPr>
        <w:rFonts w:hint="default"/>
        <w:lang w:val="ru-RU" w:eastAsia="en-US" w:bidi="ar-SA"/>
      </w:rPr>
    </w:lvl>
    <w:lvl w:ilvl="3" w:tplc="FA82E07C">
      <w:numFmt w:val="bullet"/>
      <w:lvlText w:val="•"/>
      <w:lvlJc w:val="left"/>
      <w:pPr>
        <w:ind w:left="3924" w:hanging="212"/>
      </w:pPr>
      <w:rPr>
        <w:rFonts w:hint="default"/>
        <w:lang w:val="ru-RU" w:eastAsia="en-US" w:bidi="ar-SA"/>
      </w:rPr>
    </w:lvl>
    <w:lvl w:ilvl="4" w:tplc="B25ADD88">
      <w:numFmt w:val="bullet"/>
      <w:lvlText w:val="•"/>
      <w:lvlJc w:val="left"/>
      <w:pPr>
        <w:ind w:left="4846" w:hanging="212"/>
      </w:pPr>
      <w:rPr>
        <w:rFonts w:hint="default"/>
        <w:lang w:val="ru-RU" w:eastAsia="en-US" w:bidi="ar-SA"/>
      </w:rPr>
    </w:lvl>
    <w:lvl w:ilvl="5" w:tplc="5E7C5708">
      <w:numFmt w:val="bullet"/>
      <w:lvlText w:val="•"/>
      <w:lvlJc w:val="left"/>
      <w:pPr>
        <w:ind w:left="5767" w:hanging="212"/>
      </w:pPr>
      <w:rPr>
        <w:rFonts w:hint="default"/>
        <w:lang w:val="ru-RU" w:eastAsia="en-US" w:bidi="ar-SA"/>
      </w:rPr>
    </w:lvl>
    <w:lvl w:ilvl="6" w:tplc="3F3C430E">
      <w:numFmt w:val="bullet"/>
      <w:lvlText w:val="•"/>
      <w:lvlJc w:val="left"/>
      <w:pPr>
        <w:ind w:left="6689" w:hanging="212"/>
      </w:pPr>
      <w:rPr>
        <w:rFonts w:hint="default"/>
        <w:lang w:val="ru-RU" w:eastAsia="en-US" w:bidi="ar-SA"/>
      </w:rPr>
    </w:lvl>
    <w:lvl w:ilvl="7" w:tplc="CA8CF080">
      <w:numFmt w:val="bullet"/>
      <w:lvlText w:val="•"/>
      <w:lvlJc w:val="left"/>
      <w:pPr>
        <w:ind w:left="7610" w:hanging="212"/>
      </w:pPr>
      <w:rPr>
        <w:rFonts w:hint="default"/>
        <w:lang w:val="ru-RU" w:eastAsia="en-US" w:bidi="ar-SA"/>
      </w:rPr>
    </w:lvl>
    <w:lvl w:ilvl="8" w:tplc="E916B692">
      <w:numFmt w:val="bullet"/>
      <w:lvlText w:val="•"/>
      <w:lvlJc w:val="left"/>
      <w:pPr>
        <w:ind w:left="853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12050AE5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5500D7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3108DD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1F7CBF"/>
    <w:multiLevelType w:val="hybridMultilevel"/>
    <w:tmpl w:val="1DD4C488"/>
    <w:lvl w:ilvl="0" w:tplc="1F46263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5E75AB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F60E7D"/>
    <w:multiLevelType w:val="hybridMultilevel"/>
    <w:tmpl w:val="29449B6C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90D"/>
    <w:multiLevelType w:val="multilevel"/>
    <w:tmpl w:val="E46ED0D2"/>
    <w:lvl w:ilvl="0">
      <w:start w:val="5"/>
      <w:numFmt w:val="decimal"/>
      <w:lvlText w:val="%1"/>
      <w:lvlJc w:val="left"/>
      <w:pPr>
        <w:ind w:left="116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7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6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5C7C551D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8FB2E55"/>
    <w:multiLevelType w:val="hybridMultilevel"/>
    <w:tmpl w:val="660691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42A34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22C5"/>
    <w:rsid w:val="00027CAC"/>
    <w:rsid w:val="00033ECB"/>
    <w:rsid w:val="00097567"/>
    <w:rsid w:val="000C6D8B"/>
    <w:rsid w:val="000F25E4"/>
    <w:rsid w:val="00182248"/>
    <w:rsid w:val="0028099E"/>
    <w:rsid w:val="002D50DB"/>
    <w:rsid w:val="002E12B7"/>
    <w:rsid w:val="003D4B19"/>
    <w:rsid w:val="00416B60"/>
    <w:rsid w:val="004C4D36"/>
    <w:rsid w:val="004E23F3"/>
    <w:rsid w:val="005D45E9"/>
    <w:rsid w:val="0062628E"/>
    <w:rsid w:val="006C4677"/>
    <w:rsid w:val="00734470"/>
    <w:rsid w:val="007B2A6E"/>
    <w:rsid w:val="007D64FA"/>
    <w:rsid w:val="00827BD1"/>
    <w:rsid w:val="00832386"/>
    <w:rsid w:val="008E5B94"/>
    <w:rsid w:val="00A93146"/>
    <w:rsid w:val="00B110CB"/>
    <w:rsid w:val="00B940E1"/>
    <w:rsid w:val="00C54CAB"/>
    <w:rsid w:val="00D46B71"/>
    <w:rsid w:val="00DB6668"/>
    <w:rsid w:val="00E363DC"/>
    <w:rsid w:val="00E6301A"/>
    <w:rsid w:val="00E65A0B"/>
    <w:rsid w:val="00F422C5"/>
    <w:rsid w:val="00FC6950"/>
    <w:rsid w:val="00FE4917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2E5F"/>
  <w15:docId w15:val="{C93B625B-52B6-4E16-8ABD-427D0D2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99E"/>
  </w:style>
  <w:style w:type="paragraph" w:styleId="1">
    <w:name w:val="heading 1"/>
    <w:basedOn w:val="a"/>
    <w:next w:val="a"/>
    <w:link w:val="10"/>
    <w:uiPriority w:val="9"/>
    <w:qFormat/>
    <w:rsid w:val="00832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3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422C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F422C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422C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22C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F4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2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2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E12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1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2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3.bin"/><Relationship Id="rId5" Type="http://schemas.openxmlformats.org/officeDocument/2006/relationships/image" Target="media/image1.wmf"/><Relationship Id="rId61" Type="http://schemas.openxmlformats.org/officeDocument/2006/relationships/image" Target="media/image33.wmf"/><Relationship Id="rId82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image" Target="media/image42.wmf"/><Relationship Id="rId81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oleObject" Target="embeddings/oleObject2.bin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oleObject" Target="embeddings/oleObject17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0.wmf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oleObject" Target="embeddings/oleObject5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27.wmf"/><Relationship Id="rId5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RaldenProg</cp:lastModifiedBy>
  <cp:revision>6</cp:revision>
  <dcterms:created xsi:type="dcterms:W3CDTF">2021-11-14T07:21:00Z</dcterms:created>
  <dcterms:modified xsi:type="dcterms:W3CDTF">2021-11-25T16:32:00Z</dcterms:modified>
</cp:coreProperties>
</file>