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C69" w:rsidRDefault="00BD1C69" w:rsidP="00BD1C69">
      <w:pPr>
        <w:pStyle w:val="NoSpacing"/>
        <w:spacing w:line="276" w:lineRule="auto"/>
        <w:rPr>
          <w:b/>
          <w:sz w:val="24"/>
          <w:szCs w:val="24"/>
        </w:rPr>
      </w:pPr>
      <w:r>
        <w:rPr>
          <w:b/>
          <w:sz w:val="24"/>
          <w:szCs w:val="24"/>
        </w:rPr>
        <w:t xml:space="preserve">FOR IMMEDIATE RELEASE </w:t>
      </w:r>
    </w:p>
    <w:p w:rsidR="00BD1C69" w:rsidRPr="00921030" w:rsidRDefault="00BD1C69" w:rsidP="00BD1C69">
      <w:pPr>
        <w:pStyle w:val="NoSpacing"/>
        <w:spacing w:line="276" w:lineRule="auto"/>
        <w:jc w:val="center"/>
        <w:rPr>
          <w:b/>
          <w:sz w:val="24"/>
          <w:szCs w:val="24"/>
        </w:rPr>
      </w:pPr>
      <w:r>
        <w:rPr>
          <w:rFonts w:cs="Arial"/>
          <w:b/>
          <w:noProof/>
        </w:rPr>
        <w:drawing>
          <wp:inline distT="0" distB="0" distL="0" distR="0">
            <wp:extent cx="1819275" cy="609600"/>
            <wp:effectExtent l="19050" t="0" r="9525" b="0"/>
            <wp:docPr id="2"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819275" cy="609600"/>
                    </a:xfrm>
                    <a:prstGeom prst="rect">
                      <a:avLst/>
                    </a:prstGeom>
                    <a:noFill/>
                    <a:ln w="9525">
                      <a:noFill/>
                      <a:miter lim="800000"/>
                      <a:headEnd/>
                      <a:tailEnd/>
                    </a:ln>
                  </pic:spPr>
                </pic:pic>
              </a:graphicData>
            </a:graphic>
          </wp:inline>
        </w:drawing>
      </w:r>
    </w:p>
    <w:p w:rsidR="00BD1C69" w:rsidRDefault="00BD1C69" w:rsidP="00BD1C69">
      <w:pPr>
        <w:pStyle w:val="NoSpacing"/>
        <w:spacing w:line="276" w:lineRule="auto"/>
        <w:jc w:val="center"/>
        <w:rPr>
          <w:b/>
          <w:sz w:val="24"/>
          <w:szCs w:val="24"/>
        </w:rPr>
      </w:pPr>
      <w:r>
        <w:rPr>
          <w:b/>
          <w:sz w:val="24"/>
          <w:szCs w:val="24"/>
        </w:rPr>
        <w:t>Presents</w:t>
      </w:r>
    </w:p>
    <w:p w:rsidR="00BD1C69" w:rsidRDefault="00BD1C69" w:rsidP="00BD1C69">
      <w:pPr>
        <w:pStyle w:val="NoSpacing"/>
        <w:spacing w:line="276" w:lineRule="auto"/>
        <w:jc w:val="center"/>
        <w:rPr>
          <w:b/>
          <w:sz w:val="24"/>
          <w:szCs w:val="24"/>
        </w:rPr>
      </w:pPr>
    </w:p>
    <w:p w:rsidR="00BD1C69" w:rsidRDefault="00BD1C69" w:rsidP="00BD1C69">
      <w:pPr>
        <w:pStyle w:val="NoSpacing"/>
        <w:jc w:val="center"/>
      </w:pPr>
      <w:r>
        <w:rPr>
          <w:noProof/>
        </w:rPr>
        <w:drawing>
          <wp:inline distT="0" distB="0" distL="0" distR="0">
            <wp:extent cx="2071822" cy="2926080"/>
            <wp:effectExtent l="19050" t="0" r="4628" b="0"/>
            <wp:docPr id="3" name="Picture 1" descr="Norwegian Wood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wegian Wood DVD-F.jpg"/>
                    <pic:cNvPicPr/>
                  </pic:nvPicPr>
                  <pic:blipFill>
                    <a:blip r:embed="rId5" cstate="print"/>
                    <a:stretch>
                      <a:fillRect/>
                    </a:stretch>
                  </pic:blipFill>
                  <pic:spPr>
                    <a:xfrm>
                      <a:off x="0" y="0"/>
                      <a:ext cx="2071822" cy="2926080"/>
                    </a:xfrm>
                    <a:prstGeom prst="rect">
                      <a:avLst/>
                    </a:prstGeom>
                  </pic:spPr>
                </pic:pic>
              </a:graphicData>
            </a:graphic>
          </wp:inline>
        </w:drawing>
      </w:r>
    </w:p>
    <w:p w:rsidR="00BD1C69" w:rsidRPr="000A4096" w:rsidRDefault="00BD1C69" w:rsidP="00BD1C69">
      <w:pPr>
        <w:pStyle w:val="NoSpacing"/>
        <w:rPr>
          <w:b/>
          <w:sz w:val="26"/>
          <w:szCs w:val="26"/>
        </w:rPr>
      </w:pPr>
    </w:p>
    <w:p w:rsidR="00BD1C69" w:rsidRDefault="00BD1C69" w:rsidP="00BD1C69">
      <w:pPr>
        <w:pStyle w:val="NoSpacing"/>
        <w:jc w:val="center"/>
        <w:rPr>
          <w:b/>
          <w:sz w:val="26"/>
          <w:szCs w:val="26"/>
        </w:rPr>
      </w:pPr>
      <w:r w:rsidRPr="000A4096">
        <w:rPr>
          <w:b/>
          <w:sz w:val="26"/>
          <w:szCs w:val="26"/>
        </w:rPr>
        <w:t>“</w:t>
      </w:r>
      <w:r>
        <w:rPr>
          <w:b/>
          <w:sz w:val="26"/>
          <w:szCs w:val="26"/>
        </w:rPr>
        <w:t>GOLF IN THE KINGDOM</w:t>
      </w:r>
      <w:r w:rsidRPr="000A4096">
        <w:rPr>
          <w:b/>
          <w:sz w:val="26"/>
          <w:szCs w:val="26"/>
        </w:rPr>
        <w:t xml:space="preserve">,” </w:t>
      </w:r>
      <w:r>
        <w:rPr>
          <w:b/>
          <w:sz w:val="26"/>
          <w:szCs w:val="26"/>
        </w:rPr>
        <w:t xml:space="preserve">BASED ON MICHAEL MURPHY’S BEST-SELLING NOVEL, </w:t>
      </w:r>
      <w:r w:rsidRPr="000A4096">
        <w:rPr>
          <w:b/>
          <w:sz w:val="26"/>
          <w:szCs w:val="26"/>
        </w:rPr>
        <w:t>AVAILABLE MAY 15 ON DVD</w:t>
      </w:r>
      <w:r>
        <w:rPr>
          <w:b/>
          <w:sz w:val="26"/>
          <w:szCs w:val="26"/>
        </w:rPr>
        <w:t xml:space="preserve"> AND </w:t>
      </w:r>
      <w:r w:rsidRPr="000A4096">
        <w:rPr>
          <w:b/>
          <w:sz w:val="26"/>
          <w:szCs w:val="26"/>
        </w:rPr>
        <w:t xml:space="preserve">DIGITAL </w:t>
      </w:r>
    </w:p>
    <w:p w:rsidR="00BD1C69" w:rsidRDefault="00BD1C69" w:rsidP="00BD1C69">
      <w:pPr>
        <w:pStyle w:val="NoSpacing"/>
        <w:jc w:val="center"/>
        <w:rPr>
          <w:b/>
          <w:sz w:val="26"/>
          <w:szCs w:val="26"/>
        </w:rPr>
      </w:pPr>
    </w:p>
    <w:p w:rsidR="00605E05" w:rsidRDefault="00BD1C69" w:rsidP="00BD1C69">
      <w:pPr>
        <w:pStyle w:val="NoSpacing"/>
        <w:jc w:val="center"/>
        <w:rPr>
          <w:b/>
          <w:sz w:val="26"/>
          <w:szCs w:val="26"/>
        </w:rPr>
      </w:pPr>
      <w:r>
        <w:rPr>
          <w:b/>
          <w:sz w:val="26"/>
          <w:szCs w:val="26"/>
        </w:rPr>
        <w:t xml:space="preserve">Stellar Cast Includes Frances Fisher, </w:t>
      </w:r>
      <w:r w:rsidR="00605E05">
        <w:rPr>
          <w:b/>
          <w:sz w:val="26"/>
          <w:szCs w:val="26"/>
        </w:rPr>
        <w:t xml:space="preserve">David O’Hara, Joanne </w:t>
      </w:r>
      <w:proofErr w:type="spellStart"/>
      <w:r w:rsidR="00605E05">
        <w:rPr>
          <w:b/>
          <w:sz w:val="26"/>
          <w:szCs w:val="26"/>
        </w:rPr>
        <w:t>Whalley</w:t>
      </w:r>
      <w:proofErr w:type="spellEnd"/>
      <w:r w:rsidR="00605E05">
        <w:rPr>
          <w:b/>
          <w:sz w:val="26"/>
          <w:szCs w:val="26"/>
        </w:rPr>
        <w:t>,</w:t>
      </w:r>
    </w:p>
    <w:p w:rsidR="00BD1C69" w:rsidRDefault="00BD1C69" w:rsidP="00605E05">
      <w:pPr>
        <w:pStyle w:val="NoSpacing"/>
        <w:jc w:val="center"/>
        <w:rPr>
          <w:b/>
          <w:sz w:val="26"/>
          <w:szCs w:val="26"/>
        </w:rPr>
      </w:pPr>
      <w:r>
        <w:rPr>
          <w:b/>
          <w:sz w:val="26"/>
          <w:szCs w:val="26"/>
        </w:rPr>
        <w:t>Julian Sands</w:t>
      </w:r>
      <w:r w:rsidR="00605E05">
        <w:rPr>
          <w:b/>
          <w:sz w:val="26"/>
          <w:szCs w:val="26"/>
        </w:rPr>
        <w:t xml:space="preserve"> </w:t>
      </w:r>
      <w:r>
        <w:rPr>
          <w:b/>
          <w:sz w:val="26"/>
          <w:szCs w:val="26"/>
        </w:rPr>
        <w:t>and Malcolm McDowell</w:t>
      </w:r>
    </w:p>
    <w:p w:rsidR="00AC2638" w:rsidRDefault="00AC2638" w:rsidP="00605E05">
      <w:pPr>
        <w:rPr>
          <w:sz w:val="24"/>
          <w:szCs w:val="24"/>
        </w:rPr>
      </w:pPr>
    </w:p>
    <w:p w:rsidR="00F3218B" w:rsidRPr="00207AC0" w:rsidRDefault="00BD1C69" w:rsidP="00605E05">
      <w:pPr>
        <w:rPr>
          <w:sz w:val="24"/>
          <w:szCs w:val="24"/>
        </w:rPr>
      </w:pPr>
      <w:r w:rsidRPr="00D56142">
        <w:rPr>
          <w:b/>
          <w:i/>
          <w:sz w:val="24"/>
          <w:szCs w:val="24"/>
        </w:rPr>
        <w:t xml:space="preserve">March </w:t>
      </w:r>
      <w:r w:rsidR="00D56142" w:rsidRPr="00D56142">
        <w:rPr>
          <w:b/>
          <w:i/>
          <w:sz w:val="24"/>
          <w:szCs w:val="24"/>
        </w:rPr>
        <w:t>23</w:t>
      </w:r>
      <w:r w:rsidRPr="00D56142">
        <w:rPr>
          <w:b/>
          <w:i/>
          <w:sz w:val="24"/>
          <w:szCs w:val="24"/>
        </w:rPr>
        <w:t xml:space="preserve">, 2012 – </w:t>
      </w:r>
      <w:r w:rsidR="00D56142" w:rsidRPr="00D56142">
        <w:rPr>
          <w:b/>
          <w:i/>
          <w:sz w:val="24"/>
          <w:szCs w:val="24"/>
        </w:rPr>
        <w:t>New York, New York</w:t>
      </w:r>
      <w:r w:rsidR="00D56142">
        <w:rPr>
          <w:sz w:val="24"/>
          <w:szCs w:val="24"/>
        </w:rPr>
        <w:t xml:space="preserve"> – En </w:t>
      </w:r>
      <w:r w:rsidR="00207AC0" w:rsidRPr="00207AC0">
        <w:rPr>
          <w:sz w:val="24"/>
          <w:szCs w:val="24"/>
        </w:rPr>
        <w:t>route to India in 1956, a young American philosophy student, Michael Murphy (</w:t>
      </w:r>
      <w:r w:rsidR="00207AC0" w:rsidRPr="00207AC0">
        <w:rPr>
          <w:b/>
          <w:sz w:val="24"/>
          <w:szCs w:val="24"/>
        </w:rPr>
        <w:t>Mason Gamble</w:t>
      </w:r>
      <w:r w:rsidR="00207AC0" w:rsidRPr="00207AC0">
        <w:rPr>
          <w:sz w:val="24"/>
          <w:szCs w:val="24"/>
        </w:rPr>
        <w:t xml:space="preserve">, </w:t>
      </w:r>
      <w:r w:rsidR="00207AC0" w:rsidRPr="00207AC0">
        <w:rPr>
          <w:i/>
          <w:sz w:val="24"/>
          <w:szCs w:val="24"/>
        </w:rPr>
        <w:t>Rushmore</w:t>
      </w:r>
      <w:r w:rsidR="00207AC0" w:rsidRPr="00207AC0">
        <w:rPr>
          <w:sz w:val="24"/>
          <w:szCs w:val="24"/>
        </w:rPr>
        <w:t xml:space="preserve">), takes a detour to the legendary Links of </w:t>
      </w:r>
      <w:proofErr w:type="spellStart"/>
      <w:r w:rsidR="00207AC0" w:rsidRPr="00207AC0">
        <w:rPr>
          <w:sz w:val="24"/>
          <w:szCs w:val="24"/>
        </w:rPr>
        <w:t>Burningbush</w:t>
      </w:r>
      <w:proofErr w:type="spellEnd"/>
      <w:r w:rsidR="00207AC0" w:rsidRPr="00207AC0">
        <w:rPr>
          <w:sz w:val="24"/>
          <w:szCs w:val="24"/>
        </w:rPr>
        <w:t xml:space="preserve">. Seeking to enjoy one last round before giving up his beloved game, he is unexpectedly paired with the </w:t>
      </w:r>
      <w:proofErr w:type="gramStart"/>
      <w:r w:rsidR="00207AC0" w:rsidRPr="00207AC0">
        <w:rPr>
          <w:sz w:val="24"/>
          <w:szCs w:val="24"/>
        </w:rPr>
        <w:t>mysterious,</w:t>
      </w:r>
      <w:proofErr w:type="gramEnd"/>
      <w:r w:rsidR="00207AC0" w:rsidRPr="00207AC0">
        <w:rPr>
          <w:sz w:val="24"/>
          <w:szCs w:val="24"/>
        </w:rPr>
        <w:t xml:space="preserve"> mischievous golf pro </w:t>
      </w:r>
      <w:proofErr w:type="spellStart"/>
      <w:r w:rsidR="00207AC0" w:rsidRPr="00207AC0">
        <w:rPr>
          <w:sz w:val="24"/>
          <w:szCs w:val="24"/>
        </w:rPr>
        <w:t>Shivas</w:t>
      </w:r>
      <w:proofErr w:type="spellEnd"/>
      <w:r w:rsidR="00207AC0" w:rsidRPr="00207AC0">
        <w:rPr>
          <w:sz w:val="24"/>
          <w:szCs w:val="24"/>
        </w:rPr>
        <w:t xml:space="preserve"> Irons (</w:t>
      </w:r>
      <w:r w:rsidR="00207AC0" w:rsidRPr="00207AC0">
        <w:rPr>
          <w:b/>
          <w:sz w:val="24"/>
          <w:szCs w:val="24"/>
        </w:rPr>
        <w:t>David O’Hara</w:t>
      </w:r>
      <w:r w:rsidR="00207AC0" w:rsidRPr="00207AC0">
        <w:rPr>
          <w:sz w:val="24"/>
          <w:szCs w:val="24"/>
        </w:rPr>
        <w:t xml:space="preserve">, </w:t>
      </w:r>
      <w:r w:rsidR="00207AC0" w:rsidRPr="00207AC0">
        <w:rPr>
          <w:i/>
          <w:sz w:val="24"/>
          <w:szCs w:val="24"/>
        </w:rPr>
        <w:t>The Tudors,</w:t>
      </w:r>
      <w:r w:rsidR="00207AC0" w:rsidRPr="00207AC0">
        <w:rPr>
          <w:sz w:val="24"/>
          <w:szCs w:val="24"/>
        </w:rPr>
        <w:t xml:space="preserve"> </w:t>
      </w:r>
      <w:r w:rsidR="00207AC0" w:rsidRPr="00207AC0">
        <w:rPr>
          <w:i/>
          <w:sz w:val="24"/>
          <w:szCs w:val="24"/>
        </w:rPr>
        <w:t>The Departed</w:t>
      </w:r>
      <w:r w:rsidR="00207AC0" w:rsidRPr="00207AC0">
        <w:rPr>
          <w:sz w:val="24"/>
          <w:szCs w:val="24"/>
        </w:rPr>
        <w:t>). The wild adventure he shares with his enigmatic teacher over the next 24 hours will change Murphy’s perception of golf and life indelibly.</w:t>
      </w:r>
    </w:p>
    <w:p w:rsidR="00605E05" w:rsidRDefault="00665AD6" w:rsidP="00605E05">
      <w:pPr>
        <w:rPr>
          <w:sz w:val="24"/>
          <w:szCs w:val="24"/>
        </w:rPr>
      </w:pPr>
      <w:r>
        <w:rPr>
          <w:sz w:val="24"/>
          <w:szCs w:val="24"/>
        </w:rPr>
        <w:t>D</w:t>
      </w:r>
      <w:r w:rsidR="00605E05" w:rsidRPr="00605E05">
        <w:rPr>
          <w:sz w:val="24"/>
          <w:szCs w:val="24"/>
        </w:rPr>
        <w:t xml:space="preserve">irected by Susan </w:t>
      </w:r>
      <w:proofErr w:type="spellStart"/>
      <w:r w:rsidR="00605E05" w:rsidRPr="00605E05">
        <w:rPr>
          <w:sz w:val="24"/>
          <w:szCs w:val="24"/>
        </w:rPr>
        <w:t>Stre</w:t>
      </w:r>
      <w:r w:rsidR="00207AC0">
        <w:rPr>
          <w:sz w:val="24"/>
          <w:szCs w:val="24"/>
        </w:rPr>
        <w:t>i</w:t>
      </w:r>
      <w:r w:rsidR="00605E05" w:rsidRPr="00605E05">
        <w:rPr>
          <w:sz w:val="24"/>
          <w:szCs w:val="24"/>
        </w:rPr>
        <w:t>tfeld</w:t>
      </w:r>
      <w:proofErr w:type="spellEnd"/>
      <w:r w:rsidR="00605E05" w:rsidRPr="00605E05">
        <w:rPr>
          <w:sz w:val="24"/>
          <w:szCs w:val="24"/>
        </w:rPr>
        <w:t xml:space="preserve"> (</w:t>
      </w:r>
      <w:r w:rsidR="00605E05" w:rsidRPr="00605E05">
        <w:rPr>
          <w:i/>
          <w:sz w:val="24"/>
          <w:szCs w:val="24"/>
        </w:rPr>
        <w:t>Female Perversions</w:t>
      </w:r>
      <w:r w:rsidR="00605E05" w:rsidRPr="00605E05">
        <w:rPr>
          <w:sz w:val="24"/>
          <w:szCs w:val="24"/>
        </w:rPr>
        <w:t xml:space="preserve">), </w:t>
      </w:r>
      <w:r w:rsidR="00605E05" w:rsidRPr="00605E05">
        <w:rPr>
          <w:rStyle w:val="Emphasis"/>
          <w:rFonts w:cstheme="minorHAnsi"/>
          <w:b/>
          <w:bCs/>
          <w:sz w:val="24"/>
          <w:szCs w:val="24"/>
        </w:rPr>
        <w:t>GOLF IN THE KINGDOM</w:t>
      </w:r>
      <w:r w:rsidR="00605E05" w:rsidRPr="00605E05">
        <w:rPr>
          <w:sz w:val="24"/>
          <w:szCs w:val="24"/>
        </w:rPr>
        <w:t xml:space="preserve"> is adapted from Michael Murphy’s 1972 classic novel of the same name – the best-</w:t>
      </w:r>
      <w:r w:rsidR="00605E05" w:rsidRPr="00665AD6">
        <w:rPr>
          <w:sz w:val="24"/>
          <w:szCs w:val="24"/>
        </w:rPr>
        <w:t xml:space="preserve">selling work of fiction ever written about the game, </w:t>
      </w:r>
      <w:r w:rsidRPr="00665AD6">
        <w:rPr>
          <w:sz w:val="24"/>
          <w:szCs w:val="24"/>
        </w:rPr>
        <w:t xml:space="preserve">deemed “a masterpiece on the mysticism of golf” by the </w:t>
      </w:r>
      <w:r w:rsidRPr="00665AD6">
        <w:rPr>
          <w:i/>
          <w:sz w:val="24"/>
          <w:szCs w:val="24"/>
        </w:rPr>
        <w:t>San Francisco Chronicle</w:t>
      </w:r>
      <w:r w:rsidR="00605E05" w:rsidRPr="00665AD6">
        <w:rPr>
          <w:sz w:val="24"/>
          <w:szCs w:val="24"/>
        </w:rPr>
        <w:t xml:space="preserve">. </w:t>
      </w:r>
      <w:r w:rsidR="00462598" w:rsidRPr="00665AD6">
        <w:rPr>
          <w:sz w:val="24"/>
          <w:szCs w:val="24"/>
        </w:rPr>
        <w:t xml:space="preserve">The film, </w:t>
      </w:r>
      <w:r>
        <w:rPr>
          <w:sz w:val="24"/>
          <w:szCs w:val="24"/>
        </w:rPr>
        <w:t>in which</w:t>
      </w:r>
      <w:r w:rsidR="00462598">
        <w:rPr>
          <w:sz w:val="24"/>
          <w:szCs w:val="24"/>
        </w:rPr>
        <w:t xml:space="preserve"> </w:t>
      </w:r>
      <w:r w:rsidR="00462598" w:rsidRPr="00465B7A">
        <w:rPr>
          <w:b/>
          <w:sz w:val="24"/>
          <w:szCs w:val="24"/>
        </w:rPr>
        <w:t>Frances Fisher</w:t>
      </w:r>
      <w:r w:rsidR="00462598">
        <w:rPr>
          <w:sz w:val="24"/>
          <w:szCs w:val="24"/>
        </w:rPr>
        <w:t xml:space="preserve"> (</w:t>
      </w:r>
      <w:r w:rsidR="00462598" w:rsidRPr="00665AD6">
        <w:rPr>
          <w:i/>
          <w:sz w:val="24"/>
          <w:szCs w:val="24"/>
        </w:rPr>
        <w:t>Titanic</w:t>
      </w:r>
      <w:r w:rsidR="00462598">
        <w:rPr>
          <w:sz w:val="24"/>
          <w:szCs w:val="24"/>
        </w:rPr>
        <w:t xml:space="preserve">), </w:t>
      </w:r>
      <w:r w:rsidR="00462598" w:rsidRPr="00465B7A">
        <w:rPr>
          <w:b/>
          <w:sz w:val="24"/>
          <w:szCs w:val="24"/>
        </w:rPr>
        <w:t>Joann</w:t>
      </w:r>
      <w:r w:rsidR="00207AC0">
        <w:rPr>
          <w:b/>
          <w:sz w:val="24"/>
          <w:szCs w:val="24"/>
        </w:rPr>
        <w:t>e</w:t>
      </w:r>
      <w:r w:rsidR="00462598" w:rsidRPr="00465B7A">
        <w:rPr>
          <w:b/>
          <w:sz w:val="24"/>
          <w:szCs w:val="24"/>
        </w:rPr>
        <w:t xml:space="preserve"> </w:t>
      </w:r>
      <w:proofErr w:type="spellStart"/>
      <w:r w:rsidR="00462598" w:rsidRPr="00465B7A">
        <w:rPr>
          <w:b/>
          <w:sz w:val="24"/>
          <w:szCs w:val="24"/>
        </w:rPr>
        <w:t>Whalley</w:t>
      </w:r>
      <w:proofErr w:type="spellEnd"/>
      <w:r w:rsidR="00462598">
        <w:rPr>
          <w:sz w:val="24"/>
          <w:szCs w:val="24"/>
        </w:rPr>
        <w:t xml:space="preserve"> (</w:t>
      </w:r>
      <w:r w:rsidR="00462598" w:rsidRPr="00665AD6">
        <w:rPr>
          <w:i/>
          <w:sz w:val="24"/>
          <w:szCs w:val="24"/>
        </w:rPr>
        <w:t xml:space="preserve">The </w:t>
      </w:r>
      <w:proofErr w:type="spellStart"/>
      <w:r w:rsidR="00462598" w:rsidRPr="00665AD6">
        <w:rPr>
          <w:i/>
          <w:sz w:val="24"/>
          <w:szCs w:val="24"/>
        </w:rPr>
        <w:t>Borgias</w:t>
      </w:r>
      <w:proofErr w:type="spellEnd"/>
      <w:r w:rsidR="00462598">
        <w:rPr>
          <w:sz w:val="24"/>
          <w:szCs w:val="24"/>
        </w:rPr>
        <w:t xml:space="preserve">), </w:t>
      </w:r>
      <w:r w:rsidR="00462598" w:rsidRPr="00465B7A">
        <w:rPr>
          <w:b/>
          <w:sz w:val="24"/>
          <w:szCs w:val="24"/>
        </w:rPr>
        <w:t>Julian Sands</w:t>
      </w:r>
      <w:r w:rsidR="00462598">
        <w:rPr>
          <w:sz w:val="24"/>
          <w:szCs w:val="24"/>
        </w:rPr>
        <w:t xml:space="preserve"> (</w:t>
      </w:r>
      <w:r w:rsidR="00462598" w:rsidRPr="00665AD6">
        <w:rPr>
          <w:i/>
          <w:sz w:val="24"/>
          <w:szCs w:val="24"/>
        </w:rPr>
        <w:t>Room with a View</w:t>
      </w:r>
      <w:r w:rsidR="00462598">
        <w:rPr>
          <w:sz w:val="24"/>
          <w:szCs w:val="24"/>
        </w:rPr>
        <w:t xml:space="preserve">) and </w:t>
      </w:r>
      <w:r w:rsidR="00462598" w:rsidRPr="00465B7A">
        <w:rPr>
          <w:b/>
          <w:sz w:val="24"/>
          <w:szCs w:val="24"/>
        </w:rPr>
        <w:t>Malcolm McDowell</w:t>
      </w:r>
      <w:r w:rsidR="00462598">
        <w:rPr>
          <w:sz w:val="24"/>
          <w:szCs w:val="24"/>
        </w:rPr>
        <w:t xml:space="preserve"> (</w:t>
      </w:r>
      <w:r w:rsidR="00462598" w:rsidRPr="00665AD6">
        <w:rPr>
          <w:i/>
          <w:sz w:val="24"/>
          <w:szCs w:val="24"/>
        </w:rPr>
        <w:t>A Clockwork Orange</w:t>
      </w:r>
      <w:r w:rsidR="00462598">
        <w:rPr>
          <w:sz w:val="24"/>
          <w:szCs w:val="24"/>
        </w:rPr>
        <w:t>)</w:t>
      </w:r>
      <w:r>
        <w:rPr>
          <w:sz w:val="24"/>
          <w:szCs w:val="24"/>
        </w:rPr>
        <w:t xml:space="preserve"> round out the distinguished cast</w:t>
      </w:r>
      <w:r w:rsidR="00462598">
        <w:rPr>
          <w:sz w:val="24"/>
          <w:szCs w:val="24"/>
        </w:rPr>
        <w:t xml:space="preserve">, premiered theatrically in July 2011 and will be available May 15 on standard digital platforms and DVD. </w:t>
      </w:r>
      <w:r w:rsidR="00462598" w:rsidRPr="00462598">
        <w:rPr>
          <w:b/>
          <w:i/>
          <w:sz w:val="24"/>
          <w:szCs w:val="24"/>
        </w:rPr>
        <w:t>GOLF IN THE KINGDOM</w:t>
      </w:r>
      <w:r w:rsidR="00462598">
        <w:rPr>
          <w:sz w:val="24"/>
          <w:szCs w:val="24"/>
        </w:rPr>
        <w:t xml:space="preserve"> is available </w:t>
      </w:r>
      <w:r>
        <w:rPr>
          <w:sz w:val="24"/>
          <w:szCs w:val="24"/>
        </w:rPr>
        <w:t xml:space="preserve">now </w:t>
      </w:r>
      <w:r w:rsidR="00462598">
        <w:rPr>
          <w:sz w:val="24"/>
          <w:szCs w:val="24"/>
        </w:rPr>
        <w:t xml:space="preserve">on-demand </w:t>
      </w:r>
      <w:r>
        <w:rPr>
          <w:sz w:val="24"/>
          <w:szCs w:val="24"/>
        </w:rPr>
        <w:t>until</w:t>
      </w:r>
      <w:r w:rsidR="00462598">
        <w:rPr>
          <w:sz w:val="24"/>
          <w:szCs w:val="24"/>
        </w:rPr>
        <w:t xml:space="preserve"> April 14. </w:t>
      </w:r>
    </w:p>
    <w:p w:rsidR="00603AB0" w:rsidRPr="00770460" w:rsidRDefault="00465B7A" w:rsidP="00770460">
      <w:pPr>
        <w:rPr>
          <w:sz w:val="24"/>
          <w:szCs w:val="24"/>
        </w:rPr>
      </w:pPr>
      <w:r w:rsidRPr="00770460">
        <w:rPr>
          <w:sz w:val="24"/>
          <w:szCs w:val="24"/>
        </w:rPr>
        <w:lastRenderedPageBreak/>
        <w:t xml:space="preserve">Penguin Books re-released </w:t>
      </w:r>
      <w:r w:rsidRPr="00665AD6">
        <w:rPr>
          <w:i/>
          <w:sz w:val="24"/>
          <w:szCs w:val="24"/>
        </w:rPr>
        <w:t>Golf in the Kingdom</w:t>
      </w:r>
      <w:r w:rsidRPr="00770460">
        <w:rPr>
          <w:sz w:val="24"/>
          <w:szCs w:val="24"/>
        </w:rPr>
        <w:t xml:space="preserve"> in 2011 with a new forward and new artwork. </w:t>
      </w:r>
      <w:r w:rsidR="00603AB0" w:rsidRPr="00770460">
        <w:rPr>
          <w:sz w:val="24"/>
          <w:szCs w:val="24"/>
        </w:rPr>
        <w:t xml:space="preserve">Michael Murphy is the co-founder and chairman of the </w:t>
      </w:r>
      <w:r w:rsidR="00665AD6">
        <w:rPr>
          <w:sz w:val="24"/>
          <w:szCs w:val="24"/>
        </w:rPr>
        <w:t>renowned</w:t>
      </w:r>
      <w:r w:rsidR="00603AB0" w:rsidRPr="00770460">
        <w:rPr>
          <w:sz w:val="24"/>
          <w:szCs w:val="24"/>
        </w:rPr>
        <w:t xml:space="preserve"> </w:t>
      </w:r>
      <w:hyperlink r:id="rId6" w:history="1">
        <w:proofErr w:type="spellStart"/>
        <w:r w:rsidR="00603AB0" w:rsidRPr="00770460">
          <w:rPr>
            <w:rStyle w:val="Hyperlink"/>
            <w:rFonts w:cstheme="minorHAnsi"/>
            <w:color w:val="000000" w:themeColor="text1"/>
            <w:sz w:val="24"/>
            <w:szCs w:val="24"/>
            <w:u w:val="none"/>
          </w:rPr>
          <w:t>Esalen</w:t>
        </w:r>
        <w:proofErr w:type="spellEnd"/>
        <w:r w:rsidR="00603AB0" w:rsidRPr="00770460">
          <w:rPr>
            <w:rStyle w:val="Hyperlink"/>
            <w:rFonts w:cstheme="minorHAnsi"/>
            <w:color w:val="000000" w:themeColor="text1"/>
            <w:sz w:val="24"/>
            <w:szCs w:val="24"/>
            <w:u w:val="none"/>
          </w:rPr>
          <w:t xml:space="preserve"> Institute</w:t>
        </w:r>
      </w:hyperlink>
      <w:r w:rsidR="00603AB0" w:rsidRPr="00770460">
        <w:rPr>
          <w:sz w:val="24"/>
          <w:szCs w:val="24"/>
        </w:rPr>
        <w:t xml:space="preserve"> in Big Sur. During his forty-year involvement in the human potential movement, Murphy and his work have been profiled in </w:t>
      </w:r>
      <w:r w:rsidR="00603AB0" w:rsidRPr="00770460">
        <w:rPr>
          <w:i/>
          <w:sz w:val="24"/>
          <w:szCs w:val="24"/>
        </w:rPr>
        <w:t>The New Yorker</w:t>
      </w:r>
      <w:r w:rsidR="00603AB0" w:rsidRPr="00770460">
        <w:rPr>
          <w:sz w:val="24"/>
          <w:szCs w:val="24"/>
        </w:rPr>
        <w:t xml:space="preserve"> and featured in many magazines and journals worldwide. After graduating from Stanford University, he continued graduate work there in philosophy, practiced meditation at the Sri </w:t>
      </w:r>
      <w:proofErr w:type="spellStart"/>
      <w:r w:rsidR="00603AB0" w:rsidRPr="00770460">
        <w:rPr>
          <w:sz w:val="24"/>
          <w:szCs w:val="24"/>
        </w:rPr>
        <w:t>Aurobindo</w:t>
      </w:r>
      <w:proofErr w:type="spellEnd"/>
      <w:r w:rsidR="00603AB0" w:rsidRPr="00770460">
        <w:rPr>
          <w:sz w:val="24"/>
          <w:szCs w:val="24"/>
        </w:rPr>
        <w:t xml:space="preserve"> Ashram in South India in 1956 and 1957, and co-founded </w:t>
      </w:r>
      <w:proofErr w:type="spellStart"/>
      <w:r w:rsidR="00603AB0" w:rsidRPr="00770460">
        <w:rPr>
          <w:sz w:val="24"/>
          <w:szCs w:val="24"/>
        </w:rPr>
        <w:t>Esalen</w:t>
      </w:r>
      <w:proofErr w:type="spellEnd"/>
      <w:r w:rsidR="00603AB0" w:rsidRPr="00770460">
        <w:rPr>
          <w:sz w:val="24"/>
          <w:szCs w:val="24"/>
        </w:rPr>
        <w:t xml:space="preserve"> in 1962. </w:t>
      </w:r>
    </w:p>
    <w:p w:rsidR="00207AC0" w:rsidRPr="00207AC0" w:rsidRDefault="00603AB0" w:rsidP="00207AC0">
      <w:pPr>
        <w:pStyle w:val="PlainText"/>
        <w:spacing w:line="276" w:lineRule="auto"/>
        <w:rPr>
          <w:rFonts w:asciiTheme="minorHAnsi" w:hAnsiTheme="minorHAnsi" w:cstheme="minorHAnsi"/>
          <w:sz w:val="24"/>
          <w:szCs w:val="24"/>
        </w:rPr>
      </w:pPr>
      <w:r w:rsidRPr="00207AC0">
        <w:rPr>
          <w:rFonts w:asciiTheme="minorHAnsi" w:hAnsiTheme="minorHAnsi" w:cstheme="minorHAnsi"/>
          <w:b/>
          <w:i/>
          <w:color w:val="000000" w:themeColor="text1"/>
          <w:sz w:val="24"/>
          <w:szCs w:val="24"/>
        </w:rPr>
        <w:t>GOL</w:t>
      </w:r>
      <w:r w:rsidR="00665AD6" w:rsidRPr="00207AC0">
        <w:rPr>
          <w:rFonts w:asciiTheme="minorHAnsi" w:hAnsiTheme="minorHAnsi" w:cstheme="minorHAnsi"/>
          <w:b/>
          <w:i/>
          <w:color w:val="000000" w:themeColor="text1"/>
          <w:sz w:val="24"/>
          <w:szCs w:val="24"/>
        </w:rPr>
        <w:t>F</w:t>
      </w:r>
      <w:r w:rsidRPr="00207AC0">
        <w:rPr>
          <w:rFonts w:asciiTheme="minorHAnsi" w:hAnsiTheme="minorHAnsi" w:cstheme="minorHAnsi"/>
          <w:b/>
          <w:i/>
          <w:color w:val="000000" w:themeColor="text1"/>
          <w:sz w:val="24"/>
          <w:szCs w:val="24"/>
        </w:rPr>
        <w:t xml:space="preserve"> IN THE KINGDOM</w:t>
      </w:r>
      <w:r w:rsidR="00207AC0">
        <w:rPr>
          <w:rFonts w:asciiTheme="minorHAnsi" w:hAnsiTheme="minorHAnsi" w:cstheme="minorHAnsi"/>
          <w:color w:val="000000" w:themeColor="text1"/>
          <w:sz w:val="24"/>
          <w:szCs w:val="24"/>
        </w:rPr>
        <w:t xml:space="preserve"> </w:t>
      </w:r>
      <w:r w:rsidR="00207AC0" w:rsidRPr="00207AC0">
        <w:rPr>
          <w:rFonts w:asciiTheme="minorHAnsi" w:hAnsiTheme="minorHAnsi" w:cstheme="minorHAnsi"/>
          <w:color w:val="000000" w:themeColor="text1"/>
          <w:sz w:val="24"/>
          <w:szCs w:val="24"/>
        </w:rPr>
        <w:t xml:space="preserve">features original music by </w:t>
      </w:r>
      <w:r w:rsidR="00207AC0" w:rsidRPr="00207AC0">
        <w:rPr>
          <w:rStyle w:val="Strong"/>
          <w:rFonts w:asciiTheme="minorHAnsi" w:hAnsiTheme="minorHAnsi" w:cstheme="minorHAnsi"/>
          <w:b w:val="0"/>
          <w:sz w:val="24"/>
          <w:szCs w:val="24"/>
        </w:rPr>
        <w:t xml:space="preserve">Dame Evelyn </w:t>
      </w:r>
      <w:proofErr w:type="spellStart"/>
      <w:r w:rsidR="00207AC0" w:rsidRPr="00207AC0">
        <w:rPr>
          <w:rStyle w:val="Strong"/>
          <w:rFonts w:asciiTheme="minorHAnsi" w:hAnsiTheme="minorHAnsi" w:cstheme="minorHAnsi"/>
          <w:b w:val="0"/>
          <w:sz w:val="24"/>
          <w:szCs w:val="24"/>
        </w:rPr>
        <w:t>Glennie</w:t>
      </w:r>
      <w:proofErr w:type="spellEnd"/>
      <w:r w:rsidR="00207AC0" w:rsidRPr="00207AC0">
        <w:rPr>
          <w:rStyle w:val="Strong"/>
          <w:rFonts w:asciiTheme="minorHAnsi" w:hAnsiTheme="minorHAnsi" w:cstheme="minorHAnsi"/>
          <w:b w:val="0"/>
          <w:sz w:val="24"/>
          <w:szCs w:val="24"/>
        </w:rPr>
        <w:t xml:space="preserve"> (</w:t>
      </w:r>
      <w:r w:rsidR="00207AC0" w:rsidRPr="00207AC0">
        <w:rPr>
          <w:rStyle w:val="Strong"/>
          <w:rFonts w:asciiTheme="minorHAnsi" w:hAnsiTheme="minorHAnsi" w:cstheme="minorHAnsi"/>
          <w:b w:val="0"/>
          <w:i/>
          <w:sz w:val="24"/>
          <w:szCs w:val="24"/>
        </w:rPr>
        <w:t>Touch the Sound</w:t>
      </w:r>
      <w:r w:rsidR="00207AC0" w:rsidRPr="00207AC0">
        <w:rPr>
          <w:rStyle w:val="Strong"/>
          <w:rFonts w:asciiTheme="minorHAnsi" w:hAnsiTheme="minorHAnsi" w:cstheme="minorHAnsi"/>
          <w:b w:val="0"/>
          <w:sz w:val="24"/>
          <w:szCs w:val="24"/>
        </w:rPr>
        <w:t xml:space="preserve">) and </w:t>
      </w:r>
      <w:r w:rsidR="00207AC0" w:rsidRPr="00207AC0">
        <w:rPr>
          <w:rFonts w:asciiTheme="minorHAnsi" w:hAnsiTheme="minorHAnsi" w:cstheme="minorHAnsi"/>
          <w:color w:val="000000" w:themeColor="text1"/>
          <w:sz w:val="24"/>
          <w:szCs w:val="24"/>
        </w:rPr>
        <w:t>a supporting cast that includes</w:t>
      </w:r>
      <w:r w:rsidRPr="00207AC0">
        <w:rPr>
          <w:rFonts w:asciiTheme="minorHAnsi" w:hAnsiTheme="minorHAnsi" w:cstheme="minorHAnsi"/>
          <w:color w:val="000000" w:themeColor="text1"/>
          <w:sz w:val="24"/>
          <w:szCs w:val="24"/>
        </w:rPr>
        <w:t xml:space="preserve"> Tony Curran, Jim Turner and Catherine </w:t>
      </w:r>
      <w:proofErr w:type="spellStart"/>
      <w:r w:rsidRPr="00207AC0">
        <w:rPr>
          <w:rFonts w:asciiTheme="minorHAnsi" w:hAnsiTheme="minorHAnsi" w:cstheme="minorHAnsi"/>
          <w:color w:val="000000" w:themeColor="text1"/>
          <w:sz w:val="24"/>
          <w:szCs w:val="24"/>
        </w:rPr>
        <w:t>Kellner</w:t>
      </w:r>
      <w:proofErr w:type="spellEnd"/>
      <w:r w:rsidRPr="00207AC0">
        <w:rPr>
          <w:rFonts w:asciiTheme="minorHAnsi" w:hAnsiTheme="minorHAnsi" w:cstheme="minorHAnsi"/>
          <w:color w:val="000000" w:themeColor="text1"/>
          <w:sz w:val="24"/>
          <w:szCs w:val="24"/>
        </w:rPr>
        <w:t xml:space="preserve">. </w:t>
      </w:r>
      <w:r w:rsidR="00770460" w:rsidRPr="00207AC0">
        <w:rPr>
          <w:rFonts w:asciiTheme="minorHAnsi" w:hAnsiTheme="minorHAnsi" w:cstheme="minorHAnsi"/>
          <w:color w:val="000000" w:themeColor="text1"/>
          <w:sz w:val="24"/>
          <w:szCs w:val="24"/>
        </w:rPr>
        <w:t>Directed</w:t>
      </w:r>
      <w:r w:rsidRPr="00207AC0">
        <w:rPr>
          <w:rFonts w:asciiTheme="minorHAnsi" w:hAnsiTheme="minorHAnsi" w:cstheme="minorHAnsi"/>
          <w:color w:val="000000" w:themeColor="text1"/>
          <w:sz w:val="24"/>
          <w:szCs w:val="24"/>
        </w:rPr>
        <w:t xml:space="preserve"> by Susan </w:t>
      </w:r>
      <w:proofErr w:type="spellStart"/>
      <w:r w:rsidRPr="00207AC0">
        <w:rPr>
          <w:rFonts w:asciiTheme="minorHAnsi" w:hAnsiTheme="minorHAnsi" w:cstheme="minorHAnsi"/>
          <w:color w:val="000000" w:themeColor="text1"/>
          <w:sz w:val="24"/>
          <w:szCs w:val="24"/>
        </w:rPr>
        <w:t>Stre</w:t>
      </w:r>
      <w:r w:rsidR="00207AC0" w:rsidRPr="00207AC0">
        <w:rPr>
          <w:rFonts w:asciiTheme="minorHAnsi" w:hAnsiTheme="minorHAnsi" w:cstheme="minorHAnsi"/>
          <w:color w:val="000000" w:themeColor="text1"/>
          <w:sz w:val="24"/>
          <w:szCs w:val="24"/>
        </w:rPr>
        <w:t>i</w:t>
      </w:r>
      <w:r w:rsidR="00770460" w:rsidRPr="00207AC0">
        <w:rPr>
          <w:rFonts w:asciiTheme="minorHAnsi" w:hAnsiTheme="minorHAnsi" w:cstheme="minorHAnsi"/>
          <w:color w:val="000000" w:themeColor="text1"/>
          <w:sz w:val="24"/>
          <w:szCs w:val="24"/>
        </w:rPr>
        <w:t>tfeld</w:t>
      </w:r>
      <w:proofErr w:type="spellEnd"/>
      <w:r w:rsidR="00770460" w:rsidRPr="00207AC0">
        <w:rPr>
          <w:rFonts w:asciiTheme="minorHAnsi" w:hAnsiTheme="minorHAnsi" w:cstheme="minorHAnsi"/>
          <w:color w:val="000000" w:themeColor="text1"/>
          <w:sz w:val="24"/>
          <w:szCs w:val="24"/>
        </w:rPr>
        <w:t xml:space="preserve">; </w:t>
      </w:r>
      <w:r w:rsidR="00665AD6" w:rsidRPr="00207AC0">
        <w:rPr>
          <w:rFonts w:asciiTheme="minorHAnsi" w:hAnsiTheme="minorHAnsi" w:cstheme="minorHAnsi"/>
          <w:color w:val="000000" w:themeColor="text1"/>
          <w:sz w:val="24"/>
          <w:szCs w:val="24"/>
        </w:rPr>
        <w:t>screenplay by Michael Murphy based on</w:t>
      </w:r>
      <w:r w:rsidR="00770460" w:rsidRPr="00207AC0">
        <w:rPr>
          <w:rFonts w:asciiTheme="minorHAnsi" w:hAnsiTheme="minorHAnsi" w:cstheme="minorHAnsi"/>
          <w:color w:val="000000" w:themeColor="text1"/>
          <w:sz w:val="24"/>
          <w:szCs w:val="24"/>
        </w:rPr>
        <w:t xml:space="preserve"> his novel; Arturo D. Smith, director of photography; Kathryn </w:t>
      </w:r>
      <w:proofErr w:type="spellStart"/>
      <w:r w:rsidR="00770460" w:rsidRPr="00207AC0">
        <w:rPr>
          <w:rFonts w:asciiTheme="minorHAnsi" w:hAnsiTheme="minorHAnsi" w:cstheme="minorHAnsi"/>
          <w:color w:val="000000" w:themeColor="text1"/>
          <w:sz w:val="24"/>
          <w:szCs w:val="24"/>
        </w:rPr>
        <w:t>Himoff</w:t>
      </w:r>
      <w:proofErr w:type="spellEnd"/>
      <w:r w:rsidR="00770460" w:rsidRPr="00207AC0">
        <w:rPr>
          <w:rFonts w:asciiTheme="minorHAnsi" w:hAnsiTheme="minorHAnsi" w:cstheme="minorHAnsi"/>
          <w:color w:val="000000" w:themeColor="text1"/>
          <w:sz w:val="24"/>
          <w:szCs w:val="24"/>
        </w:rPr>
        <w:t>, editor; Mindy Affri</w:t>
      </w:r>
      <w:r w:rsidR="00207AC0" w:rsidRPr="00207AC0">
        <w:rPr>
          <w:rFonts w:asciiTheme="minorHAnsi" w:hAnsiTheme="minorHAnsi" w:cstheme="minorHAnsi"/>
          <w:color w:val="000000" w:themeColor="text1"/>
          <w:sz w:val="24"/>
          <w:szCs w:val="24"/>
        </w:rPr>
        <w:t>m</w:t>
      </w:r>
      <w:r w:rsidR="00770460" w:rsidRPr="00207AC0">
        <w:rPr>
          <w:rFonts w:asciiTheme="minorHAnsi" w:hAnsiTheme="minorHAnsi" w:cstheme="minorHAnsi"/>
          <w:color w:val="000000" w:themeColor="text1"/>
          <w:sz w:val="24"/>
          <w:szCs w:val="24"/>
        </w:rPr>
        <w:t xml:space="preserve">e, producer; Jonathan Dana, consulting producer; </w:t>
      </w:r>
      <w:r w:rsidR="00665AD6" w:rsidRPr="00207AC0">
        <w:rPr>
          <w:rFonts w:asciiTheme="minorHAnsi" w:hAnsiTheme="minorHAnsi" w:cstheme="minorHAnsi"/>
          <w:color w:val="000000" w:themeColor="text1"/>
          <w:sz w:val="24"/>
          <w:szCs w:val="24"/>
        </w:rPr>
        <w:t xml:space="preserve">Frances Fisher and Catherine </w:t>
      </w:r>
      <w:proofErr w:type="spellStart"/>
      <w:r w:rsidR="00665AD6" w:rsidRPr="00207AC0">
        <w:rPr>
          <w:rFonts w:asciiTheme="minorHAnsi" w:hAnsiTheme="minorHAnsi" w:cstheme="minorHAnsi"/>
          <w:color w:val="000000" w:themeColor="text1"/>
          <w:sz w:val="24"/>
          <w:szCs w:val="24"/>
        </w:rPr>
        <w:t>Kellner</w:t>
      </w:r>
      <w:proofErr w:type="spellEnd"/>
      <w:r w:rsidR="00665AD6" w:rsidRPr="00207AC0">
        <w:rPr>
          <w:rFonts w:asciiTheme="minorHAnsi" w:hAnsiTheme="minorHAnsi" w:cstheme="minorHAnsi"/>
          <w:color w:val="000000" w:themeColor="text1"/>
          <w:sz w:val="24"/>
          <w:szCs w:val="24"/>
        </w:rPr>
        <w:t xml:space="preserve">, co-executive producers; </w:t>
      </w:r>
      <w:r w:rsidR="00770460" w:rsidRPr="00207AC0">
        <w:rPr>
          <w:rStyle w:val="Strong"/>
          <w:rFonts w:asciiTheme="minorHAnsi" w:hAnsiTheme="minorHAnsi" w:cstheme="minorHAnsi"/>
          <w:b w:val="0"/>
          <w:sz w:val="24"/>
          <w:szCs w:val="24"/>
        </w:rPr>
        <w:t xml:space="preserve">George Stephanopoulos, Executive Producer. </w:t>
      </w:r>
      <w:r w:rsidR="00207AC0" w:rsidRPr="00207AC0">
        <w:rPr>
          <w:rStyle w:val="Strong"/>
          <w:rFonts w:asciiTheme="minorHAnsi" w:hAnsiTheme="minorHAnsi" w:cstheme="minorHAnsi"/>
          <w:b w:val="0"/>
          <w:sz w:val="24"/>
          <w:szCs w:val="24"/>
        </w:rPr>
        <w:t xml:space="preserve">DVD bonus includes a </w:t>
      </w:r>
      <w:r w:rsidR="00207AC0" w:rsidRPr="00207AC0">
        <w:rPr>
          <w:rFonts w:asciiTheme="minorHAnsi" w:hAnsiTheme="minorHAnsi" w:cstheme="minorHAnsi"/>
          <w:sz w:val="24"/>
          <w:szCs w:val="24"/>
        </w:rPr>
        <w:t>Behind the Scenes feature and interviews with Michael Murphy, Mason Gamble and Malcolm McDowell.</w:t>
      </w:r>
    </w:p>
    <w:p w:rsidR="00207AC0" w:rsidRDefault="00207AC0" w:rsidP="00770460">
      <w:pPr>
        <w:pStyle w:val="NoSpacing"/>
        <w:rPr>
          <w:rFonts w:asciiTheme="minorHAnsi" w:hAnsiTheme="minorHAnsi" w:cstheme="minorHAnsi"/>
        </w:rPr>
      </w:pP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Pricing:</w:t>
      </w:r>
      <w:r w:rsidRPr="00465B7A">
        <w:rPr>
          <w:rFonts w:asciiTheme="minorHAnsi" w:hAnsiTheme="minorHAnsi" w:cstheme="minorHAnsi"/>
        </w:rPr>
        <w:tab/>
        <w:t xml:space="preserve">         </w:t>
      </w:r>
      <w:r w:rsidRPr="00465B7A">
        <w:rPr>
          <w:rFonts w:asciiTheme="minorHAnsi" w:hAnsiTheme="minorHAnsi" w:cstheme="minorHAnsi"/>
        </w:rPr>
        <w:tab/>
      </w:r>
      <w:r w:rsidRPr="00465B7A">
        <w:rPr>
          <w:rFonts w:asciiTheme="minorHAnsi" w:hAnsiTheme="minorHAnsi" w:cstheme="minorHAnsi"/>
        </w:rPr>
        <w:tab/>
        <w:t>$24.95 US/</w:t>
      </w:r>
      <w:r w:rsidRPr="00465B7A">
        <w:rPr>
          <w:rStyle w:val="meta-value"/>
          <w:rFonts w:asciiTheme="minorHAnsi" w:hAnsiTheme="minorHAnsi" w:cstheme="minorHAnsi"/>
        </w:rPr>
        <w:t xml:space="preserve">$29.95 </w:t>
      </w:r>
      <w:r w:rsidRPr="00465B7A">
        <w:rPr>
          <w:rFonts w:asciiTheme="minorHAnsi" w:hAnsiTheme="minorHAnsi" w:cstheme="minorHAnsi"/>
        </w:rPr>
        <w:t>CAN</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 xml:space="preserve">Runtime:        </w:t>
      </w:r>
      <w:r w:rsidRPr="00465B7A">
        <w:rPr>
          <w:rFonts w:asciiTheme="minorHAnsi" w:hAnsiTheme="minorHAnsi" w:cstheme="minorHAnsi"/>
        </w:rPr>
        <w:tab/>
      </w:r>
      <w:r w:rsidRPr="00465B7A">
        <w:rPr>
          <w:rFonts w:asciiTheme="minorHAnsi" w:hAnsiTheme="minorHAnsi" w:cstheme="minorHAnsi"/>
        </w:rPr>
        <w:tab/>
        <w:t>87 minutes, plus extras</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Rating:</w:t>
      </w:r>
      <w:r w:rsidRPr="00465B7A">
        <w:rPr>
          <w:rFonts w:asciiTheme="minorHAnsi" w:hAnsiTheme="minorHAnsi" w:cstheme="minorHAnsi"/>
        </w:rPr>
        <w:tab/>
      </w:r>
      <w:r w:rsidRPr="00465B7A">
        <w:rPr>
          <w:rFonts w:asciiTheme="minorHAnsi" w:hAnsiTheme="minorHAnsi" w:cstheme="minorHAnsi"/>
        </w:rPr>
        <w:tab/>
      </w:r>
      <w:r w:rsidRPr="00465B7A">
        <w:rPr>
          <w:rFonts w:asciiTheme="minorHAnsi" w:hAnsiTheme="minorHAnsi" w:cstheme="minorHAnsi"/>
        </w:rPr>
        <w:tab/>
        <w:t>N/A</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 xml:space="preserve">DVD Catalog #: </w:t>
      </w:r>
      <w:r w:rsidRPr="00465B7A">
        <w:rPr>
          <w:rFonts w:asciiTheme="minorHAnsi" w:hAnsiTheme="minorHAnsi" w:cstheme="minorHAnsi"/>
        </w:rPr>
        <w:tab/>
      </w:r>
      <w:r w:rsidRPr="00465B7A">
        <w:rPr>
          <w:rFonts w:asciiTheme="minorHAnsi" w:hAnsiTheme="minorHAnsi" w:cstheme="minorHAnsi"/>
        </w:rPr>
        <w:tab/>
      </w:r>
      <w:r w:rsidRPr="00465B7A">
        <w:rPr>
          <w:rFonts w:asciiTheme="minorHAnsi" w:eastAsiaTheme="minorHAnsi" w:hAnsiTheme="minorHAnsi" w:cstheme="minorBidi"/>
        </w:rPr>
        <w:t>NNVG256831</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Digital Catalog #:</w:t>
      </w:r>
      <w:r w:rsidRPr="00465B7A">
        <w:rPr>
          <w:rFonts w:asciiTheme="minorHAnsi" w:hAnsiTheme="minorHAnsi" w:cstheme="minorHAnsi"/>
        </w:rPr>
        <w:tab/>
      </w:r>
      <w:r w:rsidRPr="00465B7A">
        <w:rPr>
          <w:rFonts w:asciiTheme="minorHAnsi" w:eastAsia="Times New Roman" w:hAnsiTheme="minorHAnsi" w:cstheme="minorHAnsi"/>
        </w:rPr>
        <w:t>NNVG6856</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Language:</w:t>
      </w:r>
      <w:r w:rsidRPr="00465B7A">
        <w:rPr>
          <w:rFonts w:asciiTheme="minorHAnsi" w:hAnsiTheme="minorHAnsi" w:cstheme="minorHAnsi"/>
        </w:rPr>
        <w:tab/>
        <w:t xml:space="preserve"> </w:t>
      </w:r>
      <w:r w:rsidRPr="00465B7A">
        <w:rPr>
          <w:rFonts w:asciiTheme="minorHAnsi" w:hAnsiTheme="minorHAnsi" w:cstheme="minorHAnsi"/>
        </w:rPr>
        <w:tab/>
        <w:t xml:space="preserve">English </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 xml:space="preserve">Color: </w:t>
      </w:r>
      <w:r w:rsidRPr="00465B7A">
        <w:rPr>
          <w:rFonts w:asciiTheme="minorHAnsi" w:hAnsiTheme="minorHAnsi" w:cstheme="minorHAnsi"/>
        </w:rPr>
        <w:tab/>
      </w:r>
      <w:r w:rsidRPr="00465B7A">
        <w:rPr>
          <w:rFonts w:asciiTheme="minorHAnsi" w:hAnsiTheme="minorHAnsi" w:cstheme="minorHAnsi"/>
        </w:rPr>
        <w:tab/>
      </w:r>
      <w:r w:rsidRPr="00465B7A">
        <w:rPr>
          <w:rFonts w:asciiTheme="minorHAnsi" w:hAnsiTheme="minorHAnsi" w:cstheme="minorHAnsi"/>
        </w:rPr>
        <w:tab/>
        <w:t>Color</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Audio:</w:t>
      </w:r>
      <w:r w:rsidRPr="00465B7A">
        <w:rPr>
          <w:rFonts w:asciiTheme="minorHAnsi" w:hAnsiTheme="minorHAnsi" w:cstheme="minorHAnsi"/>
        </w:rPr>
        <w:tab/>
      </w:r>
      <w:r w:rsidRPr="00465B7A">
        <w:rPr>
          <w:rFonts w:asciiTheme="minorHAnsi" w:hAnsiTheme="minorHAnsi" w:cstheme="minorHAnsi"/>
        </w:rPr>
        <w:tab/>
      </w:r>
      <w:r w:rsidRPr="00465B7A">
        <w:rPr>
          <w:rFonts w:asciiTheme="minorHAnsi" w:hAnsiTheme="minorHAnsi" w:cstheme="minorHAnsi"/>
        </w:rPr>
        <w:tab/>
      </w:r>
      <w:r w:rsidRPr="00465B7A">
        <w:rPr>
          <w:rStyle w:val="meta-value"/>
          <w:rFonts w:asciiTheme="minorHAnsi" w:hAnsiTheme="minorHAnsi" w:cstheme="minorHAnsi"/>
        </w:rPr>
        <w:t>Dolby Digital 2.0 Stereo</w:t>
      </w:r>
    </w:p>
    <w:p w:rsidR="00770460" w:rsidRPr="00465B7A" w:rsidRDefault="00770460" w:rsidP="00770460">
      <w:pPr>
        <w:pStyle w:val="NoSpacing"/>
        <w:rPr>
          <w:rFonts w:asciiTheme="minorHAnsi" w:hAnsiTheme="minorHAnsi" w:cstheme="minorHAnsi"/>
        </w:rPr>
      </w:pPr>
      <w:r w:rsidRPr="00465B7A">
        <w:rPr>
          <w:rFonts w:asciiTheme="minorHAnsi" w:hAnsiTheme="minorHAnsi" w:cstheme="minorHAnsi"/>
        </w:rPr>
        <w:t xml:space="preserve">Genre: </w:t>
      </w:r>
      <w:r w:rsidRPr="00465B7A">
        <w:rPr>
          <w:rFonts w:asciiTheme="minorHAnsi" w:hAnsiTheme="minorHAnsi" w:cstheme="minorHAnsi"/>
        </w:rPr>
        <w:tab/>
      </w:r>
      <w:r w:rsidRPr="00465B7A">
        <w:rPr>
          <w:rFonts w:asciiTheme="minorHAnsi" w:hAnsiTheme="minorHAnsi" w:cstheme="minorHAnsi"/>
        </w:rPr>
        <w:tab/>
      </w:r>
      <w:r w:rsidRPr="00465B7A">
        <w:rPr>
          <w:rFonts w:asciiTheme="minorHAnsi" w:hAnsiTheme="minorHAnsi" w:cstheme="minorHAnsi"/>
        </w:rPr>
        <w:tab/>
        <w:t>Drama</w:t>
      </w:r>
      <w:r w:rsidR="00AC2638" w:rsidRPr="00465B7A">
        <w:rPr>
          <w:rFonts w:asciiTheme="minorHAnsi" w:hAnsiTheme="minorHAnsi" w:cstheme="minorHAnsi"/>
        </w:rPr>
        <w:t xml:space="preserve">, </w:t>
      </w:r>
      <w:r w:rsidR="009346DB">
        <w:rPr>
          <w:rFonts w:asciiTheme="minorHAnsi" w:hAnsiTheme="minorHAnsi" w:cstheme="minorHAnsi"/>
        </w:rPr>
        <w:t>Spirituality, Sports</w:t>
      </w:r>
    </w:p>
    <w:p w:rsidR="00770460" w:rsidRPr="00465B7A" w:rsidRDefault="00770460" w:rsidP="00770460">
      <w:pPr>
        <w:pStyle w:val="NoSpacing"/>
        <w:rPr>
          <w:rFonts w:cs="Calibri"/>
          <w:b/>
          <w:u w:val="single"/>
        </w:rPr>
      </w:pPr>
    </w:p>
    <w:p w:rsidR="00770460" w:rsidRPr="00465B7A" w:rsidRDefault="00770460" w:rsidP="00770460">
      <w:pPr>
        <w:pStyle w:val="NoSpacing"/>
        <w:rPr>
          <w:rFonts w:cs="Calibri"/>
          <w:b/>
          <w:u w:val="single"/>
        </w:rPr>
      </w:pPr>
      <w:r w:rsidRPr="00465B7A">
        <w:rPr>
          <w:rFonts w:cs="Calibri"/>
          <w:b/>
          <w:u w:val="single"/>
        </w:rPr>
        <w:t>About New Video</w:t>
      </w:r>
    </w:p>
    <w:p w:rsidR="00770460" w:rsidRPr="00465B7A" w:rsidRDefault="00770460" w:rsidP="00770460">
      <w:pPr>
        <w:pStyle w:val="NoSpacing"/>
        <w:rPr>
          <w:rFonts w:cs="Calibri"/>
        </w:rPr>
      </w:pPr>
      <w:r w:rsidRPr="00465B7A">
        <w:rPr>
          <w:rFonts w:cs="Calibr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465B7A">
        <w:rPr>
          <w:rFonts w:cs="Calibri"/>
        </w:rPr>
        <w:t>Blu</w:t>
      </w:r>
      <w:proofErr w:type="spellEnd"/>
      <w:r w:rsidRPr="00465B7A">
        <w:rPr>
          <w:rFonts w:cs="Calibri"/>
        </w:rPr>
        <w:t>-ray, DVD, and theatrical release. In 2011, New Video bowed Oscar</w:t>
      </w:r>
      <w:r w:rsidRPr="00465B7A">
        <w:rPr>
          <w:rFonts w:cs="Calibri"/>
          <w:vertAlign w:val="superscript"/>
        </w:rPr>
        <w:t>®</w:t>
      </w:r>
      <w:r w:rsidRPr="00465B7A">
        <w:rPr>
          <w:rFonts w:cs="Calibri"/>
        </w:rPr>
        <w:t xml:space="preserve">-nominated </w:t>
      </w:r>
      <w:r w:rsidRPr="00465B7A">
        <w:rPr>
          <w:rStyle w:val="Emphasis"/>
          <w:rFonts w:cs="Calibri"/>
        </w:rPr>
        <w:t>Hell and Back Again</w:t>
      </w:r>
      <w:r w:rsidRPr="00465B7A">
        <w:rPr>
          <w:rFonts w:cs="Calibri"/>
        </w:rPr>
        <w:t xml:space="preserve"> and South American blockbuster </w:t>
      </w:r>
      <w:r w:rsidRPr="00465B7A">
        <w:rPr>
          <w:rStyle w:val="Emphasis"/>
          <w:rFonts w:cs="Calibri"/>
        </w:rPr>
        <w:t xml:space="preserve">Elite Squad: </w:t>
      </w:r>
      <w:proofErr w:type="gramStart"/>
      <w:r w:rsidRPr="00465B7A">
        <w:rPr>
          <w:rStyle w:val="Emphasis"/>
          <w:rFonts w:cs="Calibri"/>
        </w:rPr>
        <w:t>The</w:t>
      </w:r>
      <w:proofErr w:type="gramEnd"/>
      <w:r w:rsidRPr="00465B7A">
        <w:rPr>
          <w:rStyle w:val="Emphasis"/>
          <w:rFonts w:cs="Calibri"/>
        </w:rPr>
        <w:t xml:space="preserve"> Enemy Within </w:t>
      </w:r>
      <w:r w:rsidRPr="00465B7A">
        <w:rPr>
          <w:rFonts w:cs="Calibri"/>
        </w:rPr>
        <w:t xml:space="preserve">in US theaters. Through a new partnership with digital exhibitor </w:t>
      </w:r>
      <w:proofErr w:type="spellStart"/>
      <w:r w:rsidRPr="00465B7A">
        <w:rPr>
          <w:rFonts w:cs="Calibri"/>
        </w:rPr>
        <w:t>Cinedigm</w:t>
      </w:r>
      <w:proofErr w:type="spellEnd"/>
      <w:r w:rsidRPr="00465B7A">
        <w:rPr>
          <w:rFonts w:cs="Calibr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465B7A">
        <w:rPr>
          <w:rFonts w:cs="Calibri"/>
          <w:vertAlign w:val="superscript"/>
        </w:rPr>
        <w:t>®</w:t>
      </w:r>
      <w:r w:rsidRPr="00465B7A">
        <w:rPr>
          <w:rFonts w:cs="Calibri"/>
        </w:rPr>
        <w:t xml:space="preserve"> Home Entertainment, HISTORY™, and Lifetime</w:t>
      </w:r>
      <w:r w:rsidRPr="00465B7A">
        <w:rPr>
          <w:rFonts w:cs="Calibri"/>
          <w:vertAlign w:val="superscript"/>
        </w:rPr>
        <w:t>®</w:t>
      </w:r>
      <w:r w:rsidRPr="00465B7A">
        <w:rPr>
          <w:rFonts w:cs="Calibri"/>
        </w:rPr>
        <w:t>, unforgettable games and trophy sets from Major League Baseball</w:t>
      </w:r>
      <w:r w:rsidRPr="00465B7A">
        <w:rPr>
          <w:rFonts w:cs="Calibri"/>
          <w:vertAlign w:val="superscript"/>
        </w:rPr>
        <w:t>®</w:t>
      </w:r>
      <w:r w:rsidRPr="00465B7A">
        <w:rPr>
          <w:rFonts w:cs="Calibri"/>
        </w:rPr>
        <w:t>, storybook treasures from Scholastic</w:t>
      </w:r>
      <w:r w:rsidRPr="00465B7A">
        <w:rPr>
          <w:rFonts w:cs="Calibri"/>
          <w:vertAlign w:val="superscript"/>
        </w:rPr>
        <w:t>®</w:t>
      </w:r>
      <w:r w:rsidRPr="00465B7A">
        <w:rPr>
          <w:rFonts w:cs="Calibri"/>
        </w:rPr>
        <w:t xml:space="preserve">, award-winning documentaries from </w:t>
      </w:r>
      <w:proofErr w:type="spellStart"/>
      <w:r w:rsidRPr="00465B7A">
        <w:rPr>
          <w:rFonts w:cs="Calibri"/>
        </w:rPr>
        <w:t>Docurama</w:t>
      </w:r>
      <w:proofErr w:type="spellEnd"/>
      <w:r w:rsidRPr="00465B7A">
        <w:rPr>
          <w:rFonts w:cs="Calibri"/>
        </w:rPr>
        <w:t xml:space="preserve"> Films</w:t>
      </w:r>
      <w:r w:rsidRPr="00465B7A">
        <w:rPr>
          <w:rFonts w:cs="Calibri"/>
          <w:vertAlign w:val="superscript"/>
        </w:rPr>
        <w:t>®</w:t>
      </w:r>
      <w:r w:rsidRPr="00465B7A">
        <w:rPr>
          <w:rFonts w:cs="Calibri"/>
        </w:rPr>
        <w:t xml:space="preserve">, next-gen </w:t>
      </w:r>
      <w:proofErr w:type="gramStart"/>
      <w:r w:rsidRPr="00465B7A">
        <w:rPr>
          <w:rFonts w:cs="Calibri"/>
        </w:rPr>
        <w:t>indies</w:t>
      </w:r>
      <w:proofErr w:type="gramEnd"/>
      <w:r w:rsidRPr="00465B7A">
        <w:rPr>
          <w:rFonts w:cs="Calibri"/>
        </w:rPr>
        <w:t xml:space="preserve"> from Flatiron Film Company</w:t>
      </w:r>
      <w:r w:rsidRPr="00465B7A">
        <w:rPr>
          <w:rFonts w:cs="Calibri"/>
          <w:vertAlign w:val="superscript"/>
        </w:rPr>
        <w:t>®</w:t>
      </w:r>
      <w:r w:rsidRPr="00465B7A">
        <w:rPr>
          <w:rFonts w:cs="Calibri"/>
        </w:rPr>
        <w:t xml:space="preserve">, and acclaimed independent films and festival picks through partnerships with the Sundance Institute and </w:t>
      </w:r>
      <w:proofErr w:type="spellStart"/>
      <w:r w:rsidRPr="00465B7A">
        <w:rPr>
          <w:rFonts w:cs="Calibri"/>
        </w:rPr>
        <w:t>Tribeca</w:t>
      </w:r>
      <w:proofErr w:type="spellEnd"/>
      <w:r w:rsidRPr="00465B7A">
        <w:rPr>
          <w:rFonts w:cs="Calibri"/>
        </w:rPr>
        <w:t xml:space="preserve"> Film. New Video is proud to distribute many Oscar</w:t>
      </w:r>
      <w:r w:rsidRPr="00465B7A">
        <w:rPr>
          <w:rFonts w:cs="Calibri"/>
          <w:vertAlign w:val="superscript"/>
        </w:rPr>
        <w:t>®</w:t>
      </w:r>
      <w:r w:rsidRPr="00465B7A">
        <w:rPr>
          <w:rFonts w:cs="Calibri"/>
        </w:rPr>
        <w:t xml:space="preserve">-nominated documentaries including </w:t>
      </w:r>
      <w:proofErr w:type="spellStart"/>
      <w:r w:rsidRPr="00465B7A">
        <w:rPr>
          <w:rStyle w:val="Emphasis"/>
          <w:rFonts w:cs="Calibri"/>
        </w:rPr>
        <w:t>GasLand</w:t>
      </w:r>
      <w:proofErr w:type="spellEnd"/>
      <w:r w:rsidRPr="00465B7A">
        <w:rPr>
          <w:rStyle w:val="Emphasis"/>
          <w:rFonts w:cs="Calibri"/>
        </w:rPr>
        <w:t>, Waste Land</w:t>
      </w:r>
      <w:r w:rsidRPr="00465B7A">
        <w:rPr>
          <w:rFonts w:cs="Calibri"/>
        </w:rPr>
        <w:t xml:space="preserve">, </w:t>
      </w:r>
      <w:r w:rsidRPr="00465B7A">
        <w:rPr>
          <w:rStyle w:val="Emphasis"/>
          <w:rFonts w:cs="Calibri"/>
        </w:rPr>
        <w:t>Paradise Lost 3: Purgatory</w:t>
      </w:r>
      <w:r w:rsidRPr="00465B7A">
        <w:rPr>
          <w:rFonts w:cs="Calibri"/>
        </w:rPr>
        <w:t xml:space="preserve"> and </w:t>
      </w:r>
      <w:r w:rsidRPr="00465B7A">
        <w:rPr>
          <w:rStyle w:val="Emphasis"/>
          <w:rFonts w:cs="Calibri"/>
        </w:rPr>
        <w:t>Hell and Back Again</w:t>
      </w:r>
      <w:r w:rsidRPr="00465B7A">
        <w:rPr>
          <w:rFonts w:cs="Calibri"/>
        </w:rPr>
        <w:t>.</w:t>
      </w:r>
    </w:p>
    <w:p w:rsidR="00AC2638" w:rsidRPr="00465B7A" w:rsidRDefault="00AC2638" w:rsidP="00AC2638">
      <w:pPr>
        <w:pStyle w:val="NoSpacing"/>
      </w:pPr>
    </w:p>
    <w:p w:rsidR="00770460" w:rsidRPr="00465B7A" w:rsidRDefault="00770460" w:rsidP="00AC2638">
      <w:pPr>
        <w:pStyle w:val="NoSpacing"/>
        <w:rPr>
          <w:b/>
        </w:rPr>
      </w:pPr>
      <w:r w:rsidRPr="00465B7A">
        <w:rPr>
          <w:b/>
        </w:rPr>
        <w:t>For more information, please contact:</w:t>
      </w:r>
    </w:p>
    <w:p w:rsidR="00770460" w:rsidRPr="00465B7A" w:rsidRDefault="00770460" w:rsidP="00AC2638">
      <w:pPr>
        <w:pStyle w:val="NoSpacing"/>
      </w:pPr>
      <w:r w:rsidRPr="00465B7A">
        <w:t xml:space="preserve">Sommer Hixson; 646-644-1546; </w:t>
      </w:r>
      <w:hyperlink r:id="rId7" w:history="1">
        <w:r w:rsidRPr="00465B7A">
          <w:rPr>
            <w:rStyle w:val="Hyperlink"/>
            <w:rFonts w:cs="Calibri"/>
          </w:rPr>
          <w:t>shixson@newvideo.com</w:t>
        </w:r>
      </w:hyperlink>
    </w:p>
    <w:p w:rsidR="00770460" w:rsidRPr="00465B7A" w:rsidRDefault="00770460" w:rsidP="00AC2638">
      <w:pPr>
        <w:pStyle w:val="NoSpacing"/>
        <w:rPr>
          <w:b/>
        </w:rPr>
      </w:pPr>
      <w:r w:rsidRPr="00465B7A">
        <w:rPr>
          <w:b/>
        </w:rPr>
        <w:t>For box art, please visit:</w:t>
      </w:r>
    </w:p>
    <w:p w:rsidR="00AC2638" w:rsidRPr="00465B7A" w:rsidRDefault="000E5FCC" w:rsidP="00AC2638">
      <w:pPr>
        <w:pStyle w:val="NoSpacing"/>
        <w:rPr>
          <w:rFonts w:cstheme="minorHAnsi"/>
          <w:color w:val="000000" w:themeColor="text1"/>
        </w:rPr>
      </w:pPr>
      <w:hyperlink r:id="rId8" w:history="1">
        <w:r w:rsidR="00AC2638" w:rsidRPr="00465B7A">
          <w:rPr>
            <w:rStyle w:val="Hyperlink"/>
            <w:rFonts w:cstheme="minorHAnsi"/>
          </w:rPr>
          <w:t>http://www.newvideo.com/new-video-digital/golf-in-the-kingdom/</w:t>
        </w:r>
      </w:hyperlink>
    </w:p>
    <w:sectPr w:rsidR="00AC2638" w:rsidRPr="00465B7A" w:rsidSect="00465B7A">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1C69"/>
    <w:rsid w:val="0007350A"/>
    <w:rsid w:val="000E5FCC"/>
    <w:rsid w:val="001A5BCC"/>
    <w:rsid w:val="00207AC0"/>
    <w:rsid w:val="00445A88"/>
    <w:rsid w:val="00462598"/>
    <w:rsid w:val="00465B7A"/>
    <w:rsid w:val="00603AB0"/>
    <w:rsid w:val="00605E05"/>
    <w:rsid w:val="00665AD6"/>
    <w:rsid w:val="00770460"/>
    <w:rsid w:val="0090693C"/>
    <w:rsid w:val="009346DB"/>
    <w:rsid w:val="009F29F6"/>
    <w:rsid w:val="00AC2638"/>
    <w:rsid w:val="00BD1C69"/>
    <w:rsid w:val="00D56142"/>
    <w:rsid w:val="00F06C16"/>
    <w:rsid w:val="00F32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D1C69"/>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D1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C69"/>
    <w:rPr>
      <w:rFonts w:ascii="Tahoma" w:hAnsi="Tahoma" w:cs="Tahoma"/>
      <w:sz w:val="16"/>
      <w:szCs w:val="16"/>
    </w:rPr>
  </w:style>
  <w:style w:type="paragraph" w:styleId="NormalWeb">
    <w:name w:val="Normal (Web)"/>
    <w:basedOn w:val="Normal"/>
    <w:uiPriority w:val="99"/>
    <w:unhideWhenUsed/>
    <w:rsid w:val="00BD1C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E05"/>
    <w:rPr>
      <w:i/>
      <w:iCs/>
    </w:rPr>
  </w:style>
  <w:style w:type="character" w:styleId="Hyperlink">
    <w:name w:val="Hyperlink"/>
    <w:basedOn w:val="DefaultParagraphFont"/>
    <w:uiPriority w:val="99"/>
    <w:unhideWhenUsed/>
    <w:rsid w:val="00603AB0"/>
    <w:rPr>
      <w:color w:val="0000FF"/>
      <w:u w:val="single"/>
    </w:rPr>
  </w:style>
  <w:style w:type="character" w:styleId="Strong">
    <w:name w:val="Strong"/>
    <w:basedOn w:val="DefaultParagraphFont"/>
    <w:uiPriority w:val="22"/>
    <w:qFormat/>
    <w:rsid w:val="00770460"/>
    <w:rPr>
      <w:b/>
      <w:bCs/>
    </w:rPr>
  </w:style>
  <w:style w:type="character" w:customStyle="1" w:styleId="meta-value">
    <w:name w:val="meta-value"/>
    <w:basedOn w:val="DefaultParagraphFont"/>
    <w:rsid w:val="00770460"/>
    <w:rPr>
      <w:rFonts w:cs="Times New Roman"/>
    </w:rPr>
  </w:style>
  <w:style w:type="paragraph" w:styleId="PlainText">
    <w:name w:val="Plain Text"/>
    <w:basedOn w:val="Normal"/>
    <w:link w:val="PlainTextChar"/>
    <w:uiPriority w:val="99"/>
    <w:semiHidden/>
    <w:unhideWhenUsed/>
    <w:rsid w:val="00207AC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07AC0"/>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883059673">
      <w:bodyDiv w:val="1"/>
      <w:marLeft w:val="0"/>
      <w:marRight w:val="0"/>
      <w:marTop w:val="0"/>
      <w:marBottom w:val="0"/>
      <w:divBdr>
        <w:top w:val="none" w:sz="0" w:space="0" w:color="auto"/>
        <w:left w:val="none" w:sz="0" w:space="0" w:color="auto"/>
        <w:bottom w:val="none" w:sz="0" w:space="0" w:color="auto"/>
        <w:right w:val="none" w:sz="0" w:space="0" w:color="auto"/>
      </w:divBdr>
    </w:div>
    <w:div w:id="201787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new-video-digital/golf-in-the-kingdom/" TargetMode="External"/><Relationship Id="rId3" Type="http://schemas.openxmlformats.org/officeDocument/2006/relationships/webSettings" Target="webSettings.xml"/><Relationship Id="rId7" Type="http://schemas.openxmlformats.org/officeDocument/2006/relationships/hyperlink" Target="mailto:shixson@newvide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alen.org/"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2012-03-21T19:36:00Z</cp:lastPrinted>
  <dcterms:created xsi:type="dcterms:W3CDTF">2012-03-23T21:33:00Z</dcterms:created>
  <dcterms:modified xsi:type="dcterms:W3CDTF">2012-03-23T21:33:00Z</dcterms:modified>
</cp:coreProperties>
</file>