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096" w:rsidRDefault="000A4096" w:rsidP="000A4096">
      <w:pPr>
        <w:pStyle w:val="NoSpacing"/>
        <w:spacing w:line="276" w:lineRule="auto"/>
        <w:rPr>
          <w:b/>
          <w:sz w:val="24"/>
          <w:szCs w:val="24"/>
        </w:rPr>
      </w:pPr>
      <w:r>
        <w:rPr>
          <w:b/>
          <w:sz w:val="24"/>
          <w:szCs w:val="24"/>
        </w:rPr>
        <w:t xml:space="preserve">FOR IMMEDIATE RELEASE </w:t>
      </w:r>
    </w:p>
    <w:p w:rsidR="000A4096" w:rsidRPr="00921030" w:rsidRDefault="000A4096" w:rsidP="000A4096">
      <w:pPr>
        <w:pStyle w:val="NoSpacing"/>
        <w:spacing w:line="276" w:lineRule="auto"/>
        <w:jc w:val="center"/>
        <w:rPr>
          <w:b/>
          <w:sz w:val="24"/>
          <w:szCs w:val="24"/>
        </w:rPr>
      </w:pPr>
      <w:r>
        <w:rPr>
          <w:rFonts w:cs="Arial"/>
          <w:b/>
          <w:noProof/>
        </w:rPr>
        <w:drawing>
          <wp:inline distT="0" distB="0" distL="0" distR="0">
            <wp:extent cx="181927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19275" cy="609600"/>
                    </a:xfrm>
                    <a:prstGeom prst="rect">
                      <a:avLst/>
                    </a:prstGeom>
                    <a:noFill/>
                    <a:ln w="9525">
                      <a:noFill/>
                      <a:miter lim="800000"/>
                      <a:headEnd/>
                      <a:tailEnd/>
                    </a:ln>
                  </pic:spPr>
                </pic:pic>
              </a:graphicData>
            </a:graphic>
          </wp:inline>
        </w:drawing>
      </w:r>
    </w:p>
    <w:p w:rsidR="000A4096" w:rsidRDefault="000A4096" w:rsidP="000A4096">
      <w:pPr>
        <w:pStyle w:val="NoSpacing"/>
        <w:spacing w:line="276" w:lineRule="auto"/>
        <w:jc w:val="center"/>
        <w:rPr>
          <w:b/>
          <w:sz w:val="24"/>
          <w:szCs w:val="24"/>
        </w:rPr>
      </w:pPr>
      <w:r>
        <w:rPr>
          <w:b/>
          <w:sz w:val="24"/>
          <w:szCs w:val="24"/>
        </w:rPr>
        <w:t>Presents</w:t>
      </w:r>
    </w:p>
    <w:p w:rsidR="000A4096" w:rsidRDefault="000A4096" w:rsidP="000A4096">
      <w:pPr>
        <w:pStyle w:val="NoSpacing"/>
        <w:spacing w:line="276" w:lineRule="auto"/>
        <w:jc w:val="center"/>
        <w:rPr>
          <w:b/>
          <w:sz w:val="24"/>
          <w:szCs w:val="24"/>
        </w:rPr>
      </w:pPr>
    </w:p>
    <w:p w:rsidR="000A4096" w:rsidRDefault="000A4096" w:rsidP="000A4096">
      <w:pPr>
        <w:pStyle w:val="NoSpacing"/>
        <w:jc w:val="center"/>
      </w:pPr>
      <w:r>
        <w:rPr>
          <w:noProof/>
        </w:rPr>
        <w:drawing>
          <wp:inline distT="0" distB="0" distL="0" distR="0">
            <wp:extent cx="1940560" cy="2743200"/>
            <wp:effectExtent l="19050" t="0" r="2540" b="0"/>
            <wp:docPr id="2" name="Picture 1" descr="Norwegian Wood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wegian Wood DVD-F.jpg"/>
                    <pic:cNvPicPr/>
                  </pic:nvPicPr>
                  <pic:blipFill>
                    <a:blip r:embed="rId5" cstate="print"/>
                    <a:stretch>
                      <a:fillRect/>
                    </a:stretch>
                  </pic:blipFill>
                  <pic:spPr>
                    <a:xfrm>
                      <a:off x="0" y="0"/>
                      <a:ext cx="1940560" cy="2743200"/>
                    </a:xfrm>
                    <a:prstGeom prst="rect">
                      <a:avLst/>
                    </a:prstGeom>
                  </pic:spPr>
                </pic:pic>
              </a:graphicData>
            </a:graphic>
          </wp:inline>
        </w:drawing>
      </w:r>
    </w:p>
    <w:p w:rsidR="000A4096" w:rsidRPr="000A4096" w:rsidRDefault="000A4096" w:rsidP="000A4096">
      <w:pPr>
        <w:pStyle w:val="NoSpacing"/>
        <w:rPr>
          <w:b/>
          <w:sz w:val="26"/>
          <w:szCs w:val="26"/>
        </w:rPr>
      </w:pPr>
    </w:p>
    <w:p w:rsidR="000A4096" w:rsidRPr="000A4096" w:rsidRDefault="00A20569" w:rsidP="000A4096">
      <w:pPr>
        <w:pStyle w:val="NoSpacing"/>
        <w:jc w:val="center"/>
        <w:rPr>
          <w:b/>
          <w:sz w:val="26"/>
          <w:szCs w:val="26"/>
        </w:rPr>
      </w:pPr>
      <w:r w:rsidRPr="000A4096">
        <w:rPr>
          <w:b/>
          <w:sz w:val="26"/>
          <w:szCs w:val="26"/>
        </w:rPr>
        <w:t xml:space="preserve">“NORWEGIAN WOOD,” TRAN ANH HUNG’S </w:t>
      </w:r>
      <w:r>
        <w:rPr>
          <w:b/>
          <w:sz w:val="26"/>
          <w:szCs w:val="26"/>
        </w:rPr>
        <w:t xml:space="preserve">ACCLAIMED </w:t>
      </w:r>
      <w:r w:rsidRPr="000A4096">
        <w:rPr>
          <w:b/>
          <w:sz w:val="26"/>
          <w:szCs w:val="26"/>
        </w:rPr>
        <w:t>FILM ADAPTION</w:t>
      </w:r>
    </w:p>
    <w:p w:rsidR="000A4096" w:rsidRDefault="00A20569" w:rsidP="00A20569">
      <w:pPr>
        <w:pStyle w:val="NoSpacing"/>
        <w:jc w:val="center"/>
        <w:rPr>
          <w:b/>
          <w:sz w:val="26"/>
          <w:szCs w:val="26"/>
        </w:rPr>
      </w:pPr>
      <w:r w:rsidRPr="000A4096">
        <w:rPr>
          <w:b/>
          <w:sz w:val="26"/>
          <w:szCs w:val="26"/>
        </w:rPr>
        <w:t xml:space="preserve">OF </w:t>
      </w:r>
      <w:r>
        <w:rPr>
          <w:b/>
          <w:sz w:val="26"/>
          <w:szCs w:val="26"/>
        </w:rPr>
        <w:t>MURAKA</w:t>
      </w:r>
      <w:r w:rsidRPr="000A4096">
        <w:rPr>
          <w:b/>
          <w:sz w:val="26"/>
          <w:szCs w:val="26"/>
        </w:rPr>
        <w:t>MI</w:t>
      </w:r>
      <w:r w:rsidR="005F539A">
        <w:rPr>
          <w:b/>
          <w:sz w:val="26"/>
          <w:szCs w:val="26"/>
        </w:rPr>
        <w:t>’S BELOVED</w:t>
      </w:r>
      <w:r w:rsidRPr="000A4096">
        <w:rPr>
          <w:b/>
          <w:sz w:val="26"/>
          <w:szCs w:val="26"/>
        </w:rPr>
        <w:t xml:space="preserve"> NOVEL</w:t>
      </w:r>
      <w:r>
        <w:rPr>
          <w:b/>
          <w:sz w:val="26"/>
          <w:szCs w:val="26"/>
        </w:rPr>
        <w:t xml:space="preserve">, </w:t>
      </w:r>
      <w:r w:rsidRPr="000A4096">
        <w:rPr>
          <w:b/>
          <w:sz w:val="26"/>
          <w:szCs w:val="26"/>
        </w:rPr>
        <w:t>AVAILABLE MAY 15 ON DVD</w:t>
      </w:r>
      <w:r>
        <w:rPr>
          <w:b/>
          <w:sz w:val="26"/>
          <w:szCs w:val="26"/>
        </w:rPr>
        <w:t xml:space="preserve"> AND </w:t>
      </w:r>
      <w:r w:rsidRPr="000A4096">
        <w:rPr>
          <w:b/>
          <w:sz w:val="26"/>
          <w:szCs w:val="26"/>
        </w:rPr>
        <w:t xml:space="preserve">DIGITAL </w:t>
      </w:r>
    </w:p>
    <w:p w:rsidR="000A4096" w:rsidRDefault="000A4096" w:rsidP="000A4096">
      <w:pPr>
        <w:pStyle w:val="NoSpacing"/>
        <w:jc w:val="center"/>
        <w:rPr>
          <w:b/>
          <w:sz w:val="26"/>
          <w:szCs w:val="26"/>
        </w:rPr>
      </w:pPr>
    </w:p>
    <w:p w:rsidR="00822B7A" w:rsidRPr="005F539A" w:rsidRDefault="00822B7A" w:rsidP="000A4096">
      <w:pPr>
        <w:pStyle w:val="NoSpacing"/>
        <w:jc w:val="center"/>
        <w:rPr>
          <w:sz w:val="24"/>
          <w:szCs w:val="24"/>
        </w:rPr>
      </w:pPr>
      <w:r w:rsidRPr="005F539A">
        <w:rPr>
          <w:sz w:val="24"/>
          <w:szCs w:val="24"/>
        </w:rPr>
        <w:t xml:space="preserve">“An elegant, immaculately shot meditation on survival and loss.” – </w:t>
      </w:r>
      <w:r w:rsidRPr="005F539A">
        <w:rPr>
          <w:i/>
          <w:sz w:val="24"/>
          <w:szCs w:val="24"/>
        </w:rPr>
        <w:t>A.V. Club</w:t>
      </w:r>
    </w:p>
    <w:p w:rsidR="00822B7A" w:rsidRPr="005F539A" w:rsidRDefault="00822B7A" w:rsidP="000A4096">
      <w:pPr>
        <w:pStyle w:val="NoSpacing"/>
        <w:jc w:val="center"/>
        <w:rPr>
          <w:sz w:val="24"/>
          <w:szCs w:val="24"/>
        </w:rPr>
      </w:pPr>
      <w:proofErr w:type="gramStart"/>
      <w:r w:rsidRPr="005F539A">
        <w:rPr>
          <w:sz w:val="24"/>
          <w:szCs w:val="24"/>
        </w:rPr>
        <w:t>“A wonderful, passionate, well-nigh unforgettable adaptation of a great novel.”</w:t>
      </w:r>
      <w:proofErr w:type="gramEnd"/>
      <w:r w:rsidRPr="005F539A">
        <w:rPr>
          <w:sz w:val="24"/>
          <w:szCs w:val="24"/>
        </w:rPr>
        <w:t xml:space="preserve"> – </w:t>
      </w:r>
      <w:r w:rsidRPr="005F539A">
        <w:rPr>
          <w:i/>
          <w:sz w:val="24"/>
          <w:szCs w:val="24"/>
        </w:rPr>
        <w:t>Salon</w:t>
      </w:r>
      <w:r w:rsidRPr="005F539A">
        <w:rPr>
          <w:sz w:val="24"/>
          <w:szCs w:val="24"/>
        </w:rPr>
        <w:t xml:space="preserve"> </w:t>
      </w:r>
    </w:p>
    <w:p w:rsidR="00822B7A" w:rsidRDefault="00822B7A" w:rsidP="000A4096">
      <w:pPr>
        <w:pStyle w:val="NoSpacing"/>
        <w:jc w:val="center"/>
        <w:rPr>
          <w:b/>
          <w:sz w:val="26"/>
          <w:szCs w:val="26"/>
        </w:rPr>
      </w:pPr>
    </w:p>
    <w:p w:rsidR="000A4096" w:rsidRPr="004E574D" w:rsidRDefault="005F539A" w:rsidP="005F539A">
      <w:pPr>
        <w:pStyle w:val="NoSpacing"/>
        <w:spacing w:line="276" w:lineRule="auto"/>
        <w:rPr>
          <w:sz w:val="24"/>
          <w:szCs w:val="24"/>
        </w:rPr>
      </w:pPr>
      <w:r w:rsidRPr="005F539A">
        <w:rPr>
          <w:b/>
          <w:i/>
          <w:sz w:val="24"/>
          <w:szCs w:val="24"/>
        </w:rPr>
        <w:t xml:space="preserve">March </w:t>
      </w:r>
      <w:r w:rsidR="00CA43DA">
        <w:rPr>
          <w:b/>
          <w:i/>
          <w:sz w:val="24"/>
          <w:szCs w:val="24"/>
        </w:rPr>
        <w:t>21</w:t>
      </w:r>
      <w:r w:rsidRPr="005F539A">
        <w:rPr>
          <w:b/>
          <w:i/>
          <w:sz w:val="24"/>
          <w:szCs w:val="24"/>
        </w:rPr>
        <w:t>, 2012 – New York, New York –</w:t>
      </w:r>
      <w:r>
        <w:rPr>
          <w:sz w:val="24"/>
          <w:szCs w:val="24"/>
        </w:rPr>
        <w:t xml:space="preserve"> Tokyo</w:t>
      </w:r>
      <w:r w:rsidR="004E574D" w:rsidRPr="004E574D">
        <w:rPr>
          <w:sz w:val="24"/>
          <w:szCs w:val="24"/>
        </w:rPr>
        <w:t xml:space="preserve">, the late 1960s…Students around the world </w:t>
      </w:r>
      <w:proofErr w:type="gramStart"/>
      <w:r w:rsidR="004E574D" w:rsidRPr="004E574D">
        <w:rPr>
          <w:sz w:val="24"/>
          <w:szCs w:val="24"/>
        </w:rPr>
        <w:t>are</w:t>
      </w:r>
      <w:proofErr w:type="gramEnd"/>
      <w:r w:rsidR="004E574D" w:rsidRPr="004E574D">
        <w:rPr>
          <w:sz w:val="24"/>
          <w:szCs w:val="24"/>
        </w:rPr>
        <w:t xml:space="preserve"> uniting to overthrow the establishment and Toru Watanabe’s personal life is similarly in tumult. At heart, he is deeply devoted to his first love, Naoko, a beautiful and introspective young woman. But their complex bond has been forged by the tragic death of their best friend years before. Watanabe lives with the influence of death eve</w:t>
      </w:r>
      <w:r>
        <w:rPr>
          <w:sz w:val="24"/>
          <w:szCs w:val="24"/>
        </w:rPr>
        <w:t>rywhere. That is, until Midori</w:t>
      </w:r>
      <w:r w:rsidR="004E574D" w:rsidRPr="004E574D">
        <w:rPr>
          <w:sz w:val="24"/>
          <w:szCs w:val="24"/>
        </w:rPr>
        <w:t xml:space="preserve">, a girl who is everything that Naoko is not – outgoing, vivacious and extremely self-confident – marches into his life and Watanabe must choose between his past and his future. </w:t>
      </w:r>
    </w:p>
    <w:p w:rsidR="000A4096" w:rsidRPr="004E574D" w:rsidRDefault="000A4096" w:rsidP="005F539A">
      <w:pPr>
        <w:pStyle w:val="NoSpacing"/>
        <w:spacing w:line="276" w:lineRule="auto"/>
        <w:jc w:val="center"/>
        <w:rPr>
          <w:sz w:val="24"/>
          <w:szCs w:val="24"/>
        </w:rPr>
      </w:pPr>
    </w:p>
    <w:p w:rsidR="004E574D" w:rsidRPr="004E574D" w:rsidRDefault="004E574D" w:rsidP="005F539A">
      <w:pPr>
        <w:pStyle w:val="NoSpacing"/>
        <w:spacing w:line="276" w:lineRule="auto"/>
        <w:rPr>
          <w:sz w:val="24"/>
          <w:szCs w:val="24"/>
        </w:rPr>
      </w:pPr>
      <w:r w:rsidRPr="004E574D">
        <w:rPr>
          <w:sz w:val="24"/>
          <w:szCs w:val="24"/>
        </w:rPr>
        <w:t xml:space="preserve">Based on the bestselling novel of the same name by </w:t>
      </w:r>
      <w:proofErr w:type="spellStart"/>
      <w:r w:rsidRPr="005F539A">
        <w:rPr>
          <w:b/>
          <w:sz w:val="24"/>
          <w:szCs w:val="24"/>
        </w:rPr>
        <w:t>Haruki</w:t>
      </w:r>
      <w:proofErr w:type="spellEnd"/>
      <w:r w:rsidRPr="005F539A">
        <w:rPr>
          <w:b/>
          <w:sz w:val="24"/>
          <w:szCs w:val="24"/>
        </w:rPr>
        <w:t xml:space="preserve"> Murakami</w:t>
      </w:r>
      <w:r w:rsidRPr="004E574D">
        <w:rPr>
          <w:sz w:val="24"/>
          <w:szCs w:val="24"/>
        </w:rPr>
        <w:t xml:space="preserve"> (</w:t>
      </w:r>
      <w:r w:rsidR="00142318" w:rsidRPr="00142318">
        <w:rPr>
          <w:i/>
          <w:sz w:val="24"/>
          <w:szCs w:val="24"/>
        </w:rPr>
        <w:t>IQ84</w:t>
      </w:r>
      <w:r w:rsidRPr="004E574D">
        <w:rPr>
          <w:sz w:val="24"/>
          <w:szCs w:val="24"/>
        </w:rPr>
        <w:t xml:space="preserve">, </w:t>
      </w:r>
      <w:r w:rsidRPr="00A20569">
        <w:rPr>
          <w:i/>
          <w:sz w:val="24"/>
          <w:szCs w:val="24"/>
        </w:rPr>
        <w:t>The Wind-Up Bird Chronicle</w:t>
      </w:r>
      <w:r>
        <w:rPr>
          <w:sz w:val="24"/>
          <w:szCs w:val="24"/>
        </w:rPr>
        <w:t xml:space="preserve">), </w:t>
      </w:r>
      <w:r w:rsidRPr="00A20569">
        <w:rPr>
          <w:b/>
          <w:i/>
          <w:sz w:val="24"/>
          <w:szCs w:val="24"/>
        </w:rPr>
        <w:t>NORWEGIAN WOOD</w:t>
      </w:r>
      <w:r>
        <w:rPr>
          <w:sz w:val="24"/>
          <w:szCs w:val="24"/>
        </w:rPr>
        <w:t xml:space="preserve">, directed by </w:t>
      </w:r>
      <w:r w:rsidR="00A20569">
        <w:rPr>
          <w:sz w:val="24"/>
          <w:szCs w:val="24"/>
        </w:rPr>
        <w:t>Oscar</w:t>
      </w:r>
      <w:r w:rsidR="00A20569">
        <w:rPr>
          <w:rFonts w:cs="Calibri"/>
          <w:sz w:val="24"/>
          <w:szCs w:val="24"/>
        </w:rPr>
        <w:t>®</w:t>
      </w:r>
      <w:r w:rsidR="00A20569">
        <w:rPr>
          <w:sz w:val="24"/>
          <w:szCs w:val="24"/>
        </w:rPr>
        <w:t xml:space="preserve">-nominated </w:t>
      </w:r>
      <w:r>
        <w:rPr>
          <w:sz w:val="24"/>
          <w:szCs w:val="24"/>
        </w:rPr>
        <w:t xml:space="preserve">Vietnamese filmmaker </w:t>
      </w:r>
      <w:r w:rsidRPr="005F539A">
        <w:rPr>
          <w:b/>
          <w:sz w:val="24"/>
          <w:szCs w:val="24"/>
        </w:rPr>
        <w:t xml:space="preserve">Tran </w:t>
      </w:r>
      <w:proofErr w:type="spellStart"/>
      <w:r w:rsidRPr="005F539A">
        <w:rPr>
          <w:b/>
          <w:sz w:val="24"/>
          <w:szCs w:val="24"/>
        </w:rPr>
        <w:t>Anh</w:t>
      </w:r>
      <w:proofErr w:type="spellEnd"/>
      <w:r w:rsidRPr="005F539A">
        <w:rPr>
          <w:b/>
          <w:sz w:val="24"/>
          <w:szCs w:val="24"/>
        </w:rPr>
        <w:t xml:space="preserve"> Hung</w:t>
      </w:r>
      <w:r>
        <w:rPr>
          <w:sz w:val="24"/>
          <w:szCs w:val="24"/>
        </w:rPr>
        <w:t xml:space="preserve"> (</w:t>
      </w:r>
      <w:r w:rsidRPr="004E574D">
        <w:rPr>
          <w:i/>
          <w:sz w:val="24"/>
          <w:szCs w:val="24"/>
        </w:rPr>
        <w:t>The Scent of Green Papaya</w:t>
      </w:r>
      <w:r>
        <w:rPr>
          <w:i/>
          <w:sz w:val="24"/>
          <w:szCs w:val="24"/>
        </w:rPr>
        <w:t xml:space="preserve">, </w:t>
      </w:r>
      <w:proofErr w:type="spellStart"/>
      <w:r>
        <w:rPr>
          <w:i/>
          <w:sz w:val="24"/>
          <w:szCs w:val="24"/>
        </w:rPr>
        <w:t>Cyclo</w:t>
      </w:r>
      <w:proofErr w:type="spellEnd"/>
      <w:r>
        <w:rPr>
          <w:sz w:val="24"/>
          <w:szCs w:val="24"/>
        </w:rPr>
        <w:t>) releases on standard digital platforms</w:t>
      </w:r>
      <w:r w:rsidR="00A20569">
        <w:rPr>
          <w:sz w:val="24"/>
          <w:szCs w:val="24"/>
        </w:rPr>
        <w:t xml:space="preserve"> and </w:t>
      </w:r>
      <w:r>
        <w:rPr>
          <w:sz w:val="24"/>
          <w:szCs w:val="24"/>
        </w:rPr>
        <w:t>DVD on May 15. The film</w:t>
      </w:r>
      <w:r w:rsidR="005F539A">
        <w:rPr>
          <w:sz w:val="24"/>
          <w:szCs w:val="24"/>
        </w:rPr>
        <w:t xml:space="preserve"> features rising stars </w:t>
      </w:r>
      <w:r w:rsidR="005F539A" w:rsidRPr="005F539A">
        <w:rPr>
          <w:b/>
          <w:sz w:val="24"/>
          <w:szCs w:val="24"/>
        </w:rPr>
        <w:t>Kenichi Matsuyama</w:t>
      </w:r>
      <w:r w:rsidR="005F539A">
        <w:rPr>
          <w:sz w:val="24"/>
          <w:szCs w:val="24"/>
        </w:rPr>
        <w:t xml:space="preserve"> (</w:t>
      </w:r>
      <w:r w:rsidR="005F539A" w:rsidRPr="005F539A">
        <w:rPr>
          <w:i/>
          <w:sz w:val="24"/>
          <w:szCs w:val="24"/>
        </w:rPr>
        <w:t>Death Note</w:t>
      </w:r>
      <w:r w:rsidR="005F539A">
        <w:rPr>
          <w:sz w:val="24"/>
          <w:szCs w:val="24"/>
        </w:rPr>
        <w:t xml:space="preserve">, </w:t>
      </w:r>
      <w:r w:rsidR="005F539A" w:rsidRPr="004E574D">
        <w:rPr>
          <w:i/>
          <w:sz w:val="24"/>
          <w:szCs w:val="24"/>
        </w:rPr>
        <w:t>Detroit Metal City</w:t>
      </w:r>
      <w:r w:rsidR="005F539A">
        <w:rPr>
          <w:sz w:val="24"/>
          <w:szCs w:val="24"/>
        </w:rPr>
        <w:t>) as Toru, Oscar</w:t>
      </w:r>
      <w:r w:rsidR="005F539A">
        <w:rPr>
          <w:rFonts w:cs="Calibri"/>
          <w:sz w:val="24"/>
          <w:szCs w:val="24"/>
        </w:rPr>
        <w:t>®</w:t>
      </w:r>
      <w:r w:rsidR="005F539A">
        <w:rPr>
          <w:sz w:val="24"/>
          <w:szCs w:val="24"/>
        </w:rPr>
        <w:t xml:space="preserve">-nominated </w:t>
      </w:r>
      <w:proofErr w:type="spellStart"/>
      <w:r w:rsidR="005F539A" w:rsidRPr="005F539A">
        <w:rPr>
          <w:b/>
          <w:sz w:val="24"/>
          <w:szCs w:val="24"/>
        </w:rPr>
        <w:t>Rinko</w:t>
      </w:r>
      <w:proofErr w:type="spellEnd"/>
      <w:r w:rsidR="005F539A" w:rsidRPr="005F539A">
        <w:rPr>
          <w:b/>
          <w:sz w:val="24"/>
          <w:szCs w:val="24"/>
        </w:rPr>
        <w:t xml:space="preserve"> Kikuchi</w:t>
      </w:r>
      <w:r w:rsidR="005F539A">
        <w:rPr>
          <w:sz w:val="24"/>
          <w:szCs w:val="24"/>
        </w:rPr>
        <w:t xml:space="preserve"> (</w:t>
      </w:r>
      <w:r w:rsidR="005F539A" w:rsidRPr="004E574D">
        <w:rPr>
          <w:i/>
          <w:sz w:val="24"/>
          <w:szCs w:val="24"/>
        </w:rPr>
        <w:t>Babel</w:t>
      </w:r>
      <w:r w:rsidR="005F539A">
        <w:rPr>
          <w:sz w:val="24"/>
          <w:szCs w:val="24"/>
        </w:rPr>
        <w:t xml:space="preserve">) as Naoko, and newcomer </w:t>
      </w:r>
      <w:proofErr w:type="spellStart"/>
      <w:r w:rsidR="005F539A" w:rsidRPr="005F539A">
        <w:rPr>
          <w:b/>
          <w:sz w:val="24"/>
          <w:szCs w:val="24"/>
        </w:rPr>
        <w:t>Kiko</w:t>
      </w:r>
      <w:proofErr w:type="spellEnd"/>
      <w:r w:rsidR="005F539A" w:rsidRPr="005F539A">
        <w:rPr>
          <w:b/>
          <w:sz w:val="24"/>
          <w:szCs w:val="24"/>
        </w:rPr>
        <w:t xml:space="preserve"> </w:t>
      </w:r>
      <w:proofErr w:type="spellStart"/>
      <w:r w:rsidR="005F539A" w:rsidRPr="005F539A">
        <w:rPr>
          <w:b/>
          <w:sz w:val="24"/>
          <w:szCs w:val="24"/>
        </w:rPr>
        <w:t>Mizuhara</w:t>
      </w:r>
      <w:proofErr w:type="spellEnd"/>
      <w:r w:rsidR="005F539A">
        <w:rPr>
          <w:sz w:val="24"/>
          <w:szCs w:val="24"/>
        </w:rPr>
        <w:t xml:space="preserve"> as </w:t>
      </w:r>
      <w:r w:rsidR="005F539A">
        <w:rPr>
          <w:sz w:val="24"/>
          <w:szCs w:val="24"/>
        </w:rPr>
        <w:lastRenderedPageBreak/>
        <w:t>Midori. BAFTA and Grammy</w:t>
      </w:r>
      <w:r w:rsidR="005F539A" w:rsidRPr="008822F6">
        <w:rPr>
          <w:rFonts w:cs="Calibri"/>
          <w:sz w:val="28"/>
          <w:szCs w:val="28"/>
        </w:rPr>
        <w:t>®</w:t>
      </w:r>
      <w:r w:rsidR="005F539A">
        <w:rPr>
          <w:sz w:val="24"/>
          <w:szCs w:val="24"/>
        </w:rPr>
        <w:t xml:space="preserve">-winning composer </w:t>
      </w:r>
      <w:r w:rsidR="005F539A" w:rsidRPr="005F539A">
        <w:rPr>
          <w:b/>
          <w:sz w:val="24"/>
          <w:szCs w:val="24"/>
        </w:rPr>
        <w:t>Jonny Greenwood</w:t>
      </w:r>
      <w:r w:rsidR="005F539A">
        <w:rPr>
          <w:sz w:val="24"/>
          <w:szCs w:val="24"/>
        </w:rPr>
        <w:t xml:space="preserve"> (</w:t>
      </w:r>
      <w:r w:rsidR="005F539A" w:rsidRPr="00822B7A">
        <w:rPr>
          <w:i/>
          <w:sz w:val="24"/>
          <w:szCs w:val="24"/>
        </w:rPr>
        <w:t>There Will Be Blood</w:t>
      </w:r>
      <w:r w:rsidR="005F539A">
        <w:rPr>
          <w:sz w:val="24"/>
          <w:szCs w:val="24"/>
        </w:rPr>
        <w:t>)</w:t>
      </w:r>
      <w:r w:rsidR="000E00CB">
        <w:rPr>
          <w:sz w:val="24"/>
          <w:szCs w:val="24"/>
        </w:rPr>
        <w:t xml:space="preserve">, </w:t>
      </w:r>
      <w:r w:rsidR="005F539A">
        <w:rPr>
          <w:sz w:val="24"/>
          <w:szCs w:val="24"/>
        </w:rPr>
        <w:t>of the band</w:t>
      </w:r>
      <w:r w:rsidR="00B7369D">
        <w:rPr>
          <w:sz w:val="24"/>
          <w:szCs w:val="24"/>
        </w:rPr>
        <w:t xml:space="preserve"> </w:t>
      </w:r>
      <w:r w:rsidR="005F539A">
        <w:rPr>
          <w:sz w:val="24"/>
          <w:szCs w:val="24"/>
        </w:rPr>
        <w:t>Radiohead</w:t>
      </w:r>
      <w:r w:rsidR="00B7369D">
        <w:rPr>
          <w:sz w:val="24"/>
          <w:szCs w:val="24"/>
        </w:rPr>
        <w:t xml:space="preserve">, </w:t>
      </w:r>
      <w:r w:rsidR="005F539A">
        <w:rPr>
          <w:sz w:val="24"/>
          <w:szCs w:val="24"/>
        </w:rPr>
        <w:t xml:space="preserve">wrote the original music score. </w:t>
      </w:r>
      <w:r w:rsidR="005F539A" w:rsidRPr="005F539A">
        <w:rPr>
          <w:b/>
          <w:i/>
          <w:sz w:val="24"/>
          <w:szCs w:val="24"/>
        </w:rPr>
        <w:t>NORWEGIAN WOOD</w:t>
      </w:r>
      <w:r w:rsidR="005F539A">
        <w:rPr>
          <w:sz w:val="24"/>
          <w:szCs w:val="24"/>
        </w:rPr>
        <w:t xml:space="preserve"> was</w:t>
      </w:r>
      <w:r w:rsidR="00822B7A">
        <w:rPr>
          <w:sz w:val="24"/>
          <w:szCs w:val="24"/>
        </w:rPr>
        <w:t xml:space="preserve"> nominated for the Golden Lion Award at the 2010 Venice Film Festival and was an official selection at the 2010 Toronto Film Festival. The film released theatrically </w:t>
      </w:r>
      <w:r w:rsidR="000E00CB">
        <w:rPr>
          <w:sz w:val="24"/>
          <w:szCs w:val="24"/>
        </w:rPr>
        <w:t>by Soda Pictures</w:t>
      </w:r>
      <w:r w:rsidR="00CA43DA">
        <w:rPr>
          <w:sz w:val="24"/>
          <w:szCs w:val="24"/>
        </w:rPr>
        <w:t xml:space="preserve"> and </w:t>
      </w:r>
      <w:r w:rsidR="00CA43DA">
        <w:rPr>
          <w:rFonts w:ascii="Arial" w:eastAsia="Times New Roman" w:hAnsi="Arial" w:cs="Arial"/>
          <w:sz w:val="20"/>
          <w:szCs w:val="20"/>
        </w:rPr>
        <w:t>Red Flag Releasing</w:t>
      </w:r>
      <w:r w:rsidR="000E00CB">
        <w:rPr>
          <w:sz w:val="24"/>
          <w:szCs w:val="24"/>
        </w:rPr>
        <w:t xml:space="preserve"> </w:t>
      </w:r>
      <w:r w:rsidR="00822B7A">
        <w:rPr>
          <w:sz w:val="24"/>
          <w:szCs w:val="24"/>
        </w:rPr>
        <w:t xml:space="preserve">in January 2012.   </w:t>
      </w:r>
    </w:p>
    <w:p w:rsidR="000A4096" w:rsidRPr="004E574D" w:rsidRDefault="000A4096" w:rsidP="005F539A">
      <w:pPr>
        <w:pStyle w:val="NoSpacing"/>
        <w:spacing w:line="276" w:lineRule="auto"/>
        <w:rPr>
          <w:sz w:val="24"/>
          <w:szCs w:val="24"/>
        </w:rPr>
      </w:pPr>
    </w:p>
    <w:p w:rsidR="005F539A" w:rsidRDefault="005F539A" w:rsidP="005F539A">
      <w:pPr>
        <w:pStyle w:val="NoSpacing"/>
        <w:spacing w:line="276" w:lineRule="auto"/>
        <w:rPr>
          <w:sz w:val="24"/>
          <w:szCs w:val="24"/>
        </w:rPr>
      </w:pPr>
      <w:r>
        <w:rPr>
          <w:sz w:val="24"/>
          <w:szCs w:val="24"/>
        </w:rPr>
        <w:t xml:space="preserve">Says Tran </w:t>
      </w:r>
      <w:proofErr w:type="spellStart"/>
      <w:r>
        <w:rPr>
          <w:sz w:val="24"/>
          <w:szCs w:val="24"/>
        </w:rPr>
        <w:t>Anh</w:t>
      </w:r>
      <w:proofErr w:type="spellEnd"/>
      <w:r>
        <w:rPr>
          <w:sz w:val="24"/>
          <w:szCs w:val="24"/>
        </w:rPr>
        <w:t xml:space="preserve"> Hung: “</w:t>
      </w:r>
      <w:r w:rsidRPr="00142318">
        <w:rPr>
          <w:i/>
          <w:sz w:val="24"/>
          <w:szCs w:val="24"/>
        </w:rPr>
        <w:t>Norwegian Wood</w:t>
      </w:r>
      <w:r>
        <w:rPr>
          <w:sz w:val="24"/>
          <w:szCs w:val="24"/>
        </w:rPr>
        <w:t xml:space="preserve"> is a fantastic novel that brilliantly portrays the radical inner lives of youth, seeking to define their lives and accepting the consequences as they fall in love and honestly confront their emotions. The story is told in a nostalgic voice, looking back at the past, but I wanted to recreate the raw painfulness of fresh wounds.” </w:t>
      </w:r>
    </w:p>
    <w:p w:rsidR="005F539A" w:rsidRDefault="005F539A" w:rsidP="005F539A">
      <w:pPr>
        <w:pStyle w:val="NoSpacing"/>
        <w:spacing w:line="276" w:lineRule="auto"/>
        <w:rPr>
          <w:sz w:val="24"/>
          <w:szCs w:val="24"/>
        </w:rPr>
      </w:pPr>
    </w:p>
    <w:p w:rsidR="00142318" w:rsidRDefault="00142318" w:rsidP="005F539A">
      <w:pPr>
        <w:pStyle w:val="NoSpacing"/>
        <w:spacing w:line="276" w:lineRule="auto"/>
        <w:rPr>
          <w:sz w:val="24"/>
          <w:szCs w:val="24"/>
        </w:rPr>
      </w:pPr>
      <w:r>
        <w:rPr>
          <w:sz w:val="24"/>
          <w:szCs w:val="24"/>
        </w:rPr>
        <w:t xml:space="preserve">The upwards of 10 million copies of </w:t>
      </w:r>
      <w:r w:rsidRPr="00142318">
        <w:rPr>
          <w:i/>
          <w:sz w:val="24"/>
          <w:szCs w:val="24"/>
        </w:rPr>
        <w:t>Norwegian Wood</w:t>
      </w:r>
      <w:r>
        <w:rPr>
          <w:sz w:val="24"/>
          <w:szCs w:val="24"/>
        </w:rPr>
        <w:t xml:space="preserve"> sold worldwide since the novel was published in 1987 is a testament to its popularity. Murakami’s book </w:t>
      </w:r>
      <w:r w:rsidR="008822F6">
        <w:rPr>
          <w:sz w:val="24"/>
          <w:szCs w:val="24"/>
        </w:rPr>
        <w:t xml:space="preserve">(published by Random House) </w:t>
      </w:r>
      <w:r>
        <w:rPr>
          <w:sz w:val="24"/>
          <w:szCs w:val="24"/>
        </w:rPr>
        <w:t xml:space="preserve">is now available in 36 countries and is translated into 33 different languages. </w:t>
      </w:r>
    </w:p>
    <w:p w:rsidR="00142318" w:rsidRDefault="00142318" w:rsidP="005F539A">
      <w:pPr>
        <w:pStyle w:val="NoSpacing"/>
        <w:spacing w:line="276" w:lineRule="auto"/>
        <w:rPr>
          <w:sz w:val="24"/>
          <w:szCs w:val="24"/>
        </w:rPr>
      </w:pPr>
    </w:p>
    <w:p w:rsidR="00A20569" w:rsidRDefault="00A20569" w:rsidP="005F539A">
      <w:pPr>
        <w:spacing w:line="276" w:lineRule="auto"/>
        <w:rPr>
          <w:rFonts w:asciiTheme="minorHAnsi" w:hAnsiTheme="minorHAnsi" w:cstheme="minorHAnsi"/>
        </w:rPr>
      </w:pPr>
      <w:r w:rsidRPr="009D7FB8">
        <w:rPr>
          <w:rFonts w:asciiTheme="minorHAnsi" w:hAnsiTheme="minorHAnsi" w:cstheme="minorHAnsi"/>
          <w:b/>
          <w:i/>
        </w:rPr>
        <w:t>NORWEGIAN WOOD</w:t>
      </w:r>
      <w:r w:rsidRPr="009D7FB8">
        <w:rPr>
          <w:rFonts w:asciiTheme="minorHAnsi" w:hAnsiTheme="minorHAnsi" w:cstheme="minorHAnsi"/>
        </w:rPr>
        <w:t xml:space="preserve"> also stars </w:t>
      </w:r>
      <w:proofErr w:type="spellStart"/>
      <w:r w:rsidRPr="009D7FB8">
        <w:rPr>
          <w:rFonts w:asciiTheme="minorHAnsi" w:hAnsiTheme="minorHAnsi" w:cstheme="minorHAnsi"/>
        </w:rPr>
        <w:t>Reika</w:t>
      </w:r>
      <w:proofErr w:type="spellEnd"/>
      <w:r w:rsidRPr="009D7FB8">
        <w:rPr>
          <w:rFonts w:asciiTheme="minorHAnsi" w:hAnsiTheme="minorHAnsi" w:cstheme="minorHAnsi"/>
        </w:rPr>
        <w:t xml:space="preserve"> </w:t>
      </w:r>
      <w:proofErr w:type="spellStart"/>
      <w:r w:rsidRPr="009D7FB8">
        <w:rPr>
          <w:rFonts w:asciiTheme="minorHAnsi" w:hAnsiTheme="minorHAnsi" w:cstheme="minorHAnsi"/>
        </w:rPr>
        <w:t>Kirishima</w:t>
      </w:r>
      <w:proofErr w:type="spellEnd"/>
      <w:r w:rsidRPr="009D7FB8">
        <w:rPr>
          <w:rFonts w:asciiTheme="minorHAnsi" w:hAnsiTheme="minorHAnsi" w:cstheme="minorHAnsi"/>
        </w:rPr>
        <w:t xml:space="preserve">, </w:t>
      </w:r>
      <w:proofErr w:type="spellStart"/>
      <w:r w:rsidRPr="009D7FB8">
        <w:rPr>
          <w:rFonts w:asciiTheme="minorHAnsi" w:hAnsiTheme="minorHAnsi" w:cstheme="minorHAnsi"/>
        </w:rPr>
        <w:t>Kengo</w:t>
      </w:r>
      <w:proofErr w:type="spellEnd"/>
      <w:r w:rsidRPr="009D7FB8">
        <w:rPr>
          <w:rFonts w:asciiTheme="minorHAnsi" w:hAnsiTheme="minorHAnsi" w:cstheme="minorHAnsi"/>
        </w:rPr>
        <w:t xml:space="preserve"> </w:t>
      </w:r>
      <w:proofErr w:type="spellStart"/>
      <w:r w:rsidRPr="009D7FB8">
        <w:rPr>
          <w:rFonts w:asciiTheme="minorHAnsi" w:hAnsiTheme="minorHAnsi" w:cstheme="minorHAnsi"/>
        </w:rPr>
        <w:t>Kora</w:t>
      </w:r>
      <w:proofErr w:type="spellEnd"/>
      <w:r w:rsidRPr="009D7FB8">
        <w:rPr>
          <w:rFonts w:asciiTheme="minorHAnsi" w:hAnsiTheme="minorHAnsi" w:cstheme="minorHAnsi"/>
        </w:rPr>
        <w:t xml:space="preserve">, Eriko </w:t>
      </w:r>
      <w:proofErr w:type="spellStart"/>
      <w:r w:rsidRPr="009D7FB8">
        <w:rPr>
          <w:rFonts w:asciiTheme="minorHAnsi" w:hAnsiTheme="minorHAnsi" w:cstheme="minorHAnsi"/>
        </w:rPr>
        <w:t>Hatsune</w:t>
      </w:r>
      <w:proofErr w:type="spellEnd"/>
      <w:r w:rsidRPr="009D7FB8">
        <w:rPr>
          <w:rFonts w:asciiTheme="minorHAnsi" w:hAnsiTheme="minorHAnsi" w:cstheme="minorHAnsi"/>
        </w:rPr>
        <w:t xml:space="preserve">, and </w:t>
      </w:r>
      <w:proofErr w:type="spellStart"/>
      <w:r w:rsidRPr="009D7FB8">
        <w:rPr>
          <w:rFonts w:asciiTheme="minorHAnsi" w:hAnsiTheme="minorHAnsi" w:cstheme="minorHAnsi"/>
        </w:rPr>
        <w:t>Tetsuji</w:t>
      </w:r>
      <w:proofErr w:type="spellEnd"/>
      <w:r w:rsidRPr="009D7FB8">
        <w:rPr>
          <w:rFonts w:asciiTheme="minorHAnsi" w:hAnsiTheme="minorHAnsi" w:cstheme="minorHAnsi"/>
        </w:rPr>
        <w:t xml:space="preserve"> Tamayama; </w:t>
      </w:r>
      <w:r w:rsidR="005F539A">
        <w:rPr>
          <w:rFonts w:asciiTheme="minorHAnsi" w:hAnsiTheme="minorHAnsi" w:cstheme="minorHAnsi"/>
        </w:rPr>
        <w:t>written and directed by</w:t>
      </w:r>
      <w:r w:rsidRPr="009D7FB8">
        <w:rPr>
          <w:rFonts w:asciiTheme="minorHAnsi" w:hAnsiTheme="minorHAnsi" w:cstheme="minorHAnsi"/>
        </w:rPr>
        <w:t xml:space="preserve"> Tran </w:t>
      </w:r>
      <w:proofErr w:type="spellStart"/>
      <w:r w:rsidRPr="009D7FB8">
        <w:rPr>
          <w:rFonts w:asciiTheme="minorHAnsi" w:hAnsiTheme="minorHAnsi" w:cstheme="minorHAnsi"/>
        </w:rPr>
        <w:t>Anh</w:t>
      </w:r>
      <w:proofErr w:type="spellEnd"/>
      <w:r w:rsidRPr="009D7FB8">
        <w:rPr>
          <w:rFonts w:asciiTheme="minorHAnsi" w:hAnsiTheme="minorHAnsi" w:cstheme="minorHAnsi"/>
        </w:rPr>
        <w:t xml:space="preserve"> Hung, based on the novel by </w:t>
      </w:r>
      <w:proofErr w:type="spellStart"/>
      <w:r w:rsidRPr="009D7FB8">
        <w:rPr>
          <w:rFonts w:asciiTheme="minorHAnsi" w:hAnsiTheme="minorHAnsi" w:cstheme="minorHAnsi"/>
        </w:rPr>
        <w:t>Haruki</w:t>
      </w:r>
      <w:proofErr w:type="spellEnd"/>
      <w:r w:rsidRPr="009D7FB8">
        <w:rPr>
          <w:rFonts w:asciiTheme="minorHAnsi" w:hAnsiTheme="minorHAnsi" w:cstheme="minorHAnsi"/>
        </w:rPr>
        <w:t xml:space="preserve"> Murakami; Mark Lee Ping Bin, director of photography; Mario </w:t>
      </w:r>
      <w:proofErr w:type="spellStart"/>
      <w:r w:rsidRPr="009D7FB8">
        <w:rPr>
          <w:rFonts w:asciiTheme="minorHAnsi" w:hAnsiTheme="minorHAnsi" w:cstheme="minorHAnsi"/>
        </w:rPr>
        <w:t>Battistel</w:t>
      </w:r>
      <w:proofErr w:type="spellEnd"/>
      <w:r w:rsidRPr="009D7FB8">
        <w:rPr>
          <w:rFonts w:asciiTheme="minorHAnsi" w:hAnsiTheme="minorHAnsi" w:cstheme="minorHAnsi"/>
        </w:rPr>
        <w:t xml:space="preserve">, editor; Kaoru </w:t>
      </w:r>
      <w:proofErr w:type="spellStart"/>
      <w:r w:rsidRPr="009D7FB8">
        <w:rPr>
          <w:rFonts w:asciiTheme="minorHAnsi" w:hAnsiTheme="minorHAnsi" w:cstheme="minorHAnsi"/>
        </w:rPr>
        <w:t>Matsuzaki</w:t>
      </w:r>
      <w:proofErr w:type="spellEnd"/>
      <w:r w:rsidRPr="009D7FB8">
        <w:rPr>
          <w:rFonts w:asciiTheme="minorHAnsi" w:hAnsiTheme="minorHAnsi" w:cstheme="minorHAnsi"/>
        </w:rPr>
        <w:t xml:space="preserve"> and Joe Ikeda, associate producers; Shinji Ogawa, producer; </w:t>
      </w:r>
      <w:r w:rsidR="005F539A">
        <w:rPr>
          <w:rFonts w:asciiTheme="minorHAnsi" w:hAnsiTheme="minorHAnsi" w:cstheme="minorHAnsi"/>
        </w:rPr>
        <w:t xml:space="preserve">Michael J. Werner and </w:t>
      </w:r>
      <w:proofErr w:type="spellStart"/>
      <w:r w:rsidR="005F539A">
        <w:rPr>
          <w:rFonts w:asciiTheme="minorHAnsi" w:hAnsiTheme="minorHAnsi" w:cstheme="minorHAnsi"/>
        </w:rPr>
        <w:t>Wouter</w:t>
      </w:r>
      <w:proofErr w:type="spellEnd"/>
      <w:r w:rsidR="005F539A">
        <w:rPr>
          <w:rFonts w:asciiTheme="minorHAnsi" w:hAnsiTheme="minorHAnsi" w:cstheme="minorHAnsi"/>
        </w:rPr>
        <w:t xml:space="preserve"> </w:t>
      </w:r>
      <w:proofErr w:type="spellStart"/>
      <w:r w:rsidR="005F539A">
        <w:rPr>
          <w:rFonts w:asciiTheme="minorHAnsi" w:hAnsiTheme="minorHAnsi" w:cstheme="minorHAnsi"/>
        </w:rPr>
        <w:t>Barendrecht</w:t>
      </w:r>
      <w:proofErr w:type="spellEnd"/>
      <w:r w:rsidR="005F539A">
        <w:rPr>
          <w:rFonts w:asciiTheme="minorHAnsi" w:hAnsiTheme="minorHAnsi" w:cstheme="minorHAnsi"/>
        </w:rPr>
        <w:t xml:space="preserve">, co-executive producers; </w:t>
      </w:r>
      <w:r w:rsidRPr="009D7FB8">
        <w:rPr>
          <w:rFonts w:asciiTheme="minorHAnsi" w:hAnsiTheme="minorHAnsi" w:cstheme="minorHAnsi"/>
        </w:rPr>
        <w:t xml:space="preserve">Masao </w:t>
      </w:r>
      <w:proofErr w:type="spellStart"/>
      <w:r w:rsidRPr="009D7FB8">
        <w:rPr>
          <w:rFonts w:asciiTheme="minorHAnsi" w:hAnsiTheme="minorHAnsi" w:cstheme="minorHAnsi"/>
        </w:rPr>
        <w:t>Teshima</w:t>
      </w:r>
      <w:proofErr w:type="spellEnd"/>
      <w:r w:rsidRPr="009D7FB8">
        <w:rPr>
          <w:rFonts w:asciiTheme="minorHAnsi" w:hAnsiTheme="minorHAnsi" w:cstheme="minorHAnsi"/>
        </w:rPr>
        <w:t xml:space="preserve"> and </w:t>
      </w:r>
      <w:proofErr w:type="spellStart"/>
      <w:r w:rsidRPr="009D7FB8">
        <w:rPr>
          <w:rFonts w:asciiTheme="minorHAnsi" w:hAnsiTheme="minorHAnsi" w:cstheme="minorHAnsi"/>
        </w:rPr>
        <w:t>Chihiro</w:t>
      </w:r>
      <w:proofErr w:type="spellEnd"/>
      <w:r w:rsidRPr="009D7FB8">
        <w:rPr>
          <w:rFonts w:asciiTheme="minorHAnsi" w:hAnsiTheme="minorHAnsi" w:cstheme="minorHAnsi"/>
        </w:rPr>
        <w:t xml:space="preserve">, executive producers; original music by </w:t>
      </w:r>
      <w:r w:rsidR="0060331B" w:rsidRPr="009D7FB8">
        <w:rPr>
          <w:rFonts w:asciiTheme="minorHAnsi" w:hAnsiTheme="minorHAnsi" w:cstheme="minorHAnsi"/>
        </w:rPr>
        <w:t>Jonny Greenwood</w:t>
      </w:r>
      <w:r w:rsidRPr="009D7FB8">
        <w:rPr>
          <w:rFonts w:asciiTheme="minorHAnsi" w:hAnsiTheme="minorHAnsi" w:cstheme="minorHAnsi"/>
        </w:rPr>
        <w:t>.</w:t>
      </w:r>
      <w:r w:rsidR="000E00CB">
        <w:rPr>
          <w:rFonts w:asciiTheme="minorHAnsi" w:hAnsiTheme="minorHAnsi" w:cstheme="minorHAnsi"/>
        </w:rPr>
        <w:t xml:space="preserve"> DVD bonus features include “The Making of </w:t>
      </w:r>
      <w:r w:rsidR="000E00CB" w:rsidRPr="00CA43DA">
        <w:rPr>
          <w:rFonts w:asciiTheme="minorHAnsi" w:hAnsiTheme="minorHAnsi" w:cstheme="minorHAnsi"/>
          <w:i/>
        </w:rPr>
        <w:t>NORWEGIAN WOOD</w:t>
      </w:r>
      <w:r w:rsidR="000E00CB">
        <w:rPr>
          <w:rFonts w:asciiTheme="minorHAnsi" w:hAnsiTheme="minorHAnsi" w:cstheme="minorHAnsi"/>
        </w:rPr>
        <w:t xml:space="preserve">” and a </w:t>
      </w:r>
      <w:proofErr w:type="spellStart"/>
      <w:r w:rsidR="000E00CB">
        <w:rPr>
          <w:rFonts w:asciiTheme="minorHAnsi" w:hAnsiTheme="minorHAnsi" w:cstheme="minorHAnsi"/>
        </w:rPr>
        <w:t>featurette</w:t>
      </w:r>
      <w:proofErr w:type="spellEnd"/>
      <w:r w:rsidR="000E00CB">
        <w:rPr>
          <w:rFonts w:asciiTheme="minorHAnsi" w:hAnsiTheme="minorHAnsi" w:cstheme="minorHAnsi"/>
        </w:rPr>
        <w:t xml:space="preserve"> on the film’s premiere at the Venice Film Festival. </w:t>
      </w:r>
    </w:p>
    <w:p w:rsidR="000E00CB" w:rsidRPr="00223D55" w:rsidRDefault="000E00CB" w:rsidP="005F539A">
      <w:pPr>
        <w:spacing w:line="276" w:lineRule="auto"/>
        <w:rPr>
          <w:rFonts w:ascii="Calibri" w:hAnsi="Calibri" w:cs="Calibri"/>
        </w:rPr>
      </w:pP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Pricing:</w:t>
      </w:r>
      <w:r w:rsidRPr="00A834FF">
        <w:rPr>
          <w:rFonts w:asciiTheme="minorHAnsi" w:hAnsiTheme="minorHAnsi" w:cstheme="minorHAnsi"/>
        </w:rPr>
        <w:tab/>
        <w:t xml:space="preserve">         </w:t>
      </w:r>
      <w:r w:rsidRPr="00A834FF">
        <w:rPr>
          <w:rFonts w:asciiTheme="minorHAnsi" w:hAnsiTheme="minorHAnsi" w:cstheme="minorHAnsi"/>
        </w:rPr>
        <w:tab/>
      </w:r>
      <w:r w:rsidRPr="00A834FF">
        <w:rPr>
          <w:rFonts w:asciiTheme="minorHAnsi" w:hAnsiTheme="minorHAnsi" w:cstheme="minorHAnsi"/>
        </w:rPr>
        <w:tab/>
      </w:r>
      <w:r w:rsidRPr="00A834FF">
        <w:rPr>
          <w:rStyle w:val="meta-value"/>
          <w:rFonts w:asciiTheme="minorHAnsi" w:hAnsiTheme="minorHAnsi" w:cstheme="minorHAnsi"/>
        </w:rPr>
        <w:t xml:space="preserve">$29.95 </w:t>
      </w:r>
      <w:r w:rsidRPr="00A834FF">
        <w:rPr>
          <w:rFonts w:asciiTheme="minorHAnsi" w:hAnsiTheme="minorHAnsi" w:cstheme="minorHAnsi"/>
        </w:rPr>
        <w:t>SRP</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 xml:space="preserve">Runtime:        </w:t>
      </w:r>
      <w:r w:rsidRPr="00A834FF">
        <w:rPr>
          <w:rFonts w:asciiTheme="minorHAnsi" w:hAnsiTheme="minorHAnsi" w:cstheme="minorHAnsi"/>
        </w:rPr>
        <w:tab/>
      </w:r>
      <w:r w:rsidRPr="00A834FF">
        <w:rPr>
          <w:rFonts w:asciiTheme="minorHAnsi" w:hAnsiTheme="minorHAnsi" w:cstheme="minorHAnsi"/>
        </w:rPr>
        <w:tab/>
      </w:r>
      <w:r w:rsidR="009D7FB8" w:rsidRPr="00A834FF">
        <w:rPr>
          <w:rFonts w:asciiTheme="minorHAnsi" w:hAnsiTheme="minorHAnsi" w:cstheme="minorHAnsi"/>
        </w:rPr>
        <w:t>113</w:t>
      </w:r>
      <w:r w:rsidRPr="00A834FF">
        <w:rPr>
          <w:rFonts w:asciiTheme="minorHAnsi" w:hAnsiTheme="minorHAnsi" w:cstheme="minorHAnsi"/>
        </w:rPr>
        <w:t xml:space="preserve"> minutes, plus extras</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Rating:</w:t>
      </w:r>
      <w:r w:rsidRPr="00A834FF">
        <w:rPr>
          <w:rFonts w:asciiTheme="minorHAnsi" w:hAnsiTheme="minorHAnsi" w:cstheme="minorHAnsi"/>
        </w:rPr>
        <w:tab/>
      </w:r>
      <w:r w:rsidRPr="00A834FF">
        <w:rPr>
          <w:rFonts w:asciiTheme="minorHAnsi" w:hAnsiTheme="minorHAnsi" w:cstheme="minorHAnsi"/>
        </w:rPr>
        <w:tab/>
      </w:r>
      <w:r w:rsidRPr="00A834FF">
        <w:rPr>
          <w:rFonts w:asciiTheme="minorHAnsi" w:hAnsiTheme="minorHAnsi" w:cstheme="minorHAnsi"/>
        </w:rPr>
        <w:tab/>
        <w:t>N/A</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 xml:space="preserve">DVD Catalog #: </w:t>
      </w:r>
      <w:r w:rsidRPr="00A834FF">
        <w:rPr>
          <w:rFonts w:asciiTheme="minorHAnsi" w:hAnsiTheme="minorHAnsi" w:cstheme="minorHAnsi"/>
        </w:rPr>
        <w:tab/>
      </w:r>
      <w:r w:rsidRPr="00A834FF">
        <w:rPr>
          <w:rFonts w:asciiTheme="minorHAnsi" w:hAnsiTheme="minorHAnsi" w:cstheme="minorHAnsi"/>
        </w:rPr>
        <w:tab/>
      </w:r>
      <w:r w:rsidR="009D7FB8" w:rsidRPr="00A834FF">
        <w:rPr>
          <w:rFonts w:asciiTheme="minorHAnsi" w:eastAsia="Times New Roman" w:hAnsiTheme="minorHAnsi" w:cstheme="minorHAnsi"/>
        </w:rPr>
        <w:t>NNVG269200</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Digital Catalog #:</w:t>
      </w:r>
      <w:r w:rsidRPr="00A834FF">
        <w:rPr>
          <w:rFonts w:asciiTheme="minorHAnsi" w:hAnsiTheme="minorHAnsi" w:cstheme="minorHAnsi"/>
        </w:rPr>
        <w:tab/>
      </w:r>
      <w:r w:rsidR="009D7FB8" w:rsidRPr="00A834FF">
        <w:rPr>
          <w:rFonts w:asciiTheme="minorHAnsi" w:eastAsia="Times New Roman" w:hAnsiTheme="minorHAnsi" w:cstheme="minorHAnsi"/>
        </w:rPr>
        <w:t>NNVG6856</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Language:</w:t>
      </w:r>
      <w:r w:rsidRPr="00A834FF">
        <w:rPr>
          <w:rFonts w:asciiTheme="minorHAnsi" w:hAnsiTheme="minorHAnsi" w:cstheme="minorHAnsi"/>
        </w:rPr>
        <w:tab/>
        <w:t xml:space="preserve"> </w:t>
      </w:r>
      <w:r w:rsidRPr="00A834FF">
        <w:rPr>
          <w:rFonts w:asciiTheme="minorHAnsi" w:hAnsiTheme="minorHAnsi" w:cstheme="minorHAnsi"/>
        </w:rPr>
        <w:tab/>
      </w:r>
      <w:r w:rsidR="00A834FF" w:rsidRPr="00A834FF">
        <w:rPr>
          <w:rFonts w:asciiTheme="minorHAnsi" w:hAnsiTheme="minorHAnsi" w:cstheme="minorHAnsi"/>
        </w:rPr>
        <w:t>Japanese</w:t>
      </w:r>
      <w:r w:rsidRPr="00A834FF">
        <w:rPr>
          <w:rFonts w:asciiTheme="minorHAnsi" w:hAnsiTheme="minorHAnsi" w:cstheme="minorHAnsi"/>
        </w:rPr>
        <w:t>, with English subtitles</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 xml:space="preserve">Color: </w:t>
      </w:r>
      <w:r w:rsidRPr="00A834FF">
        <w:rPr>
          <w:rFonts w:asciiTheme="minorHAnsi" w:hAnsiTheme="minorHAnsi" w:cstheme="minorHAnsi"/>
        </w:rPr>
        <w:tab/>
      </w:r>
      <w:r w:rsidRPr="00A834FF">
        <w:rPr>
          <w:rFonts w:asciiTheme="minorHAnsi" w:hAnsiTheme="minorHAnsi" w:cstheme="minorHAnsi"/>
        </w:rPr>
        <w:tab/>
      </w:r>
      <w:r w:rsidRPr="00A834FF">
        <w:rPr>
          <w:rFonts w:asciiTheme="minorHAnsi" w:hAnsiTheme="minorHAnsi" w:cstheme="minorHAnsi"/>
        </w:rPr>
        <w:tab/>
        <w:t>Color</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Audio:</w:t>
      </w:r>
      <w:r w:rsidRPr="00A834FF">
        <w:rPr>
          <w:rFonts w:asciiTheme="minorHAnsi" w:hAnsiTheme="minorHAnsi" w:cstheme="minorHAnsi"/>
        </w:rPr>
        <w:tab/>
      </w:r>
      <w:r w:rsidRPr="00A834FF">
        <w:rPr>
          <w:rFonts w:asciiTheme="minorHAnsi" w:hAnsiTheme="minorHAnsi" w:cstheme="minorHAnsi"/>
        </w:rPr>
        <w:tab/>
      </w:r>
      <w:r w:rsidRPr="00A834FF">
        <w:rPr>
          <w:rFonts w:asciiTheme="minorHAnsi" w:hAnsiTheme="minorHAnsi" w:cstheme="minorHAnsi"/>
        </w:rPr>
        <w:tab/>
      </w:r>
      <w:r w:rsidRPr="00A834FF">
        <w:rPr>
          <w:rStyle w:val="meta-value"/>
          <w:rFonts w:asciiTheme="minorHAnsi" w:hAnsiTheme="minorHAnsi" w:cstheme="minorHAnsi"/>
        </w:rPr>
        <w:t xml:space="preserve">Dolby Digital </w:t>
      </w:r>
      <w:r w:rsidR="00B7369D">
        <w:rPr>
          <w:rStyle w:val="meta-value"/>
          <w:rFonts w:asciiTheme="minorHAnsi" w:hAnsiTheme="minorHAnsi" w:cstheme="minorHAnsi"/>
        </w:rPr>
        <w:t>5.1</w:t>
      </w:r>
      <w:r w:rsidRPr="00A834FF">
        <w:rPr>
          <w:rStyle w:val="meta-value"/>
          <w:rFonts w:asciiTheme="minorHAnsi" w:hAnsiTheme="minorHAnsi" w:cstheme="minorHAnsi"/>
        </w:rPr>
        <w:t xml:space="preserve"> Stereo</w:t>
      </w:r>
    </w:p>
    <w:p w:rsidR="00A20569" w:rsidRPr="00A834FF" w:rsidRDefault="00A20569" w:rsidP="00A20569">
      <w:pPr>
        <w:pStyle w:val="NoSpacing"/>
        <w:rPr>
          <w:rFonts w:asciiTheme="minorHAnsi" w:hAnsiTheme="minorHAnsi" w:cstheme="minorHAnsi"/>
        </w:rPr>
      </w:pPr>
      <w:r w:rsidRPr="00A834FF">
        <w:rPr>
          <w:rFonts w:asciiTheme="minorHAnsi" w:hAnsiTheme="minorHAnsi" w:cstheme="minorHAnsi"/>
        </w:rPr>
        <w:t xml:space="preserve">Genre: </w:t>
      </w:r>
      <w:r w:rsidRPr="00A834FF">
        <w:rPr>
          <w:rFonts w:asciiTheme="minorHAnsi" w:hAnsiTheme="minorHAnsi" w:cstheme="minorHAnsi"/>
        </w:rPr>
        <w:tab/>
      </w:r>
      <w:r w:rsidRPr="00A834FF">
        <w:rPr>
          <w:rFonts w:asciiTheme="minorHAnsi" w:hAnsiTheme="minorHAnsi" w:cstheme="minorHAnsi"/>
        </w:rPr>
        <w:tab/>
      </w:r>
      <w:r w:rsidRPr="00A834FF">
        <w:rPr>
          <w:rFonts w:asciiTheme="minorHAnsi" w:hAnsiTheme="minorHAnsi" w:cstheme="minorHAnsi"/>
        </w:rPr>
        <w:tab/>
      </w:r>
      <w:r w:rsidR="00A834FF" w:rsidRPr="00A834FF">
        <w:rPr>
          <w:rFonts w:asciiTheme="minorHAnsi" w:hAnsiTheme="minorHAnsi" w:cstheme="minorHAnsi"/>
        </w:rPr>
        <w:t xml:space="preserve">Drama, </w:t>
      </w:r>
      <w:r w:rsidRPr="00A834FF">
        <w:rPr>
          <w:rFonts w:asciiTheme="minorHAnsi" w:hAnsiTheme="minorHAnsi" w:cstheme="minorHAnsi"/>
        </w:rPr>
        <w:t>World Cinema</w:t>
      </w:r>
    </w:p>
    <w:p w:rsidR="00A20569" w:rsidRPr="00223D55" w:rsidRDefault="00A20569" w:rsidP="00A20569">
      <w:pPr>
        <w:rPr>
          <w:rFonts w:ascii="Calibri" w:hAnsi="Calibri" w:cs="Calibri"/>
        </w:rPr>
      </w:pPr>
    </w:p>
    <w:p w:rsidR="00A20569" w:rsidRPr="00223D55" w:rsidRDefault="00A20569" w:rsidP="00A20569">
      <w:pPr>
        <w:pStyle w:val="NoSpacing"/>
        <w:rPr>
          <w:rFonts w:cs="Calibri"/>
          <w:b/>
          <w:u w:val="single"/>
        </w:rPr>
      </w:pPr>
      <w:r w:rsidRPr="00223D55">
        <w:rPr>
          <w:rFonts w:cs="Calibri"/>
          <w:b/>
          <w:u w:val="single"/>
        </w:rPr>
        <w:t>About New Video</w:t>
      </w:r>
    </w:p>
    <w:p w:rsidR="00A20569" w:rsidRPr="00223D55" w:rsidRDefault="00A20569" w:rsidP="00A20569">
      <w:pPr>
        <w:pStyle w:val="NoSpacing"/>
        <w:rPr>
          <w:rFonts w:cs="Calibri"/>
        </w:rPr>
      </w:pPr>
      <w:r w:rsidRPr="00223D55">
        <w:rPr>
          <w:rFonts w:cs="Calibri"/>
        </w:rPr>
        <w:t xml:space="preserve">New Video is a leading entertainment distributor and the largest aggregator of independent digital content worldwide. Headquartered in </w:t>
      </w:r>
      <w:smartTag w:uri="urn:schemas-microsoft-com:office:smarttags" w:element="PlaceType">
        <w:r w:rsidRPr="00223D55">
          <w:rPr>
            <w:rFonts w:cs="Calibri"/>
          </w:rPr>
          <w:t>New York City</w:t>
        </w:r>
      </w:smartTag>
      <w:r w:rsidRPr="00223D55">
        <w:rPr>
          <w:rFonts w:cs="Calibri"/>
        </w:rPr>
        <w:t xml:space="preserve">, with an international presence in 45 territories, the company delivers feature films, TV programs and web originals via digital download, streaming, video-on-demand, </w:t>
      </w:r>
      <w:proofErr w:type="spellStart"/>
      <w:r w:rsidRPr="00223D55">
        <w:rPr>
          <w:rFonts w:cs="Calibri"/>
        </w:rPr>
        <w:t>Blu</w:t>
      </w:r>
      <w:proofErr w:type="spellEnd"/>
      <w:r w:rsidRPr="00223D55">
        <w:rPr>
          <w:rFonts w:cs="Calibri"/>
        </w:rPr>
        <w:t>-ray, DVD, and theatrical release. In 2011, New Video bowed Oscar</w:t>
      </w:r>
      <w:r w:rsidRPr="00223D55">
        <w:rPr>
          <w:rFonts w:cs="Calibri"/>
          <w:vertAlign w:val="superscript"/>
        </w:rPr>
        <w:t>®</w:t>
      </w:r>
      <w:r w:rsidRPr="00223D55">
        <w:rPr>
          <w:rFonts w:cs="Calibri"/>
        </w:rPr>
        <w:t xml:space="preserve">-nominated </w:t>
      </w:r>
      <w:r w:rsidRPr="00223D55">
        <w:rPr>
          <w:rStyle w:val="Emphasis"/>
          <w:rFonts w:cs="Calibri"/>
        </w:rPr>
        <w:t>Hell and Back Again</w:t>
      </w:r>
      <w:r w:rsidRPr="00223D55">
        <w:rPr>
          <w:rFonts w:cs="Calibri"/>
        </w:rPr>
        <w:t xml:space="preserve"> and South American blockbuster </w:t>
      </w:r>
      <w:r w:rsidRPr="00223D55">
        <w:rPr>
          <w:rStyle w:val="Emphasis"/>
          <w:rFonts w:cs="Calibri"/>
        </w:rPr>
        <w:t xml:space="preserve">Elite Squad: </w:t>
      </w:r>
      <w:proofErr w:type="gramStart"/>
      <w:r w:rsidRPr="00223D55">
        <w:rPr>
          <w:rStyle w:val="Emphasis"/>
          <w:rFonts w:cs="Calibri"/>
        </w:rPr>
        <w:t>The</w:t>
      </w:r>
      <w:proofErr w:type="gramEnd"/>
      <w:r w:rsidRPr="00223D55">
        <w:rPr>
          <w:rStyle w:val="Emphasis"/>
          <w:rFonts w:cs="Calibri"/>
        </w:rPr>
        <w:t xml:space="preserve"> Enemy Within </w:t>
      </w:r>
      <w:r w:rsidRPr="00223D55">
        <w:rPr>
          <w:rFonts w:cs="Calibri"/>
        </w:rPr>
        <w:t xml:space="preserve">in US theaters. Through a new partnership with digital exhibitor </w:t>
      </w:r>
      <w:proofErr w:type="spellStart"/>
      <w:r w:rsidRPr="00223D55">
        <w:rPr>
          <w:rFonts w:cs="Calibri"/>
        </w:rPr>
        <w:t>Cinedigm</w:t>
      </w:r>
      <w:proofErr w:type="spellEnd"/>
      <w:r w:rsidRPr="00223D55">
        <w:rPr>
          <w:rFonts w:cs="Calibri"/>
        </w:rPr>
        <w:t xml:space="preserve"> Entertainment Group, New Video is poised to bring more independent films to theaters nationwide. New Video streamlines distribution and marketing for filmmakers and partners, bringing a wide variety of fresh content to new audiences. The </w:t>
      </w:r>
      <w:r w:rsidRPr="00223D55">
        <w:rPr>
          <w:rFonts w:cs="Calibri"/>
        </w:rPr>
        <w:lastRenderedPageBreak/>
        <w:t>company’s library includes original TV series and movies from A+E</w:t>
      </w:r>
      <w:r w:rsidRPr="00223D55">
        <w:rPr>
          <w:rFonts w:cs="Calibri"/>
          <w:vertAlign w:val="superscript"/>
        </w:rPr>
        <w:t>®</w:t>
      </w:r>
      <w:r w:rsidRPr="00223D55">
        <w:rPr>
          <w:rFonts w:cs="Calibri"/>
        </w:rPr>
        <w:t xml:space="preserve"> Home Entertainment, HISTORY™, and Lifetime</w:t>
      </w:r>
      <w:r w:rsidRPr="00223D55">
        <w:rPr>
          <w:rFonts w:cs="Calibri"/>
          <w:vertAlign w:val="superscript"/>
        </w:rPr>
        <w:t>®</w:t>
      </w:r>
      <w:r w:rsidRPr="00223D55">
        <w:rPr>
          <w:rFonts w:cs="Calibri"/>
        </w:rPr>
        <w:t>, unforgettable games and trophy sets from Major League Baseball</w:t>
      </w:r>
      <w:r w:rsidRPr="00223D55">
        <w:rPr>
          <w:rFonts w:cs="Calibri"/>
          <w:vertAlign w:val="superscript"/>
        </w:rPr>
        <w:t>®</w:t>
      </w:r>
      <w:r w:rsidRPr="00223D55">
        <w:rPr>
          <w:rFonts w:cs="Calibri"/>
        </w:rPr>
        <w:t>, storybook treasures from Scholastic</w:t>
      </w:r>
      <w:r w:rsidRPr="00223D55">
        <w:rPr>
          <w:rFonts w:cs="Calibri"/>
          <w:vertAlign w:val="superscript"/>
        </w:rPr>
        <w:t>®</w:t>
      </w:r>
      <w:r w:rsidRPr="00223D55">
        <w:rPr>
          <w:rFonts w:cs="Calibri"/>
        </w:rPr>
        <w:t xml:space="preserve">, award-winning documentaries from </w:t>
      </w:r>
      <w:proofErr w:type="spellStart"/>
      <w:r w:rsidRPr="00223D55">
        <w:rPr>
          <w:rFonts w:cs="Calibri"/>
        </w:rPr>
        <w:t>Docurama</w:t>
      </w:r>
      <w:proofErr w:type="spellEnd"/>
      <w:r w:rsidRPr="00223D55">
        <w:rPr>
          <w:rFonts w:cs="Calibri"/>
        </w:rPr>
        <w:t xml:space="preserve"> Films</w:t>
      </w:r>
      <w:r w:rsidRPr="00223D55">
        <w:rPr>
          <w:rFonts w:cs="Calibri"/>
          <w:vertAlign w:val="superscript"/>
        </w:rPr>
        <w:t>®</w:t>
      </w:r>
      <w:r w:rsidRPr="00223D55">
        <w:rPr>
          <w:rFonts w:cs="Calibri"/>
        </w:rPr>
        <w:t xml:space="preserve">, next-gen </w:t>
      </w:r>
      <w:proofErr w:type="gramStart"/>
      <w:r w:rsidRPr="00223D55">
        <w:rPr>
          <w:rFonts w:cs="Calibri"/>
        </w:rPr>
        <w:t>indies</w:t>
      </w:r>
      <w:proofErr w:type="gramEnd"/>
      <w:r w:rsidRPr="00223D55">
        <w:rPr>
          <w:rFonts w:cs="Calibri"/>
        </w:rPr>
        <w:t xml:space="preserve"> from Flatiron Film Company</w:t>
      </w:r>
      <w:r w:rsidRPr="00223D55">
        <w:rPr>
          <w:rFonts w:cs="Calibri"/>
          <w:vertAlign w:val="superscript"/>
        </w:rPr>
        <w:t>®</w:t>
      </w:r>
      <w:r w:rsidRPr="00223D55">
        <w:rPr>
          <w:rFonts w:cs="Calibri"/>
        </w:rPr>
        <w:t xml:space="preserve">, and acclaimed independent films and festival picks through partnerships with the Sundance Institute and </w:t>
      </w:r>
      <w:proofErr w:type="spellStart"/>
      <w:r w:rsidRPr="00223D55">
        <w:rPr>
          <w:rFonts w:cs="Calibri"/>
        </w:rPr>
        <w:t>Tribeca</w:t>
      </w:r>
      <w:proofErr w:type="spellEnd"/>
      <w:r w:rsidRPr="00223D55">
        <w:rPr>
          <w:rFonts w:cs="Calibri"/>
        </w:rPr>
        <w:t xml:space="preserve"> Film. New Video is proud to distribute many Oscar</w:t>
      </w:r>
      <w:r w:rsidRPr="00223D55">
        <w:rPr>
          <w:rFonts w:cs="Calibri"/>
          <w:vertAlign w:val="superscript"/>
        </w:rPr>
        <w:t>®</w:t>
      </w:r>
      <w:r w:rsidRPr="00223D55">
        <w:rPr>
          <w:rFonts w:cs="Calibri"/>
        </w:rPr>
        <w:t xml:space="preserve">-nominated documentaries including </w:t>
      </w:r>
      <w:proofErr w:type="spellStart"/>
      <w:r w:rsidRPr="00223D55">
        <w:rPr>
          <w:rStyle w:val="Emphasis"/>
          <w:rFonts w:cs="Calibri"/>
        </w:rPr>
        <w:t>GasLand</w:t>
      </w:r>
      <w:proofErr w:type="spellEnd"/>
      <w:r w:rsidRPr="00223D55">
        <w:rPr>
          <w:rStyle w:val="Emphasis"/>
          <w:rFonts w:cs="Calibri"/>
        </w:rPr>
        <w:t xml:space="preserve">, </w:t>
      </w:r>
      <w:smartTag w:uri="urn:schemas-microsoft-com:office:smarttags" w:element="PlaceType">
        <w:smartTag w:uri="urn:schemas-microsoft-com:office:smarttags" w:element="PlaceType">
          <w:r w:rsidRPr="00223D55">
            <w:rPr>
              <w:rStyle w:val="Emphasis"/>
              <w:rFonts w:cs="Calibri"/>
            </w:rPr>
            <w:t>Waste</w:t>
          </w:r>
        </w:smartTag>
        <w:r w:rsidRPr="00223D55">
          <w:rPr>
            <w:rStyle w:val="Emphasis"/>
            <w:rFonts w:cs="Calibri"/>
          </w:rPr>
          <w:t xml:space="preserve"> </w:t>
        </w:r>
        <w:smartTag w:uri="urn:schemas-microsoft-com:office:smarttags" w:element="PlaceType">
          <w:r w:rsidRPr="00223D55">
            <w:rPr>
              <w:rStyle w:val="Emphasis"/>
              <w:rFonts w:cs="Calibri"/>
            </w:rPr>
            <w:t>Land</w:t>
          </w:r>
        </w:smartTag>
      </w:smartTag>
      <w:r w:rsidRPr="00223D55">
        <w:rPr>
          <w:rFonts w:cs="Calibri"/>
        </w:rPr>
        <w:t xml:space="preserve">, </w:t>
      </w:r>
      <w:r w:rsidRPr="00223D55">
        <w:rPr>
          <w:rStyle w:val="Emphasis"/>
          <w:rFonts w:cs="Calibri"/>
        </w:rPr>
        <w:t>Paradise Lost 3: Purgatory</w:t>
      </w:r>
      <w:r w:rsidRPr="00223D55">
        <w:rPr>
          <w:rFonts w:cs="Calibri"/>
        </w:rPr>
        <w:t xml:space="preserve"> and </w:t>
      </w:r>
      <w:r w:rsidRPr="00223D55">
        <w:rPr>
          <w:rStyle w:val="Emphasis"/>
          <w:rFonts w:cs="Calibri"/>
        </w:rPr>
        <w:t>Hell and Back Again</w:t>
      </w:r>
      <w:r w:rsidRPr="00223D55">
        <w:rPr>
          <w:rFonts w:cs="Calibri"/>
        </w:rPr>
        <w:t>.</w:t>
      </w:r>
    </w:p>
    <w:p w:rsidR="00A20569" w:rsidRPr="00223D55" w:rsidRDefault="00A20569" w:rsidP="00A20569">
      <w:pPr>
        <w:rPr>
          <w:rFonts w:ascii="Calibri" w:hAnsi="Calibri" w:cs="Calibri"/>
          <w:sz w:val="22"/>
          <w:szCs w:val="22"/>
        </w:rPr>
      </w:pPr>
    </w:p>
    <w:p w:rsidR="00A20569" w:rsidRPr="00924C74" w:rsidRDefault="00A20569" w:rsidP="00A20569">
      <w:pPr>
        <w:rPr>
          <w:rFonts w:ascii="Calibri" w:hAnsi="Calibri" w:cs="Calibri"/>
          <w:b/>
          <w:sz w:val="22"/>
          <w:szCs w:val="22"/>
        </w:rPr>
      </w:pPr>
      <w:r w:rsidRPr="00924C74">
        <w:rPr>
          <w:rFonts w:ascii="Calibri" w:hAnsi="Calibri" w:cs="Calibri"/>
          <w:b/>
          <w:sz w:val="22"/>
          <w:szCs w:val="22"/>
        </w:rPr>
        <w:t>For more information, please contact:</w:t>
      </w:r>
    </w:p>
    <w:p w:rsidR="00A20569" w:rsidRDefault="00A20569" w:rsidP="00A20569">
      <w:pPr>
        <w:rPr>
          <w:rFonts w:ascii="Calibri" w:hAnsi="Calibri" w:cs="Calibri"/>
          <w:sz w:val="22"/>
          <w:szCs w:val="22"/>
        </w:rPr>
      </w:pPr>
      <w:r w:rsidRPr="00223D55">
        <w:rPr>
          <w:rFonts w:ascii="Calibri" w:hAnsi="Calibri" w:cs="Calibri"/>
          <w:sz w:val="22"/>
          <w:szCs w:val="22"/>
        </w:rPr>
        <w:t>Sommer Hixson</w:t>
      </w:r>
      <w:r>
        <w:rPr>
          <w:rFonts w:ascii="Calibri" w:hAnsi="Calibri" w:cs="Calibri"/>
          <w:sz w:val="22"/>
          <w:szCs w:val="22"/>
        </w:rPr>
        <w:t xml:space="preserve">; </w:t>
      </w:r>
      <w:r w:rsidRPr="00223D55">
        <w:rPr>
          <w:rFonts w:ascii="Calibri" w:hAnsi="Calibri" w:cs="Calibri"/>
          <w:sz w:val="22"/>
          <w:szCs w:val="22"/>
        </w:rPr>
        <w:t>646-644-1546</w:t>
      </w:r>
      <w:r>
        <w:rPr>
          <w:rFonts w:ascii="Calibri" w:hAnsi="Calibri" w:cs="Calibri"/>
          <w:sz w:val="22"/>
          <w:szCs w:val="22"/>
        </w:rPr>
        <w:t xml:space="preserve">; </w:t>
      </w:r>
      <w:hyperlink r:id="rId6" w:history="1">
        <w:r w:rsidRPr="00223D55">
          <w:rPr>
            <w:rStyle w:val="Hyperlink"/>
            <w:rFonts w:ascii="Calibri" w:hAnsi="Calibri" w:cs="Calibri"/>
            <w:sz w:val="22"/>
            <w:szCs w:val="22"/>
          </w:rPr>
          <w:t>shixson@newvideo.com</w:t>
        </w:r>
      </w:hyperlink>
    </w:p>
    <w:p w:rsidR="00A20569" w:rsidRDefault="00A20569" w:rsidP="00A20569">
      <w:pPr>
        <w:rPr>
          <w:rFonts w:ascii="Calibri" w:hAnsi="Calibri" w:cs="Calibri"/>
          <w:b/>
          <w:sz w:val="22"/>
          <w:szCs w:val="22"/>
        </w:rPr>
      </w:pPr>
    </w:p>
    <w:p w:rsidR="00A20569" w:rsidRPr="001217CF" w:rsidRDefault="00A20569" w:rsidP="00A20569">
      <w:pPr>
        <w:rPr>
          <w:rFonts w:ascii="Calibri" w:hAnsi="Calibri" w:cs="Calibri"/>
          <w:sz w:val="22"/>
          <w:szCs w:val="22"/>
        </w:rPr>
      </w:pPr>
      <w:r w:rsidRPr="00924C74">
        <w:rPr>
          <w:rFonts w:ascii="Calibri" w:hAnsi="Calibri" w:cs="Calibri"/>
          <w:b/>
          <w:sz w:val="22"/>
          <w:szCs w:val="22"/>
        </w:rPr>
        <w:t>For box art, please visit:</w:t>
      </w:r>
    </w:p>
    <w:p w:rsidR="00A20569" w:rsidRDefault="00545BAB" w:rsidP="004E574D">
      <w:pPr>
        <w:pStyle w:val="NoSpacing"/>
        <w:rPr>
          <w:sz w:val="24"/>
          <w:szCs w:val="24"/>
        </w:rPr>
      </w:pPr>
      <w:hyperlink r:id="rId7" w:history="1">
        <w:r w:rsidR="005F539A" w:rsidRPr="00F80AF9">
          <w:rPr>
            <w:rStyle w:val="Hyperlink"/>
            <w:sz w:val="24"/>
            <w:szCs w:val="24"/>
          </w:rPr>
          <w:t>http://www.newvideo.com/new-video-digital/norwegian-wood/</w:t>
        </w:r>
      </w:hyperlink>
    </w:p>
    <w:p w:rsidR="005F539A" w:rsidRPr="004E574D" w:rsidRDefault="005F539A" w:rsidP="004E574D">
      <w:pPr>
        <w:pStyle w:val="NoSpacing"/>
        <w:rPr>
          <w:sz w:val="24"/>
          <w:szCs w:val="24"/>
        </w:rPr>
      </w:pPr>
    </w:p>
    <w:sectPr w:rsidR="005F539A" w:rsidRPr="004E574D" w:rsidSect="00A93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096"/>
    <w:rsid w:val="000A4096"/>
    <w:rsid w:val="000E00CB"/>
    <w:rsid w:val="00142318"/>
    <w:rsid w:val="004E574D"/>
    <w:rsid w:val="00545BAB"/>
    <w:rsid w:val="005F539A"/>
    <w:rsid w:val="0060331B"/>
    <w:rsid w:val="00822B7A"/>
    <w:rsid w:val="008822F6"/>
    <w:rsid w:val="008F2CC6"/>
    <w:rsid w:val="009D7FB8"/>
    <w:rsid w:val="00A20569"/>
    <w:rsid w:val="00A834FF"/>
    <w:rsid w:val="00A85216"/>
    <w:rsid w:val="00A937DD"/>
    <w:rsid w:val="00B7369D"/>
    <w:rsid w:val="00BB74F2"/>
    <w:rsid w:val="00CA4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A409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0A4096"/>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4096"/>
    <w:rPr>
      <w:rFonts w:ascii="Tahoma" w:hAnsi="Tahoma" w:cs="Tahoma"/>
      <w:sz w:val="16"/>
      <w:szCs w:val="16"/>
    </w:rPr>
  </w:style>
  <w:style w:type="character" w:customStyle="1" w:styleId="meta-value">
    <w:name w:val="meta-value"/>
    <w:basedOn w:val="DefaultParagraphFont"/>
    <w:rsid w:val="00A20569"/>
    <w:rPr>
      <w:rFonts w:cs="Times New Roman"/>
    </w:rPr>
  </w:style>
  <w:style w:type="character" w:styleId="Emphasis">
    <w:name w:val="Emphasis"/>
    <w:basedOn w:val="DefaultParagraphFont"/>
    <w:uiPriority w:val="99"/>
    <w:qFormat/>
    <w:rsid w:val="00A20569"/>
    <w:rPr>
      <w:rFonts w:cs="Times New Roman"/>
      <w:i/>
      <w:iCs/>
    </w:rPr>
  </w:style>
  <w:style w:type="character" w:styleId="Hyperlink">
    <w:name w:val="Hyperlink"/>
    <w:basedOn w:val="DefaultParagraphFont"/>
    <w:uiPriority w:val="99"/>
    <w:rsid w:val="00A20569"/>
    <w:rPr>
      <w:rFonts w:cs="Times New Roman"/>
      <w:color w:val="0000FF"/>
      <w:u w:val="single"/>
    </w:rPr>
  </w:style>
  <w:style w:type="paragraph" w:styleId="PlainText">
    <w:name w:val="Plain Text"/>
    <w:basedOn w:val="Normal"/>
    <w:link w:val="PlainTextChar"/>
    <w:uiPriority w:val="99"/>
    <w:rsid w:val="00A20569"/>
    <w:rPr>
      <w:rFonts w:ascii="Courier New" w:eastAsia="Calibri" w:hAnsi="Courier New" w:cs="Courier New"/>
      <w:sz w:val="20"/>
      <w:szCs w:val="20"/>
    </w:rPr>
  </w:style>
  <w:style w:type="character" w:customStyle="1" w:styleId="PlainTextChar">
    <w:name w:val="Plain Text Char"/>
    <w:basedOn w:val="DefaultParagraphFont"/>
    <w:link w:val="PlainText"/>
    <w:uiPriority w:val="99"/>
    <w:rsid w:val="00A20569"/>
    <w:rPr>
      <w:rFonts w:ascii="Courier New" w:eastAsia="Calibri"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norwegian-wo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ixson@newvideom.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2012-03-20T18:46:00Z</cp:lastPrinted>
  <dcterms:created xsi:type="dcterms:W3CDTF">2012-03-21T14:11:00Z</dcterms:created>
  <dcterms:modified xsi:type="dcterms:W3CDTF">2012-03-21T14:11:00Z</dcterms:modified>
</cp:coreProperties>
</file>