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NetBox Appliance Release Verification</w:t>
      </w:r>
    </w:p>
    <w:p>
      <w:pPr>
        <w:widowControl/>
      </w:pPr>
      <w:r>
        <w:t>Version 1.2.0</w:t>
      </w:r>
    </w:p>
    <w:p>
      <w:pPr>
        <w:pStyle w:val="Heading1"/>
        <w:widowControl/>
      </w:pPr>
      <w:r>
        <w:t>Status</w:t>
      </w:r>
    </w:p>
    <w:p>
      <w:pPr>
        <w:widowControl/>
      </w:pPr>
      <w:r>
        <w:t>Version 1.2.0 is qualified for publication. Tested on VMware vSphere using a fresh import of the exact OVA identified below.</w:t>
      </w:r>
    </w:p>
    <w:p>
      <w:pPr>
        <w:pStyle w:val="Heading1"/>
        <w:widowControl/>
      </w:pPr>
      <w:r>
        <w:t>Artifact</w:t>
      </w:r>
    </w:p>
    <w:p>
      <w:pPr>
        <w:widowControl/>
      </w:pPr>
      <w:r>
        <w:t>NetBox-Appliance-1.2.0.ova</w:t>
      </w:r>
    </w:p>
    <w:p>
      <w:pPr>
        <w:pStyle w:val="Heading1"/>
        <w:widowControl/>
      </w:pPr>
      <w:r>
        <w:t>SHA-256</w:t>
      </w:r>
    </w:p>
    <w:p>
      <w:pPr>
        <w:widowControl/>
      </w:pPr>
      <w:r>
        <w:t>99a4bad0b77b3f27749650e7e121d4159f6c4c6c796f4652b518cb21a0c06a22</w:t>
      </w:r>
    </w:p>
    <w:p>
      <w:pPr>
        <w:pStyle w:val="Heading1"/>
        <w:widowControl/>
      </w:pPr>
      <w:r>
        <w:t>Qualification date</w:t>
      </w:r>
    </w:p>
    <w:p>
      <w:pPr>
        <w:widowControl/>
      </w:pPr>
      <w:r>
        <w:t>7 October 2026</w:t>
      </w:r>
    </w:p>
    <w:p>
      <w:pPr>
        <w:pStyle w:val="Heading1"/>
        <w:widowControl/>
      </w:pPr>
      <w:r>
        <w:t>Operating system</w:t>
      </w:r>
    </w:p>
    <w:p>
      <w:pPr>
        <w:widowControl/>
      </w:pPr>
      <w:r>
        <w:t>Ubuntu 24.04 LTS; kernel 6.8.0-146-generic. Signed Ubuntu and configured Docker repository updates were applied before export; the package manager reported no remaining upgrades at build time.</w:t>
      </w:r>
    </w:p>
    <w:p>
      <w:pPr>
        <w:pStyle w:val="Heading1"/>
        <w:widowControl/>
      </w:pPr>
      <w:r>
        <w:t>Fresh deployment</w:t>
      </w:r>
    </w:p>
    <w:p>
      <w:pPr>
        <w:widowControl/>
      </w:pPr>
      <w:r>
        <w:t>Imported as a new VM with 4 vCPUs, 8 GiB RAM, a 64 GiB system disk and a new empty 100 GiB data disk. The console wizard accepted owner-selected settings and password. DHCP networking, HTTPS, web administrator login and console login passed. All six application containers became healthy.</w:t>
      </w:r>
    </w:p>
    <w:p>
      <w:pPr>
        <w:pStyle w:val="Heading1"/>
        <w:widowControl/>
      </w:pPr>
      <w:r>
        <w:t>Restart</w:t>
      </w:r>
    </w:p>
    <w:p>
      <w:pPr>
        <w:widowControl/>
      </w:pPr>
      <w:r>
        <w:t>A graceful operating-system restart preserved the owner account, a synthetic inventory record and working application services. SSH remained disabled, root remained locked and the temporary builder account was absent.</w:t>
      </w:r>
    </w:p>
    <w:p>
      <w:pPr>
        <w:pStyle w:val="Heading1"/>
        <w:widowControl/>
      </w:pPr>
      <w:r>
        <w:t>Sanitization</w:t>
      </w:r>
    </w:p>
    <w:p>
      <w:pPr>
        <w:widowControl/>
      </w:pPr>
      <w:r>
        <w:t>The factory artifact is uninitialized. Test accounts, inventory, source connections, credentials, identity settings, certificates and machine identity were removed. Docker metadata was compacted; filesystem journals and unused disk blocks were cleared offline. The exported disk was decompressed and scanned for known private markers. This is a targeted privacy audit, not a formal forensic certification.</w:t>
      </w:r>
    </w:p>
    <w:p>
      <w:pPr>
        <w:pStyle w:val="Heading1"/>
        <w:widowControl/>
      </w:pPr>
      <w:r>
        <w:t>Connector qualification</w:t>
      </w:r>
    </w:p>
    <w:p>
      <w:pPr>
        <w:widowControl/>
      </w:pPr>
      <w:r>
        <w:t>Twenty-four runtime checks covered connector previews, controlled application, idempotence, authoritative DNS behavior, Operations inventory observations, optional VMware NIC/MAC inventory and association to existing IP records. Fourteen local tests covered the privileged SSO bridge and configuration validation.</w:t>
      </w:r>
    </w:p>
    <w:p>
      <w:pPr>
        <w:pStyle w:val="Heading1"/>
        <w:widowControl/>
      </w:pPr>
      <w:r>
        <w:t>SSO qualification</w:t>
      </w:r>
    </w:p>
    <w:p>
      <w:pPr>
        <w:widowControl/>
      </w:pPr>
      <w:r>
        <w:t>Nine end-to-end checks passed with a disposable synthetic OIDC provider: local administrator access, disabled default state, pinned-certificate discovery and signing keys, RS256 authorization-code login mapped to the existing administrator, rejection of an unapproved identity and an invalid nonce, local recovery login, secret redaction and disabling SSO. Local and IDB login labels were checked. A new owner must register and test their own real Identity Broker client.</w:t>
      </w:r>
    </w:p>
    <w:p>
      <w:pPr>
        <w:pStyle w:val="Heading1"/>
        <w:widowControl/>
      </w:pPr>
      <w:r>
        <w:t>Backup qualification</w:t>
      </w:r>
    </w:p>
    <w:p>
      <w:pPr>
        <w:widowControl/>
      </w:pPr>
      <w:r>
        <w:t>Five checks passed using a disposable SFTP server: preview made no writes, a wrong host key was rejected, encrypted upload and readback hashes matched, the archive decrypted and contained SSO configuration, and its database restored successfully into a separate temporary PostgreSQL database.</w:t>
      </w:r>
    </w:p>
    <w:p>
      <w:pPr>
        <w:pStyle w:val="Heading1"/>
        <w:widowControl/>
      </w:pPr>
      <w:r>
        <w:t>Scope and limits</w:t>
      </w:r>
    </w:p>
    <w:p>
      <w:pPr>
        <w:widowControl/>
      </w:pPr>
      <w:r>
        <w:t>This release was qualified on vSphere with DHCP. Static networking and VMware Workstation were not requalified for this release. Connector tests used synthetic fixtures; they do not certify every external product version or permission model. Backup qualification covered archive contents and isolated database recovery, not a complete replacement-VM restore. No lab integrations or credentials are included.</w:t>
      </w:r>
    </w:p>
    <w:p>
      <w:pPr>
        <w:pStyle w:val="Heading1"/>
        <w:widowControl/>
      </w:pPr>
      <w:r>
        <w:t>Deployment requirements</w:t>
      </w:r>
    </w:p>
    <w:p>
      <w:pPr>
        <w:widowControl/>
      </w:pPr>
      <w:r>
        <w:t>Follow the Deployment Guide. Configure a management network, DNS and time service, trusted HTTPS, owner credentials and each desired connection. Begin connectors in preview mode. Keep local recovery access until real SSO sign-in succeeds.</w:t>
      </w:r>
    </w:p>
    <w:p>
      <w:pPr>
        <w:pStyle w:val="Heading1"/>
        <w:widowControl/>
      </w:pPr>
      <w:r>
        <w:t>Publication</w:t>
      </w:r>
    </w:p>
    <w:p>
      <w:pPr>
        <w:widowControl/>
      </w:pPr>
      <w:r>
        <w:t>The package includes the OVA, source ZIP, DOCX deployment/build/verification guides and SHA-256 checksums. Checksums verify integrity; this OVA is not digitally signed.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40" w:line="26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40" w:line="26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69"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269"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NetBox Appliance Release Verification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