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NetBox Appliance Release Verification</w:t>
      </w:r>
    </w:p>
    <w:p>
      <w:pPr>
        <w:widowControl/>
      </w:pPr>
      <w:r>
        <w:t>Version 1.1.0 is qualified for a fresh deployment. The patched OVA passed vCenter import, interactive console setup, HTTPS login, application checks and restart on 5 October 2026. The earlier console recovery defect is fixed. The final artifact was tested in vSphere; an earlier candidate was tested in Workstation.</w:t>
      </w:r>
    </w:p>
    <w:p>
      <w:pPr>
        <w:widowControl/>
      </w:pPr>
      <w:r>
        <w:t>Artifact: NetBox-Appliance-1.1.0.ova, 1,808,445,440 bytes. SHA-256 561539a4e62721e3a1a4f0bdb401a70922a8c2e4dcd7dfac72c509bb41acc1c8. OVA manifest verified during import; unsigned community release.</w:t>
      </w:r>
    </w:p>
    <w:p>
      <w:pPr>
        <w:widowControl/>
      </w:pPr>
      <w:r>
        <w:t>Hardware and software: 4 vCPU, 8 GiB RAM, 64 GiB system disk, empty 100 GiB data disk, VMXNET3. Ubuntu 24.04.5 LTS, NetBox 4.7.0, connector plugin 1.1.0, PostgreSQL 18 and Valkey 9.1. All runtime container images are bundled.</w:t>
      </w:r>
    </w:p>
    <w:p>
      <w:pPr>
        <w:widowControl/>
      </w:pPr>
      <w:r>
        <w:t>Clean build: Built from a clean Ubuntu foundation. No production database, inventory, configured source connections, tokens, backups or owner keys were copied. Provisioning accounts, logs, cloud-init state, network settings and host identity were removed. Offline metadata compaction, journal replacement and free-block clearing completed.</w:t>
      </w:r>
    </w:p>
    <w:p>
      <w:pPr>
        <w:widowControl/>
      </w:pPr>
      <w:r>
        <w:t>Privacy checks: The clean foundation was patched offline while its factory VM remained powered off and uninitialized. Deleted filesystem blocks and journals were cleared. The exported OS disk passed 16 targeted checks for temporary credentials and lab identifiers. No owner accounts, inventory or connections were added. The data disk is created empty on import.</w:t>
      </w:r>
    </w:p>
    <w:p>
      <w:pPr>
        <w:widowControl/>
      </w:pPr>
      <w:r>
        <w:t>First boot test method: The final OVA was imported into a new isolated vSphere VM. Values and a generated temporary password were entered through the console prompts. No profile file or service override was used. DHCP was exercised; static addressing was not retested end to end.</w:t>
      </w:r>
    </w:p>
    <w:p>
      <w:pPr>
        <w:widowControl/>
      </w:pPr>
      <w:r>
        <w:t>Application checks: All six containers became healthy. NetBox system and plugin migration checks passed. Certificate-validated HTTPS administrator login and connector administration passed before and after restart. Initialization persisted, and recovery console sign-in succeeded.</w:t>
      </w:r>
    </w:p>
    <w:p>
      <w:pPr>
        <w:widowControl/>
      </w:pPr>
      <w:r>
        <w:t>Connector checks: 69 local regression tests previously passed. The same 18 synthetic application checks passed again on the vSphere import: vCenter and UniFi preview/apply/idempotence, encrypted secrets, access control, DNS agreement and authoritative create/name update/address move, failure protection and Operations observations. Fixture data was rolled back to empty inventory and connections.</w:t>
      </w:r>
    </w:p>
    <w:p>
      <w:pPr>
        <w:widowControl/>
      </w:pPr>
      <w:r>
        <w:t>Backup recovery: The final patched vSphere deployment passed five isolated loopback SFTP checks: preview without upload, rejection of a wrong host key, encrypted upload/readback verification, decryption, and restoration into a separate PostgreSQL test database. The recovery test did not replace the running database.</w:t>
      </w:r>
    </w:p>
    <w:p>
      <w:pPr>
        <w:widowControl/>
      </w:pPr>
      <w:r>
        <w:t>Owner validation: External connectors were tested with synthetic sources, not new live vendor connections. Recipients must qualify their own source versions, accounts, certificates, DNS zone-transfer permissions and backup recovery. Authoritative DNS uses two agreeing AXFR replicas and existing NetBox prefixes. No connector is enabled by default.</w:t>
      </w:r>
    </w:p>
    <w:p>
      <w:pPr>
        <w:widowControl/>
      </w:pPr>
      <w:r>
        <w:t>Security patch readiness: Signed package indexes were refreshed on 5 October 2026; 109 packages were upgraded and six installed. The configured standard repositories report zero pending upgrades. The deployed VM booted kernel 6.8.0-146-generic with a clean package audit. This is a dated host OS patch baseline, not a vulnerability-free certification or an ESM entitlement. Maintain OS and container updates after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NetBox Appliance Version 1 1 Release Verification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