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VCF Storage Appliance Deployment Guide</w:t>
      </w:r>
    </w:p>
    <w:p>
      <w:pPr>
        <w:pStyle w:val="Subtitle"/>
      </w:pPr>
      <w:r>
        <w:t>Deploy the OVA, establish trusted management access, and initialize the selected storage services.</w:t>
      </w:r>
    </w:p>
    <w:p>
      <w:pPr>
        <w:spacing w:after="180"/>
      </w:pPr>
      <w:r>
        <w:rPr>
          <w:rFonts w:ascii="Arial" w:hAnsi="Arial"/>
          <w:b/>
          <w:color w:val="000000"/>
          <w:sz w:val="18"/>
        </w:rPr>
        <w:t>Applies to appliance release 1.1.0 | Guide version 1.1 | October 6, 2026</w:t>
      </w:r>
    </w:p>
    <w:p>
      <w:pPr>
        <w:spacing w:after="160"/>
      </w:pPr>
      <w:r>
        <w:t>Use this guide for a new appliance deployment. It covers release verification, vCenter deployment, OVF properties, first access, certificate installation, the First deployment workflow, and post-deployment verification. It does not change DNS, vCenter, or certificate authority configuration automatically.</w:t>
      </w:r>
    </w:p>
    <w:p>
      <w:pPr>
        <w:spacing w:after="200"/>
      </w:pPr>
      <w:r>
        <w:rPr>
          <w:rFonts w:ascii="Arial" w:hAnsi="Arial"/>
          <w:b/>
          <w:color w:val="000000"/>
        </w:rPr>
        <w:t xml:space="preserve">Security boundary  </w:t>
      </w:r>
      <w:r>
        <w:rPr>
          <w:rFonts w:ascii="Arial" w:hAnsi="Arial"/>
          <w:color w:val="000000"/>
        </w:rPr>
        <w:t>Use the HTTPS management interface and the restricted VMware console menu only. The appliance provides no Ubuntu login, host SSH, web terminal, Docker API, or general shell access.</w:t>
      </w:r>
    </w:p>
    <w:p>
      <w:r>
        <w:rPr>
          <w:rFonts w:ascii="Arial" w:hAnsi="Arial"/>
          <w:b/>
          <w:color w:val="000000"/>
        </w:rPr>
        <w:t xml:space="preserve">Release status  </w:t>
      </w:r>
      <w:r>
        <w:rPr>
          <w:rFonts w:ascii="Arial" w:hAnsi="Arial"/>
          <w:color w:val="000000"/>
        </w:rPr>
        <w:t>This guide describes the signed GA 1.1.0 production release. The exact OVA passed 167 Linux unit and security tests, OVF manifest and signed-checksum verification, VMware OVF Tool checks, and an import and first-boot smoke test with standard login enforced. Version 1.0.3 remains the most recently completed full guided-setup and end-to-end service qualification baseline.</w:t>
      </w:r>
    </w:p>
    <w:p>
      <w:pPr>
        <w:pStyle w:val="Heading1"/>
      </w:pPr>
      <w:r>
        <w:t>1 Deployment prerequisites</w:t>
      </w:r>
    </w:p>
    <w:p>
      <w:r>
        <w:rPr>
          <w:rFonts w:ascii="Arial" w:hAnsi="Arial"/>
          <w:color w:val="000000"/>
        </w:rPr>
        <w:t>Complete the worksheet before opening the vCenter deployment wizard. The OVA does not prompt again for bootstrap credentials after first boot.</w:t>
      </w:r>
    </w:p>
    <w:p>
      <w:pPr>
        <w:pStyle w:val="ListBullet"/>
      </w:pPr>
      <w:r>
        <w:rPr>
          <w:rFonts w:ascii="Arial" w:hAnsi="Arial"/>
          <w:color w:val="000000"/>
        </w:rPr>
        <w:t>vCenter permission to deploy an OVF template, select compute and datastore resources, connect a network, and power on the VM.</w:t>
      </w:r>
    </w:p>
    <w:p>
      <w:pPr>
        <w:pStyle w:val="ListBullet"/>
      </w:pPr>
      <w:r>
        <w:rPr>
          <w:rFonts w:ascii="Arial" w:hAnsi="Arial"/>
          <w:color w:val="000000"/>
        </w:rPr>
        <w:t>An approved port group with DHCP or a reserved static IPv4 configuration. Use infrastructure-testing for an isolated DHCP qualification deployment unless another network is explicitly approved.</w:t>
      </w:r>
    </w:p>
    <w:p>
      <w:pPr>
        <w:pStyle w:val="ListBullet"/>
      </w:pPr>
      <w:r>
        <w:rPr>
          <w:rFonts w:ascii="Arial" w:hAnsi="Arial"/>
          <w:color w:val="000000"/>
        </w:rPr>
        <w:t>Forward and reverse DNS records for the appliance, Harbor, and content-library names when trusted named access is required.</w:t>
      </w:r>
    </w:p>
    <w:p>
      <w:pPr>
        <w:pStyle w:val="ListBullet"/>
      </w:pPr>
      <w:r>
        <w:rPr>
          <w:rFonts w:ascii="Arial" w:hAnsi="Arial"/>
          <w:color w:val="000000"/>
        </w:rPr>
        <w:t>A server certificate issued for all three DNS names, or access to an approved CA workflow after the appliance generates its CSR.</w:t>
      </w:r>
    </w:p>
    <w:p>
      <w:pPr>
        <w:pStyle w:val="ListBullet"/>
      </w:pPr>
      <w:r>
        <w:rPr>
          <w:rFonts w:ascii="Arial" w:hAnsi="Arial"/>
          <w:color w:val="000000"/>
        </w:rPr>
        <w:t>Three distinct bootstrap passwords: web administrator, VMware-console recovery, and Harbor administrator. Each must contain 15 to 128 characters and no control characters.</w:t>
      </w:r>
    </w:p>
    <w:p>
      <w:pPr>
        <w:pStyle w:val="ListBullet"/>
      </w:pPr>
      <w:r>
        <w:rPr>
          <w:rFonts w:ascii="Arial" w:hAnsi="Arial"/>
          <w:color w:val="000000"/>
        </w:rPr>
        <w:t>Datastore capacity for four thin-provisioned virtual disks. The configured logical capacities are 64 GiB OS, 1 TiB SFTP, 512 GiB Harbor, and 1 TiB content library.</w:t>
      </w:r>
    </w:p>
    <w:p>
      <w:r>
        <w:rPr>
          <w:rFonts w:ascii="Arial" w:hAnsi="Arial"/>
          <w:b/>
          <w:color w:val="000000"/>
        </w:rPr>
        <w:t xml:space="preserve">Parallel test warning  </w:t>
      </w:r>
      <w:r>
        <w:rPr>
          <w:rFonts w:ascii="Arial" w:hAnsi="Arial"/>
          <w:color w:val="000000"/>
        </w:rPr>
        <w:t>The active lab appliance and its DNS records must not be duplicated. The current lab names storage.jtec.local, harbor.jtec.local, and content.jtec.local point to 172.16.0.74. Use a different address and temporary names, or an isolated resolver override, for a simultaneous test appliance.</w:t>
      </w:r>
    </w:p>
    <w:p>
      <w:r>
        <w:rPr>
          <w:rFonts w:ascii="Arial" w:hAnsi="Arial"/>
          <w:b/>
          <w:color w:val="000000"/>
        </w:rPr>
        <w:t xml:space="preserve">Qualification network note  </w:t>
      </w:r>
      <w:r>
        <w:rPr>
          <w:rFonts w:ascii="Arial" w:hAnsi="Arial"/>
          <w:color w:val="000000"/>
        </w:rPr>
        <w:t>Exact-artifact smoke testing used DHCP on an isolated test network. The live engineering appliance uses the approved static infrastructure-servers network. A new deployment must use the intended port group and independently validate DNS and NTP reachability.</w:t>
      </w:r>
    </w:p>
    <w:p>
      <w:pPr>
        <w:pStyle w:val="Heading1"/>
      </w:pPr>
      <w:r>
        <w:t>2 Verify the release package</w:t>
      </w:r>
    </w:p>
    <w:p>
      <w:r>
        <w:rPr>
          <w:rFonts w:ascii="Arial" w:hAnsi="Arial"/>
          <w:color w:val="000000"/>
        </w:rPr>
        <w:t>Use the files supplied with the GA release. Do not deploy an OVA whose checksum or signature differs from the delivery record.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88"/>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File</w:t>
            </w:r>
          </w:p>
        </w:tc>
        <w:tc>
          <w:tcPr>
            <w:tcW w:type="dxa" w:w="5904"/>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Purpose</w:t>
            </w:r>
          </w:p>
        </w:tc>
      </w:tr>
      <w:tr>
        <w:trPr>
          <w:cantSplit/>
        </w:trPr>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Storage-Appliance-1.1.0.ova</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Deployable virtual appliance</w:t>
            </w:r>
          </w:p>
        </w:tc>
      </w:tr>
      <w:tr>
        <w:trPr>
          <w:cantSplit/>
        </w:trPr>
        <w:tc>
          <w:tcPr>
            <w:tcW w:type="dxa" w:w="388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SHA256SUMS</w:t>
            </w:r>
          </w:p>
        </w:tc>
        <w:tc>
          <w:tcPr>
            <w:tcW w:type="dxa" w:w="590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Expected SHA-256 checksum</w:t>
            </w:r>
          </w:p>
        </w:tc>
      </w:tr>
      <w:tr>
        <w:trPr>
          <w:cantSplit/>
        </w:trPr>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SHA256SUMS.sig</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Detached signature over the checksum file</w:t>
            </w:r>
          </w:p>
        </w:tc>
      </w:tr>
      <w:tr>
        <w:trPr>
          <w:cantSplit/>
        </w:trPr>
        <w:tc>
          <w:tcPr>
            <w:tcW w:type="dxa" w:w="388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storage-release-public.pem</w:t>
            </w:r>
          </w:p>
        </w:tc>
        <w:tc>
          <w:tcPr>
            <w:tcW w:type="dxa" w:w="590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Public key used to verify the detached signature</w:t>
            </w:r>
          </w:p>
        </w:tc>
      </w:tr>
      <w:tr>
        <w:trPr>
          <w:cantSplit/>
        </w:trPr>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artifact.json</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Non-secret build identity and OVA checksum record</w:t>
            </w:r>
          </w:p>
        </w:tc>
      </w:tr>
      <w:tr>
        <w:trPr>
          <w:cantSplit/>
        </w:trPr>
        <w:tc>
          <w:tcPr>
            <w:tcW w:type="dxa" w:w="388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deployment-smoke-validation.json</w:t>
            </w:r>
          </w:p>
        </w:tc>
        <w:tc>
          <w:tcPr>
            <w:tcW w:type="dxa" w:w="590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Exact-artifact import and first-boot smoke evidence</w:t>
            </w:r>
          </w:p>
        </w:tc>
      </w:tr>
    </w:tbl>
    <w:p>
      <w:pPr>
        <w:spacing w:after="20"/>
      </w:pPr>
    </w:p>
    <w:p>
      <w:r>
        <w:rPr>
          <w:rFonts w:ascii="Arial" w:hAnsi="Arial"/>
          <w:color w:val="000000"/>
        </w:rPr>
        <w:t>On Windows PowerShell, calculate the OVA checksum:</w:t>
      </w:r>
    </w:p>
    <w:p>
      <w:pPr>
        <w:spacing w:before="40" w:after="120"/>
        <w:ind w:left="360" w:right="216"/>
      </w:pPr>
      <w:r>
        <w:rPr>
          <w:rFonts w:ascii="Consolas" w:hAnsi="Consolas"/>
          <w:color w:val="000000"/>
          <w:sz w:val="18"/>
        </w:rPr>
        <w:t>Get-FileHash .\Storage-Appliance-1.1.0.ova -Algorithm SHA256</w:t>
      </w:r>
    </w:p>
    <w:p>
      <w:pPr>
        <w:keepLines/>
      </w:pPr>
      <w:r>
        <w:rPr>
          <w:rFonts w:ascii="Arial" w:hAnsi="Arial"/>
          <w:b/>
          <w:color w:val="000000"/>
        </w:rPr>
        <w:t xml:space="preserve">Expected SHA-256: </w:t>
      </w:r>
      <w:r>
        <w:rPr>
          <w:rFonts w:ascii="Arial" w:hAnsi="Arial"/>
          <w:color w:val="000000"/>
        </w:rPr>
        <w:t>8f3f304f9cff0814d4573e730c422cf52cb4c8e8491ee12d473b690e1d675ea1</w:t>
      </w:r>
    </w:p>
    <w:p>
      <w:r>
        <w:rPr>
          <w:rFonts w:ascii="Arial" w:hAnsi="Arial"/>
          <w:color w:val="000000"/>
        </w:rPr>
        <w:t>If OpenSSL is available, verify the checksum-file signature before trusting its contents:</w:t>
      </w:r>
    </w:p>
    <w:p>
      <w:pPr>
        <w:spacing w:before="40" w:after="120"/>
        <w:ind w:left="360" w:right="216"/>
      </w:pPr>
      <w:r>
        <w:rPr>
          <w:rFonts w:ascii="Consolas" w:hAnsi="Consolas"/>
          <w:color w:val="000000"/>
          <w:sz w:val="18"/>
        </w:rPr>
        <w:t>openssl dgst -sha256 -verify storage-release-public.pem -signature SHA256SUMS.sig SHA256SUMS</w:t>
      </w:r>
    </w:p>
    <w:p>
      <w:pPr>
        <w:pStyle w:val="Heading1"/>
      </w:pPr>
      <w:r>
        <w:t>3 Complete the deployment worksheet</w:t>
      </w:r>
    </w:p>
    <w:p>
      <w:r>
        <w:rPr>
          <w:rFonts w:ascii="Arial" w:hAnsi="Arial"/>
          <w:color w:val="000000"/>
        </w:rPr>
        <w:t>Record operational values in an approved credential and configuration system. Do not place plaintext passwords in this guide, ticket comments, screenshots, or shared notes.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2"/>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Deployment value</w:t>
            </w:r>
          </w:p>
        </w:tc>
        <w:tc>
          <w:tcPr>
            <w:tcW w:type="dxa" w:w="6840"/>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Requirement</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VM inventory name</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Unique vCenter name. It may match the guest hostname but is managed independently.</w:t>
            </w:r>
          </w:p>
        </w:tc>
      </w:tr>
      <w:tr>
        <w:trPr>
          <w:cantSplit/>
        </w:trPr>
        <w:tc>
          <w:tcPr>
            <w:tcW w:type="dxa" w:w="2952"/>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Target compute and datastore</w:t>
            </w:r>
          </w:p>
        </w:tc>
        <w:tc>
          <w:tcPr>
            <w:tcW w:type="dxa" w:w="684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Select explicitly. Confirm thin-provisioned growth capacity for all four disks.</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Management Network</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Map to the approved port group. Do not accept an unintended default mapping.</w:t>
            </w:r>
          </w:p>
        </w:tc>
      </w:tr>
      <w:tr>
        <w:trPr>
          <w:cantSplit/>
        </w:trPr>
        <w:tc>
          <w:tcPr>
            <w:tcW w:type="dxa" w:w="2952"/>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Hostname</w:t>
            </w:r>
          </w:p>
        </w:tc>
        <w:tc>
          <w:tcPr>
            <w:tcW w:type="dxa" w:w="684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One lower-case DNS label, no domain suffix, maximum 63 characters.</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Domain</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DNS suffix used to form the appliance FQDN and the Netplan search domain.</w:t>
            </w:r>
          </w:p>
        </w:tc>
      </w:tr>
      <w:tr>
        <w:trPr>
          <w:cantSplit/>
        </w:trPr>
        <w:tc>
          <w:tcPr>
            <w:tcW w:type="dxa" w:w="2952"/>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Network mode</w:t>
            </w:r>
          </w:p>
        </w:tc>
        <w:tc>
          <w:tcPr>
            <w:tcW w:type="dxa" w:w="684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DHCP or static. Static mode requires address, prefix or mask, gateway, and DNS.</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DNS servers</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Up to three distinct IPv4 resolver addresses.</w:t>
            </w:r>
          </w:p>
        </w:tc>
      </w:tr>
      <w:tr>
        <w:trPr>
          <w:cantSplit/>
        </w:trPr>
        <w:tc>
          <w:tcPr>
            <w:tcW w:type="dxa" w:w="2952"/>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NTP servers</w:t>
            </w:r>
          </w:p>
        </w:tc>
        <w:tc>
          <w:tcPr>
            <w:tcW w:type="dxa" w:w="684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Up to five comma-separated hostnames or IPv4 addresses.</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Web administrator</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Initial local GUI administrator name and password. The username defaults to admin; replace it only when a different valid local name is required.</w:t>
            </w:r>
          </w:p>
        </w:tc>
      </w:tr>
      <w:tr>
        <w:trPr>
          <w:cantSplit/>
        </w:trPr>
        <w:tc>
          <w:tcPr>
            <w:tcW w:type="dxa" w:w="2952"/>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Recovery password</w:t>
            </w:r>
          </w:p>
        </w:tc>
        <w:tc>
          <w:tcPr>
            <w:tcW w:type="dxa" w:w="684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Separate password for the restricted VMware-console recovery menu.</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Harbor password</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Separate bootstrap password for Harbor's built-in administrator.</w:t>
            </w:r>
          </w:p>
        </w:tc>
      </w:tr>
      <w:tr>
        <w:trPr>
          <w:cantSplit/>
        </w:trPr>
        <w:tc>
          <w:tcPr>
            <w:tcW w:type="dxa" w:w="2952"/>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Harbor FQDN</w:t>
            </w:r>
          </w:p>
        </w:tc>
        <w:tc>
          <w:tcPr>
            <w:tcW w:type="dxa" w:w="684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Distinct service name that resolves to the appliance address.</w:t>
            </w:r>
          </w:p>
        </w:tc>
      </w:tr>
      <w:tr>
        <w:trPr>
          <w:cantSplit/>
        </w:trPr>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Content library FQDN</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Distinct publisher name that resolves to the appliance address.</w:t>
            </w:r>
          </w:p>
        </w:tc>
      </w:tr>
      <w:tr>
        <w:trPr>
          <w:cantSplit/>
        </w:trPr>
        <w:tc>
          <w:tcPr>
            <w:tcW w:type="dxa" w:w="2952"/>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Administrator CIDRs</w:t>
            </w:r>
          </w:p>
        </w:tc>
        <w:tc>
          <w:tcPr>
            <w:tcW w:type="dxa" w:w="684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One to 32 explicit IPv4 client networks. Never use 0.0.0.0/0.</w:t>
            </w:r>
          </w:p>
        </w:tc>
      </w:tr>
    </w:tbl>
    <w:p>
      <w:pPr>
        <w:spacing w:after="20"/>
      </w:pPr>
    </w:p>
    <w:p>
      <w:r>
        <w:rPr>
          <w:rFonts w:ascii="Arial" w:hAnsi="Arial"/>
          <w:b/>
          <w:color w:val="000000"/>
        </w:rPr>
        <w:t xml:space="preserve">Reference lab values  </w:t>
      </w:r>
      <w:r>
        <w:rPr>
          <w:rFonts w:ascii="Arial" w:hAnsi="Arial"/>
          <w:color w:val="000000"/>
        </w:rPr>
        <w:t>The live appliance uses hostname storage, domain jtec.local, static address 172.16.0.74/27, gateway 172.16.0.65, DNS 172.16.0.50, NTP ntp1.jtec.local, and service names harbor.jtec.local and content.jtec.local. These values are reference only and cannot be reused by a parallel VM.</w:t>
      </w:r>
    </w:p>
    <w:p>
      <w:pPr>
        <w:pStyle w:val="Heading1"/>
      </w:pPr>
      <w:r>
        <w:t>4 Deploy the OVA in vCenter</w:t>
      </w:r>
    </w:p>
    <w:p>
      <w:pPr>
        <w:spacing w:after="40"/>
        <w:ind w:left="403" w:hanging="317"/>
      </w:pPr>
      <w:r>
        <w:rPr>
          <w:rFonts w:ascii="Arial" w:hAnsi="Arial"/>
          <w:color w:val="000000"/>
        </w:rPr>
        <w:t>1. Select Deploy OVF Template and choose the exact verified OVA.</w:t>
      </w:r>
    </w:p>
    <w:p>
      <w:pPr>
        <w:spacing w:after="40"/>
        <w:ind w:left="403" w:hanging="317"/>
      </w:pPr>
      <w:r>
        <w:rPr>
          <w:rFonts w:ascii="Arial" w:hAnsi="Arial"/>
          <w:color w:val="000000"/>
        </w:rPr>
        <w:t>2. Choose a unique VM name, compute location, resource, datastore, and thin-disk format.</w:t>
      </w:r>
    </w:p>
    <w:p>
      <w:pPr>
        <w:spacing w:after="40"/>
        <w:ind w:left="403" w:hanging="317"/>
      </w:pPr>
      <w:r>
        <w:rPr>
          <w:rFonts w:ascii="Arial" w:hAnsi="Arial"/>
          <w:color w:val="000000"/>
        </w:rPr>
        <w:t>3. Map Management Network to the intended port group and review the mapping before continuing.</w:t>
      </w:r>
    </w:p>
    <w:p>
      <w:pPr>
        <w:spacing w:after="40"/>
        <w:ind w:left="403" w:hanging="317"/>
      </w:pPr>
      <w:r>
        <w:rPr>
          <w:rFonts w:ascii="Arial" w:hAnsi="Arial"/>
          <w:color w:val="000000"/>
        </w:rPr>
        <w:t>4. Complete every OVF property. The Web administrator username defaults to admin. Leave IP, subnet, and gateway blank in DHCP mode. Supply all three in static mode.</w:t>
      </w:r>
    </w:p>
    <w:p>
      <w:pPr>
        <w:spacing w:after="40"/>
        <w:ind w:left="403" w:hanging="317"/>
      </w:pPr>
      <w:r>
        <w:rPr>
          <w:rFonts w:ascii="Arial" w:hAnsi="Arial"/>
          <w:color w:val="000000"/>
        </w:rPr>
        <w:t>5. Keep password properties masked. Use three distinct values and retain them in the approved credential store.</w:t>
      </w:r>
    </w:p>
    <w:p>
      <w:pPr>
        <w:spacing w:after="40"/>
        <w:ind w:left="403" w:hanging="317"/>
      </w:pPr>
      <w:r>
        <w:rPr>
          <w:rFonts w:ascii="Arial" w:hAnsi="Arial"/>
          <w:color w:val="000000"/>
        </w:rPr>
        <w:t>6. Review the summary, deploy, and power on the VM. Do not attach a seed ISO or guest customization specification.</w:t>
      </w:r>
    </w:p>
    <w:p>
      <w:pPr>
        <w:spacing w:after="40"/>
        <w:ind w:left="403" w:hanging="317"/>
      </w:pPr>
      <w:r>
        <w:rPr>
          <w:rFonts w:ascii="Arial" w:hAnsi="Arial"/>
          <w:color w:val="000000"/>
        </w:rPr>
        <w:t>7. Wait for VMware Tools and first boot to complete before testing HTTPS. Large logical disks can make content-library based OVA deployment slower than direct deployment.</w:t>
      </w:r>
    </w:p>
    <w:p>
      <w:r>
        <w:rPr>
          <w:rFonts w:ascii="Arial" w:hAnsi="Arial"/>
          <w:color w:val="000000"/>
        </w:rPr>
        <w:t>The appliance validates its expected disk identities and mounts before exposing workload services. A missing or mismatched service disk blocks the affected service instead of writing data to the OS filesystem.</w:t>
      </w:r>
    </w:p>
    <w:p>
      <w:pPr>
        <w:pStyle w:val="Heading1"/>
      </w:pPr>
      <w:r>
        <w:t>5 Establish first access</w:t>
      </w:r>
    </w:p>
    <w:p>
      <w:pPr>
        <w:spacing w:after="40"/>
        <w:ind w:left="403" w:hanging="317"/>
      </w:pPr>
      <w:r>
        <w:rPr>
          <w:rFonts w:ascii="Arial" w:hAnsi="Arial"/>
          <w:color w:val="000000"/>
        </w:rPr>
        <w:t>1. Use the VMware console Status option to identify the assigned address when DHCP is used. The console does not provide a shell.</w:t>
      </w:r>
    </w:p>
    <w:p>
      <w:pPr>
        <w:spacing w:after="40"/>
        <w:ind w:left="403" w:hanging="317"/>
      </w:pPr>
      <w:r>
        <w:rPr>
          <w:rFonts w:ascii="Arial" w:hAnsi="Arial"/>
          <w:color w:val="000000"/>
        </w:rPr>
        <w:t>2. Create or verify the appliance, Harbor, and content-library DNS records outside the appliance.</w:t>
      </w:r>
    </w:p>
    <w:p>
      <w:pPr>
        <w:spacing w:after="40"/>
        <w:ind w:left="403" w:hanging="317"/>
      </w:pPr>
      <w:r>
        <w:rPr>
          <w:rFonts w:ascii="Arial" w:hAnsi="Arial"/>
          <w:color w:val="000000"/>
        </w:rPr>
        <w:t>3. Open https://&lt;appliance-fqdn&gt;/admin/. The root URL and /admin redirect to the canonical management URL.</w:t>
      </w:r>
    </w:p>
    <w:p>
      <w:pPr>
        <w:spacing w:after="40"/>
        <w:ind w:left="403" w:hanging="317"/>
      </w:pPr>
      <w:r>
        <w:rPr>
          <w:rFonts w:ascii="Arial" w:hAnsi="Arial"/>
          <w:color w:val="000000"/>
        </w:rPr>
        <w:t>4. Sign in with the deployment-supplied web administrator. GA builds require standard login; development auto-login is disabled.</w:t>
      </w:r>
    </w:p>
    <w:p>
      <w:pPr>
        <w:spacing w:after="40"/>
        <w:ind w:left="403" w:hanging="317"/>
      </w:pPr>
      <w:r>
        <w:rPr>
          <w:rFonts w:ascii="Arial" w:hAnsi="Arial"/>
          <w:color w:val="000000"/>
        </w:rPr>
        <w:t>5. Choose Light theme or Dark theme if desired. Theme selection is stored in the browser and does not change appliance security.</w:t>
      </w:r>
    </w:p>
    <w:p>
      <w:r>
        <w:rPr>
          <w:rFonts w:ascii="Arial" w:hAnsi="Arial"/>
          <w:color w:val="000000"/>
        </w:rPr>
        <w:t>A temporary certificate may produce a browser warning during isolated setup. Do not treat that warning as established trust. Install the approved certificate before initializing production-facing services.</w:t>
      </w:r>
    </w:p>
    <w:p>
      <w:pPr>
        <w:pStyle w:val="Heading1"/>
      </w:pPr>
      <w:r>
        <w:t>6 Install the trusted HTTPS certificate</w:t>
      </w:r>
    </w:p>
    <w:p>
      <w:pPr>
        <w:spacing w:after="40"/>
        <w:ind w:left="403" w:hanging="317"/>
      </w:pPr>
      <w:r>
        <w:rPr>
          <w:rFonts w:ascii="Arial" w:hAnsi="Arial"/>
          <w:color w:val="000000"/>
        </w:rPr>
        <w:t>1. Open HTTPS Certificate and generate a certificate signing request.</w:t>
      </w:r>
    </w:p>
    <w:p>
      <w:pPr>
        <w:spacing w:after="40"/>
        <w:ind w:left="403" w:hanging="317"/>
      </w:pPr>
      <w:r>
        <w:rPr>
          <w:rFonts w:ascii="Arial" w:hAnsi="Arial"/>
          <w:color w:val="000000"/>
        </w:rPr>
        <w:t>2. Confirm the CSR contains the appliance, Harbor, and content-library DNS names. The appliance private key remains on the VM.</w:t>
      </w:r>
    </w:p>
    <w:p>
      <w:pPr>
        <w:spacing w:after="40"/>
        <w:ind w:left="403" w:hanging="317"/>
      </w:pPr>
      <w:r>
        <w:rPr>
          <w:rFonts w:ascii="Arial" w:hAnsi="Arial"/>
          <w:color w:val="000000"/>
        </w:rPr>
        <w:t>3. Submit the CSR to the approved CA. Request a server-authentication certificate with the complete issuing chain.</w:t>
      </w:r>
    </w:p>
    <w:p>
      <w:pPr>
        <w:spacing w:after="40"/>
        <w:ind w:left="403" w:hanging="317"/>
      </w:pPr>
      <w:r>
        <w:rPr>
          <w:rFonts w:ascii="Arial" w:hAnsi="Arial"/>
          <w:color w:val="000000"/>
        </w:rPr>
        <w:t>4. Paste the PEM certificate chain and PEM CA chain into the import form, type IMPORT, and apply.</w:t>
      </w:r>
    </w:p>
    <w:p>
      <w:pPr>
        <w:spacing w:after="40"/>
        <w:ind w:left="403" w:hanging="317"/>
      </w:pPr>
      <w:r>
        <w:rPr>
          <w:rFonts w:ascii="Arial" w:hAnsi="Arial"/>
          <w:color w:val="000000"/>
        </w:rPr>
        <w:t>5. Reconnect using each configured DNS name and verify the browser or client trusts the chain.</w:t>
      </w:r>
    </w:p>
    <w:p>
      <w:r>
        <w:rPr>
          <w:rFonts w:ascii="Arial" w:hAnsi="Arial"/>
          <w:color w:val="000000"/>
        </w:rPr>
        <w:t>The import is rejected if the certificate does not match the retained private key, omits a configured DNS name, fails server-authentication validation, or expires within seven days.</w:t>
      </w:r>
    </w:p>
    <w:p>
      <w:pPr>
        <w:pStyle w:val="Heading1"/>
      </w:pPr>
      <w:r>
        <w:t>7 Prepare service settings</w:t>
      </w:r>
    </w:p>
    <w:p>
      <w:pPr>
        <w:pStyle w:val="Heading2"/>
      </w:pPr>
      <w:r>
        <w:t>Administrator access policy</w:t>
      </w:r>
    </w:p>
    <w:p>
      <w:r>
        <w:rPr>
          <w:rFonts w:ascii="Arial" w:hAnsi="Arial"/>
          <w:color w:val="000000"/>
        </w:rPr>
        <w:t>Open Network and save the explicit administrator IPv4 CIDRs that may reach management HTTPS. A blank or broad any-address policy is not accepted.</w:t>
      </w:r>
    </w:p>
    <w:p>
      <w:pPr>
        <w:pStyle w:val="Heading2"/>
      </w:pPr>
      <w:r>
        <w:t>SFTP backup service</w:t>
      </w:r>
    </w:p>
    <w:p>
      <w:pPr>
        <w:pStyle w:val="ListBullet"/>
      </w:pPr>
      <w:r>
        <w:rPr>
          <w:rFonts w:ascii="Arial" w:hAnsi="Arial"/>
          <w:color w:val="000000"/>
        </w:rPr>
        <w:t>Open SFTP Backups and save the backup-client IPv4 CIDRs.</w:t>
      </w:r>
    </w:p>
    <w:p>
      <w:pPr>
        <w:pStyle w:val="ListBullet"/>
      </w:pPr>
      <w:r>
        <w:rPr>
          <w:rFonts w:ascii="Arial" w:hAnsi="Arial"/>
          <w:color w:val="000000"/>
        </w:rPr>
        <w:t>Create at least one enabled client account before selecting SFTP in the wizard.</w:t>
      </w:r>
    </w:p>
    <w:p>
      <w:pPr>
        <w:pStyle w:val="ListBullet"/>
      </w:pPr>
      <w:r>
        <w:rPr>
          <w:rFonts w:ascii="Arial" w:hAnsi="Arial"/>
          <w:color w:val="000000"/>
        </w:rPr>
        <w:t>Set a quota in MiB. Prefer SSH public keys; enable password authentication only when the backup product requires it.</w:t>
      </w:r>
    </w:p>
    <w:p>
      <w:pPr>
        <w:pStyle w:val="ListBullet"/>
      </w:pPr>
      <w:r>
        <w:rPr>
          <w:rFonts w:ascii="Arial" w:hAnsi="Arial"/>
          <w:color w:val="000000"/>
        </w:rPr>
        <w:t>For a password account, generate or enter a client-specific password, then show or copy it before saving. A saved SFTP password cannot be retrieved later.</w:t>
      </w:r>
    </w:p>
    <w:p>
      <w:pPr>
        <w:pStyle w:val="ListBullet"/>
      </w:pPr>
      <w:r>
        <w:rPr>
          <w:rFonts w:ascii="Arial" w:hAnsi="Arial"/>
          <w:color w:val="000000"/>
        </w:rPr>
        <w:t>Use the account card controls beneath the ENABLED or DISABLED status label. Disable preserves the account and data; Remove requires a disabled account and preserves its backup directory and files.</w:t>
      </w:r>
    </w:p>
    <w:p>
      <w:pPr>
        <w:pStyle w:val="ListBullet"/>
      </w:pPr>
      <w:r>
        <w:rPr>
          <w:rFonts w:ascii="Arial" w:hAnsi="Arial"/>
          <w:color w:val="000000"/>
        </w:rPr>
        <w:t>Select whether the backup product or an administrator owns retention. The appliance does not delete backup data automatically.</w:t>
      </w:r>
    </w:p>
    <w:p>
      <w:pPr>
        <w:pStyle w:val="Heading2"/>
      </w:pPr>
      <w:r>
        <w:t>Harbor registry</w:t>
      </w:r>
    </w:p>
    <w:p>
      <w:r>
        <w:rPr>
          <w:rFonts w:ascii="Arial" w:hAnsi="Arial"/>
          <w:color w:val="000000"/>
        </w:rPr>
        <w:t>Confirm the Harbor page shows the vetted 2.14.4 offline bundle, the dedicated Harbor mount, HTTPS protection, and firewall readiness. Use the same page for supported project, quota, member, repository, artifact, and scoped robot-account administration.</w:t>
      </w:r>
    </w:p>
    <w:p>
      <w:pPr>
        <w:pStyle w:val="Heading2"/>
      </w:pPr>
      <w:r>
        <w:t>Content library</w:t>
      </w:r>
    </w:p>
    <w:p>
      <w:r>
        <w:rPr>
          <w:rFonts w:ascii="Arial" w:hAnsi="Arial"/>
          <w:color w:val="000000"/>
        </w:rPr>
        <w:t>Confirm the dedicated library mount is ready. The appliance creates the read-only vcsp subscription account when the library service is initialized.</w:t>
      </w:r>
    </w:p>
    <w:p>
      <w:pPr>
        <w:pStyle w:val="Heading1"/>
      </w:pPr>
      <w:r>
        <w:t>8 Complete First deployment</w:t>
      </w:r>
    </w:p>
    <w:p>
      <w:r>
        <w:rPr>
          <w:rFonts w:ascii="Arial" w:hAnsi="Arial"/>
          <w:color w:val="000000"/>
        </w:rPr>
        <w:t>The workflow controls container enablement and service initialization only. Network, certificates, administrator accounts, and SFTP policy remain on their separate pages.</w:t>
      </w:r>
    </w:p>
    <w:p>
      <w:pPr>
        <w:spacing w:after="40"/>
        <w:ind w:left="403" w:hanging="317"/>
      </w:pPr>
      <w:r>
        <w:rPr>
          <w:rFonts w:ascii="Arial" w:hAnsi="Arial"/>
          <w:color w:val="000000"/>
        </w:rPr>
        <w:t>1. Select services. Choose SFTP backups, Harbor registry, Content library, or any supported combination. Save the selection.</w:t>
      </w:r>
    </w:p>
    <w:p>
      <w:pPr>
        <w:spacing w:after="40"/>
        <w:ind w:left="403" w:hanging="317"/>
      </w:pPr>
      <w:r>
        <w:rPr>
          <w:rFonts w:ascii="Arial" w:hAnsi="Arial"/>
          <w:color w:val="000000"/>
        </w:rPr>
        <w:t>2. Review initialization. Confirm the selected services and the saved access and retention policy.</w:t>
      </w:r>
    </w:p>
    <w:p>
      <w:pPr>
        <w:spacing w:after="40"/>
        <w:ind w:left="403" w:hanging="317"/>
      </w:pPr>
      <w:r>
        <w:rPr>
          <w:rFonts w:ascii="Arial" w:hAnsi="Arial"/>
          <w:color w:val="000000"/>
        </w:rPr>
        <w:t>3. Initialize services. Enter APPLY and start the transaction. The appliance validates trusted HTTPS, expected mounts, service prerequisites, SFTP accounts and quotas, and the Harbor offline bundle before committing setup.</w:t>
      </w:r>
    </w:p>
    <w:p>
      <w:pPr>
        <w:spacing w:after="40"/>
        <w:ind w:left="403" w:hanging="317"/>
      </w:pPr>
      <w:r>
        <w:rPr>
          <w:rFonts w:ascii="Arial" w:hAnsi="Arial"/>
          <w:color w:val="000000"/>
        </w:rPr>
        <w:t>4. If the management address changes during setup, reconnect and confirm the change before the displayed deadline. Unconfirmed changes roll back automatically.</w:t>
      </w:r>
    </w:p>
    <w:p>
      <w:pPr>
        <w:spacing w:after="40"/>
        <w:ind w:left="403" w:hanging="317"/>
      </w:pPr>
      <w:r>
        <w:rPr>
          <w:rFonts w:ascii="Arial" w:hAnsi="Arial"/>
          <w:color w:val="000000"/>
        </w:rPr>
        <w:t>5. After completion, First deployment is removed from normal navigation and the selected services are managed on their individual pages.</w:t>
      </w:r>
    </w:p>
    <w:p>
      <w:pPr>
        <w:pStyle w:val="Heading1"/>
      </w:pPr>
      <w:r>
        <w:t>9 Verify operation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Area</w:t>
            </w:r>
          </w:p>
        </w:tc>
        <w:tc>
          <w:tcPr>
            <w:tcW w:type="dxa" w:w="7848"/>
            <w:shd w:fill="33333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pPr>
            <w:r>
              <w:rPr>
                <w:rFonts w:ascii="Arial" w:hAnsi="Arial"/>
                <w:b/>
                <w:color w:val="FFFFFF"/>
                <w:sz w:val="18"/>
              </w:rPr>
              <w:t>Manual verification</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Appliance Status</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Refresh status. Confirm identity, management address, DNS, NTP, HTTPS, firewall, service mounts, and selected service health.</w:t>
            </w:r>
          </w:p>
        </w:tc>
      </w:tr>
      <w:tr>
        <w:trPr>
          <w:cantSplit/>
        </w:trPr>
        <w:tc>
          <w:tcPr>
            <w:tcW w:type="dxa" w:w="194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SFTP</w:t>
            </w:r>
          </w:p>
        </w:tc>
        <w:tc>
          <w:tcPr>
            <w:tcW w:type="dxa" w:w="784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From an approved client CIDR, verify the presented host key, authenticate with the dedicated client identity, upload a test file to the writable backup directory, download it, and compare hashes.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Harbor</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Use the appliance-managed Harbor page to create a private test project and scoped robot account, then authenticate, push, and pull a small image through harbor.&lt;domain&gt; on HTTPS 443.</w:t>
            </w:r>
          </w:p>
        </w:tc>
      </w:tr>
      <w:tr>
        <w:trPr>
          <w:cantSplit/>
        </w:trPr>
        <w:tc>
          <w:tcPr>
            <w:tcW w:type="dxa" w:w="194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Content library</w:t>
            </w:r>
          </w:p>
        </w:tc>
        <w:tc>
          <w:tcPr>
            <w:tcW w:type="dxa" w:w="784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Show and store the one-time vcsp reader credential. Publish a small ISO or OVF/OVA item, then create a subscribed vCenter content library using https://&lt;library-fqdn&gt;/lib.json and verify synchronization.</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Firewall</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From another VM, verify only intended HTTPS and approved SFTP access is reachable. Host SSH, TCP 80, backend ports, databases, and Docker APIs must remain closed.</w:t>
            </w:r>
          </w:p>
        </w:tc>
      </w:tr>
      <w:tr>
        <w:trPr>
          <w:cantSplit/>
        </w:trPr>
        <w:tc>
          <w:tcPr>
            <w:tcW w:type="dxa" w:w="1944"/>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Recovery</w:t>
            </w:r>
          </w:p>
        </w:tc>
        <w:tc>
          <w:tcPr>
            <w:tcW w:type="dxa" w:w="7848"/>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color w:val="000000"/>
                <w:sz w:val="18"/>
              </w:rPr>
              <w:t>At the VMware console, verify the restricted menu appears and that no Ubuntu login prompt or command shell is available.</w:t>
            </w:r>
          </w:p>
        </w:tc>
      </w:tr>
    </w:tbl>
    <w:p>
      <w:pPr>
        <w:spacing w:after="20"/>
      </w:pPr>
    </w:p>
    <w:p>
      <w:r>
        <w:rPr>
          <w:rFonts w:ascii="Arial" w:hAnsi="Arial"/>
          <w:color w:val="000000"/>
        </w:rPr>
        <w:t>SFTP connectivity alone does not prove that a specific vCenter or VCF backup workflow can restore successfully. Test both backup and restore with each product that will use the service.</w:t>
      </w:r>
    </w:p>
    <w:p>
      <w:pPr>
        <w:pStyle w:val="Heading1"/>
        <w:pageBreakBefore/>
      </w:pPr>
      <w:r>
        <w:t>10 Complete the operational handoff</w:t>
      </w:r>
    </w:p>
    <w:p>
      <w:pPr>
        <w:spacing w:after="40"/>
        <w:ind w:left="259" w:hanging="259"/>
      </w:pPr>
      <w:r>
        <w:rPr>
          <w:rFonts w:ascii="Arial" w:hAnsi="Arial"/>
          <w:color w:val="000000"/>
        </w:rPr>
        <w:t>[ ] The exact OVA checksum and detached signature were verified before deployment.</w:t>
      </w:r>
    </w:p>
    <w:p>
      <w:pPr>
        <w:spacing w:after="40"/>
        <w:ind w:left="259" w:hanging="259"/>
      </w:pPr>
      <w:r>
        <w:rPr>
          <w:rFonts w:ascii="Arial" w:hAnsi="Arial"/>
          <w:color w:val="000000"/>
        </w:rPr>
        <w:t>[ ] The intended VM name, compute resource, datastore, and port group were selected.</w:t>
      </w:r>
    </w:p>
    <w:p>
      <w:pPr>
        <w:spacing w:after="40"/>
        <w:ind w:left="259" w:hanging="259"/>
      </w:pPr>
      <w:r>
        <w:rPr>
          <w:rFonts w:ascii="Arial" w:hAnsi="Arial"/>
          <w:color w:val="000000"/>
        </w:rPr>
        <w:t>[ ] The appliance, Harbor, and content-library names resolve to the deployed address.</w:t>
      </w:r>
    </w:p>
    <w:p>
      <w:pPr>
        <w:spacing w:after="40"/>
        <w:ind w:left="259" w:hanging="259"/>
      </w:pPr>
      <w:r>
        <w:rPr>
          <w:rFonts w:ascii="Arial" w:hAnsi="Arial"/>
          <w:color w:val="000000"/>
        </w:rPr>
        <w:t>[ ] Standard web login works and the console exposes only the restricted recovery menu.</w:t>
      </w:r>
    </w:p>
    <w:p>
      <w:pPr>
        <w:spacing w:after="40"/>
        <w:ind w:left="259" w:hanging="259"/>
      </w:pPr>
      <w:r>
        <w:rPr>
          <w:rFonts w:ascii="Arial" w:hAnsi="Arial"/>
          <w:color w:val="000000"/>
        </w:rPr>
        <w:t>[ ] The trusted certificate covers all three DNS names and clients trust its chain.</w:t>
      </w:r>
    </w:p>
    <w:p>
      <w:pPr>
        <w:spacing w:after="40"/>
        <w:ind w:left="259" w:hanging="259"/>
      </w:pPr>
      <w:r>
        <w:rPr>
          <w:rFonts w:ascii="Arial" w:hAnsi="Arial"/>
          <w:color w:val="000000"/>
        </w:rPr>
        <w:t>[ ] Selected services completed initialization and unselected services remain closed.</w:t>
      </w:r>
    </w:p>
    <w:p>
      <w:pPr>
        <w:spacing w:after="40"/>
        <w:ind w:left="259" w:hanging="259"/>
      </w:pPr>
      <w:r>
        <w:rPr>
          <w:rFonts w:ascii="Arial" w:hAnsi="Arial"/>
          <w:color w:val="000000"/>
        </w:rPr>
        <w:t>[ ] Appliance Status reports the firewall, container ingress guard, DNS, NTP, mounts, and HTTPS as healthy.</w:t>
      </w:r>
    </w:p>
    <w:p>
      <w:pPr>
        <w:spacing w:after="40"/>
        <w:ind w:left="259" w:hanging="259"/>
      </w:pPr>
      <w:r>
        <w:rPr>
          <w:rFonts w:ascii="Arial" w:hAnsi="Arial"/>
          <w:color w:val="000000"/>
        </w:rPr>
        <w:t>[ ] SFTP transfer, Harbor push and pull, and vCenter library synchronization were tested as applicable.</w:t>
      </w:r>
    </w:p>
    <w:p>
      <w:pPr>
        <w:spacing w:after="40"/>
        <w:ind w:left="259" w:hanging="259"/>
      </w:pPr>
      <w:r>
        <w:rPr>
          <w:rFonts w:ascii="Arial" w:hAnsi="Arial"/>
          <w:color w:val="000000"/>
        </w:rPr>
        <w:t>[ ] Bootstrap password properties were cleared from VM metadata after successful initialization, or all exposed bootstrap passwords were rotated.</w:t>
      </w:r>
    </w:p>
    <w:p>
      <w:pPr>
        <w:spacing w:after="40"/>
        <w:ind w:left="259" w:hanging="259"/>
      </w:pPr>
      <w:r>
        <w:rPr>
          <w:rFonts w:ascii="Arial" w:hAnsi="Arial"/>
          <w:color w:val="000000"/>
        </w:rPr>
        <w:t>[ ] The operator understands that this appliance provides no appliance or service-data backup and that software rollback cannot recover lost data.</w:t>
      </w:r>
    </w:p>
    <w:sectPr w:rsidR="00FC693F" w:rsidRPr="0006063C" w:rsidSect="00034616">
      <w:headerReference w:type="default" r:id="rId9"/>
      <w:footerReference w:type="default" r:id="rId10"/>
      <w:pgSz w:w="12240" w:h="15840"/>
      <w:pgMar w:top="1037" w:right="1123" w:bottom="950"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000000"/>
        <w:sz w:val="16"/>
      </w:rPr>
      <w:t xml:space="preserve">Internal operator reference    |    Applies to 1.1.0    |    </w:t>
    </w:r>
    <w:r>
      <w:rPr>
        <w:rFonts w:ascii="Arial" w:hAnsi="Arial"/>
        <w:color w:val="000000"/>
        <w:sz w:val="16"/>
      </w:rPr>
      <w:t xml:space="preserve">Page </w:t>
    </w:r>
    <w:r>
      <w:rPr>
        <w:rFonts w:ascii="Arial" w:hAnsi="Arial"/>
        <w:color w:val="000000"/>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000000"/>
        <w:sz w:val="16"/>
      </w:rPr>
      <w:t>VCF STORAGE APPLIANCE    |    DEPLOYMENT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b w:val="0"/>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hanging="230"/>
      <w:contextualSpacing/>
    </w:pPr>
    <w:rPr>
      <w:rFonts w:ascii="Arial" w:hAnsi="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7" w:hanging="230"/>
      <w:contextualSpacing/>
    </w:pPr>
    <w:rPr>
      <w:rFonts w:ascii="Arial" w:hAnsi="Arial"/>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Appliance Deployment Guide</dc:title>
  <dc:subject>VCF Storage Appliance operator documentation</dc:subject>
  <dc:creator>Lab Infrastructure</dc:creator>
  <cp:keywords>Storage Appliance, SFTP, Harbor, vCenter Content Library</cp:keywords>
  <dc:description/>
  <cp:lastModifiedBy/>
  <cp:revision>1</cp:revision>
  <dcterms:created xsi:type="dcterms:W3CDTF">2013-12-23T23:15:00Z</dcterms:created>
  <dcterms:modified xsi:type="dcterms:W3CDTF">2013-12-23T23:15:00Z</dcterms:modified>
  <cp:category/>
</cp:coreProperties>
</file>