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VCF Storage Appliance Troubleshooting Guide</w:t>
      </w:r>
    </w:p>
    <w:p>
      <w:pPr>
        <w:pStyle w:val="Subtitle"/>
      </w:pPr>
      <w:r>
        <w:t>Diagnose management, network, certificate, SFTP, Harbor, content-library, storage, and update failures without host shell access.</w:t>
      </w:r>
    </w:p>
    <w:p>
      <w:pPr>
        <w:spacing w:after="180"/>
      </w:pPr>
      <w:r>
        <w:rPr>
          <w:rFonts w:ascii="Arial" w:hAnsi="Arial"/>
          <w:b/>
          <w:color w:val="000000"/>
          <w:sz w:val="18"/>
        </w:rPr>
        <w:t>Applies to appliance release 1.2.0 | Guide version 1.2 | October 7, 2026</w:t>
      </w:r>
    </w:p>
    <w:p>
      <w:pPr>
        <w:spacing w:after="160"/>
      </w:pPr>
      <w:r>
        <w:t>Use this guide to restore normal service with the smallest supported change. Start with Appliance Status and the affected service page, collect a redacted support bundle when needed, and use the restricted VMware console only for network discovery, web-administrator recovery, or confirmed restart.</w:t>
      </w:r>
    </w:p>
    <w:p>
      <w:pPr>
        <w:spacing w:after="200"/>
      </w:pPr>
      <w:r>
        <w:rPr>
          <w:rFonts w:ascii="Arial" w:hAnsi="Arial"/>
          <w:b/>
          <w:color w:val="000000"/>
        </w:rPr>
        <w:t xml:space="preserve">Security boundary  </w:t>
      </w:r>
      <w:r>
        <w:rPr>
          <w:rFonts w:ascii="Arial" w:hAnsi="Arial"/>
          <w:color w:val="000000"/>
        </w:rPr>
        <w:t>Use the HTTPS management interface and the restricted VMware console menu only. The appliance provides no Ubuntu login, host SSH, web terminal, Docker API, or general shell access.</w:t>
      </w:r>
    </w:p>
    <w:p>
      <w:r>
        <w:rPr>
          <w:rFonts w:ascii="Arial" w:hAnsi="Arial"/>
          <w:b/>
          <w:color w:val="000000"/>
        </w:rPr>
        <w:t xml:space="preserve">Release status  </w:t>
      </w:r>
      <w:r>
        <w:rPr>
          <w:rFonts w:ascii="Arial" w:hAnsi="Arial"/>
          <w:color w:val="000000"/>
        </w:rPr>
        <w:t>This guide applies to GA 1.2.0. The exact OVA passed 167 Linux unit and security tests, OVF and signature checks, and an import and first-boot smoke test. The signed 1.2.0 in-place update was also validated on the live appliance with its accounts, service configuration, and stored data preserved.</w:t>
      </w:r>
    </w:p>
    <w:p>
      <w:pPr>
        <w:pStyle w:val="Heading1"/>
      </w:pPr>
      <w:r>
        <w:t>1 Safe troubleshooting sequence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1. Record the appliance version, affected URL, time, browser or client, selected service, and exact visible error. Remove passwords, tokens, private keys, cookies, and authorization headers.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2. Refresh Appliance Status and the affected service page. Distinguish a browser display problem from an API, service, network, certificate, storage, or policy failure.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3. Review active alerts and the affected service's bounded redacted log before restarting anything.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4. Make one supported change at a time. Re-test the exact failure and record the result.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5. Use a service restart before an appliance restart when only one workload is affected. Never use power-off as a substitute for understanding a pending network or update transaction.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6. Do not enable host SSH, attach a rescue shell, alter Docker directly, or manually move service files. Escalate when the supported GUI and console controls cannot preserve the current data state.</w:t>
      </w:r>
    </w:p>
    <w:p>
      <w:r>
        <w:rPr>
          <w:rFonts w:ascii="Arial" w:hAnsi="Arial"/>
          <w:color w:val="000000"/>
        </w:rPr>
        <w:t>Because the appliance has no service-data backup, destructive recovery can cause permanent data loss. Stop before formatting a disk, removing a VM, deleting a datastore object, or recreating service state.</w:t>
      </w:r>
    </w:p>
    <w:p>
      <w:pPr>
        <w:pStyle w:val="Heading1"/>
      </w:pPr>
      <w:r>
        <w:t>2 Management GUI and sign 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67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104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Supported response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The page does not load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DNS resolution, route to TCP 443, management address shown at the VM console, certificate warning, and browser network result.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Use the console Status option to confirm the current address. Test the exact HTTPS URL from an approved administrator network.</w:t>
            </w:r>
          </w:p>
        </w:tc>
      </w:tr>
      <w:tr>
        <w:trPr>
          <w:cantSplit/>
        </w:trPr>
        <w:tc>
          <w:tcPr>
            <w:tcW w:type="dxa" w:w="201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The root URL behaves unexpectedly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Whether the browser reached /, /admin, or /admin/.</w:t>
            </w:r>
          </w:p>
        </w:tc>
        <w:tc>
          <w:tcPr>
            <w:tcW w:type="dxa" w:w="4104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Use https://&lt;appliance-fqdn&gt;/admin/. The appliance canonicalizes the other paths.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Sign-in failed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Username, enabled state, keyboard layout, password source, and recent repeated attempts.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Wait for the displayed throttle period, then retry once with the recorded web-administrator credential. Use console recovery if no web administrator works.</w:t>
            </w:r>
          </w:p>
        </w:tc>
      </w:tr>
      <w:tr>
        <w:trPr>
          <w:cantSplit/>
        </w:trPr>
        <w:tc>
          <w:tcPr>
            <w:tcW w:type="dxa" w:w="201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Session expires repeatedly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Configured session timeout, 15-minute maximum idle interval, system time, and account changes.</w:t>
            </w:r>
          </w:p>
        </w:tc>
        <w:tc>
          <w:tcPr>
            <w:tcW w:type="dxa" w:w="4104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Sign in again. Correct time synchronization or review policy; do not weaken login controls to hide an NTP problem.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Service status changes to unavailable while navigating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Sidebar timestamp and whether the page's status API refresh failed.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Use the last confirmed state only as historical context. Refresh Appliance Status and investigate management connectivity.</w:t>
            </w:r>
          </w:p>
        </w:tc>
      </w:tr>
      <w:tr>
        <w:trPr>
          <w:cantSplit/>
        </w:trPr>
        <w:tc>
          <w:tcPr>
            <w:tcW w:type="dxa" w:w="201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Theme preference does not persist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Browser local-storage policy or private-browsing mode.</w:t>
            </w:r>
          </w:p>
        </w:tc>
        <w:tc>
          <w:tcPr>
            <w:tcW w:type="dxa" w:w="4104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Choose the theme again. Authentication and administration must continue even when browser storage is unavailable.</w:t>
            </w:r>
          </w:p>
        </w:tc>
      </w:tr>
    </w:tbl>
    <w:p>
      <w:pPr>
        <w:spacing w:after="20"/>
      </w:pPr>
    </w:p>
    <w:p>
      <w:pPr>
        <w:pStyle w:val="Heading1"/>
      </w:pPr>
      <w:r>
        <w:t>3 Recover a web administrator at the VMware console</w:t>
      </w:r>
    </w:p>
    <w:p>
      <w:r>
        <w:rPr>
          <w:rFonts w:ascii="Arial" w:hAnsi="Arial"/>
          <w:color w:val="000000"/>
        </w:rPr>
        <w:t>Use this procedure when the GUI is reachable but no working web-administrator credential remains. The recovery password is the separate value supplied during OVA deployment.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1. Open the VM console and wait for the STORAGE APPLIANCE menu. Do not expect an Ubuntu login prompt.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2. Choose Reset web administrator and enter the recovery password. Failed attempts are persistently throttled with an increasing delay of up to five minutes.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3. Select an existing administrator by number.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4. Enter and confirm a replacement password that satisfies the current policy.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5. Type RESET. The appliance stops only the management backend, updates the account, re-enables it, revokes all GUI sessions, and restarts management.</w:t>
      </w:r>
    </w:p>
    <w:p>
      <w:pPr>
        <w:spacing w:after="40"/>
        <w:ind w:left="403" w:hanging="317"/>
      </w:pPr>
      <w:r>
        <w:rPr>
          <w:rFonts w:ascii="Arial" w:hAnsi="Arial"/>
          <w:color w:val="000000"/>
        </w:rPr>
        <w:t>6. Return to /admin/ and sign in with the new password.</w:t>
      </w:r>
    </w:p>
    <w:p>
      <w:r>
        <w:rPr>
          <w:rFonts w:ascii="Arial" w:hAnsi="Arial"/>
          <w:color w:val="000000"/>
        </w:rPr>
        <w:t>Recovery does not change Harbor, SFTP, recovery, operating-system, or content-library credentials. It does not expose a shell. If the recovery password is lost or credential state is damaged, stop and obtain a separately approved recovery or rebuild plan.</w:t>
      </w:r>
    </w:p>
    <w:p>
      <w:pPr>
        <w:pStyle w:val="Heading1"/>
      </w:pPr>
      <w:r>
        <w:t>4 Management network DNS and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3456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4104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Next action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New address cannot be reached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staged address, route, VLAN, DNS, or administrator CIDR is wrong.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Wait up to two minutes for automatic rollback, reconnect to the prior address, and review the proposed values.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Network change remains pending</w:t>
            </w:r>
          </w:p>
        </w:tc>
        <w:tc>
          <w:tcPr>
            <w:tcW w:type="dxa" w:w="345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new connection was not confirmed.</w:t>
            </w:r>
          </w:p>
        </w:tc>
        <w:tc>
          <w:tcPr>
            <w:tcW w:type="dxa" w:w="4104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Reconnect through the new address or FQDN and choose Confirm before the displayed deadline. Do not reboot while pending.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DNS shows no active resolvers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Resolver addresses are unreachable or DHCP supplied unusable DNS.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Verify the configured server addresses, port-group routing, and DNS reachability. Supply an explicit DNS override when approved.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FQDN resolves to the wrong address</w:t>
            </w:r>
          </w:p>
        </w:tc>
        <w:tc>
          <w:tcPr>
            <w:tcW w:type="dxa" w:w="345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Stale or conflicting A/PTR records, or a parallel appliance reused production names.</w:t>
            </w:r>
          </w:p>
        </w:tc>
        <w:tc>
          <w:tcPr>
            <w:tcW w:type="dxa" w:w="4104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DNS outside the appliance. Do not grant the appliance DNS-administration rights.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Time synchronization needs attention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NTP hostname cannot resolve, UDP 123 is blocked, or the current peer is not an approved source.</w:t>
            </w:r>
          </w:p>
        </w:tc>
        <w:tc>
          <w:tcPr>
            <w:tcW w:type="dxa" w:w="41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Verify DNS, route, NTP server name or address, firewall path, and the configured source on Appliance Status.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Static settings rejected</w:t>
            </w:r>
          </w:p>
        </w:tc>
        <w:tc>
          <w:tcPr>
            <w:tcW w:type="dxa" w:w="345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Missing DNS, invalid prefix, gateway outside the subnet, network/broadcast address, or static fields retained in DHCP mode.</w:t>
            </w:r>
          </w:p>
        </w:tc>
        <w:tc>
          <w:tcPr>
            <w:tcW w:type="dxa" w:w="4104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the complete configuration and submit it again. Clear address, prefix, and gateway when selecting DHCP.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 HTTPS certificate failures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3528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Interpretation</w:t>
            </w:r>
          </w:p>
        </w:tc>
        <w:tc>
          <w:tcPr>
            <w:tcW w:type="dxa" w:w="40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Browser reports an untrusted issuer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client lacks the issuing CA or the appliance still presents its temporary certificate.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Install the approved CA chain on the client and import the issued certificate through HTTPS Certificate.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Hostname mismatch</w:t>
            </w:r>
          </w:p>
        </w:tc>
        <w:tc>
          <w:tcPr>
            <w:tcW w:type="dxa" w:w="352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URL is not covered by the certificate SANs or DNS points to the wrong appliance.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Use the configured FQDN and reissue a certificate covering the appliance, Harbor, and library names.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Certificate does not match private key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returned certificate was not issued from the appliance CSR.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Submit the exact CSR generated by this appliance. Do not upload a private key.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Certificate import rejected</w:t>
            </w:r>
          </w:p>
        </w:tc>
        <w:tc>
          <w:tcPr>
            <w:tcW w:type="dxa" w:w="352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PEM contains unsupported material, the chain is incomplete, server-auth use fails, a name is missing, or less than seven days remain.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Obtain a corrected leaf and issuer chain, then retry the complete import.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Management works but Harbor or library fails TLS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Client trust, DNS, or SNI for the service name differs from management.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Test each service FQDN directly and verify the same trusted certificate covers it.</w:t>
            </w:r>
          </w:p>
        </w:tc>
      </w:tr>
    </w:tbl>
    <w:p>
      <w:pPr>
        <w:spacing w:after="20"/>
      </w:pPr>
    </w:p>
    <w:p>
      <w:pPr>
        <w:pStyle w:val="Heading1"/>
      </w:pPr>
      <w:r>
        <w:t>6 SFTP failures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67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0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Connection refused or times out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Setup completion, SFTP service state, approved client CIDR, route, and TCP 22 filtering.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Start SFTP only after setup. Correct the client network policy rather than opening host SSH or widening access globally.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Host key warning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Whether the appliance or SFTP identity was replaced and whether the known_hosts entry matches the expected deployment.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Verify the current key through an approved channel before accepting it. Do not bypass host-key checking for automation.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Authentication fails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Account enabled state, selected username, public key, password-auth setting, and client method.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the dedicated SFTP account. Do not use the web, Harbor, or recovery credential.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Upload permission denied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client is writing to its writable backup directory and remains within its chroot.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Use the advertised backup subdirectory. The chroot root is intentionally root-owned and not writable.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Quota exceeded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Configured quota, current bytes and inodes, and required transfer size.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Increase the approved client quota or remove data according to the external retention decision. The GUI does not delete data.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Generated password was not recorded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Whether the 19-character generated password was shown or copied before the account was saved.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Edit the account, generate or enter a new password, show or copy it before saving, and update the backup client. A saved password cannot be retrieved.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Remove is unavailable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Whether the account still shows ENABLED.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Disable the account first, verify that the client no longer needs access, then choose Remove. The backup directory and files are preserved.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Pending account transaction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An earlier save was interrupted after confirmation.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Review the intended account values and use Resume pending account change. Do not manually edit account or quota files.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Backup product connects but restore fails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Product-specific path, file ownership, transfer mode, retained files, and restore workflow.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Run the product's documented backup and restore test. SFTP transport success alone is insufficient.</w:t>
            </w:r>
          </w:p>
        </w:tc>
      </w:tr>
    </w:tbl>
    <w:p>
      <w:pPr>
        <w:spacing w:after="20"/>
      </w:pPr>
    </w:p>
    <w:p>
      <w:pPr>
        <w:pStyle w:val="Heading1"/>
      </w:pPr>
      <w:r>
        <w:t>7 Harbor failures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367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0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Harbor page shows Attention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Systemd state, Harbor API, component list, dedicated mount, certificate, firewall, and backend exposure.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Use the failed field to narrow the problem. Load the recent redacted log before a service restart.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Start fails before containers run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Harbor mount, vetted offline installer and checksum, retained bootstrap secret, and Docker image availability.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Restore the approved release contents or escalate. Do not pull an unreviewed public image or bypass checksum validation.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Login or token redirect fails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Client uses the Harbor FQDN on HTTPS 443, DNS and certificate are correct, and external URL matches.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DNS or certificate identity. Do not use the loopback backend address from a client.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Push fails but login works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Project permission, robot-account scope, repository name, quota, storage state, and upload size/time.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project authorization or capacity through the appliance-managed Harbor page, then retry with a small known image.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Pull fails after an update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Installed appliance version, Harbor health, certificate trust, project permission, and retained image data.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Refresh status, verify the project and artifact through the appliance-managed Harbor page, and roll back application software only if the prior release is available and the failure is software-related.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Scanner status is stale or absent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Whether an offline vulnerability-database refresh workflow has been qualified.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Treat offline vulnerability scanning as outside the GA 1.2 supported scope. Do not claim current vulnerability coverage.</w:t>
            </w:r>
          </w:p>
        </w:tc>
      </w:tr>
    </w:tbl>
    <w:p>
      <w:pPr>
        <w:spacing w:after="20"/>
      </w:pPr>
    </w:p>
    <w:p>
      <w:pPr>
        <w:pStyle w:val="Heading1"/>
      </w:pPr>
      <w:r>
        <w:t>8 Content library failures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67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0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vCenter cannot subscribe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Use https://&lt;library-fqdn&gt;/lib.json, trusted TLS, vcsp credentials, DNS, route, and datastore selection.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the subscription URL, trust, or reader credential. Anonymous access is intentionally denied.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Reader password was not recorded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Whether the one-time credential has already been shown.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Rotate the reader credential and immediately update every subscribed library. The original password cannot be redisplayed.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Publish confirmation is canceled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No upload or catalog mutation should occur.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Choose Upload and publish again only after verifying display name, item key, type, file, and catalog revision.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Item key rejected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Length 1 to 128, first character alphanumeric, and remaining characters limited to letters, numbers, periods, underscores, or hyphens.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the stable key. Reuse a key only when intentionally updating that item.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Catalog revision conflict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browser used an older revision than the current publisher state.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Refresh the page, review the current catalog, and retry with the displayed revision. Do not force an outdated write.</w:t>
            </w:r>
          </w:p>
        </w:tc>
      </w:tr>
      <w:tr>
        <w:trPr>
          <w:cantSplit/>
        </w:trPr>
        <w:tc>
          <w:tcPr>
            <w:tcW w:type="dxa" w:w="208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OVA publication rejected</w:t>
            </w:r>
          </w:p>
        </w:tc>
        <w:tc>
          <w:tcPr>
            <w:tcW w:type="dxa" w:w="367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Archive contains multiple or unsafe OVFsf descriptors, non-regular files, invalid names, excessive expansion, or invalid OVF references.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or rebuild the source OVA. Do not rename an arbitrary archive to .ova.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Synchronization starts but transfer stalls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Gateway timeout tuning, client path, free space, Range requests, and large sparse-disk transfer duration.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Test a small item first, review library logs, and use direct OVA deployment if subscribed-library transport times out.</w:t>
            </w:r>
          </w:p>
        </w:tc>
      </w:tr>
    </w:tbl>
    <w:p>
      <w:pPr>
        <w:spacing w:after="20"/>
      </w:pPr>
    </w:p>
    <w:p>
      <w:pPr>
        <w:pStyle w:val="Heading1"/>
      </w:pPr>
      <w:r>
        <w:t>9 Storage and capacity failures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456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320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Mount unavailable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Expected service filesystem UUID or volume marker is missing or mismatched.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Keep the affected service stopped. Verify virtual-disk attachment and datastore state through vCenter; do not format or substitute a disk.</w:t>
            </w:r>
          </w:p>
        </w:tc>
      </w:tr>
      <w:tr>
        <w:trPr>
          <w:cantSplit/>
        </w:trPr>
        <w:tc>
          <w:tcPr>
            <w:tcW w:type="dxa" w:w="201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Warning at 70 percent</w:t>
            </w:r>
          </w:p>
        </w:tc>
        <w:tc>
          <w:tcPr>
            <w:tcW w:type="dxa" w:w="345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Growth requires review.</w:t>
            </w:r>
          </w:p>
        </w:tc>
        <w:tc>
          <w:tcPr>
            <w:tcW w:type="dxa" w:w="4320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Identify staging, registry, backup, or published content growth and plan capacity relief.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Critical at 85 percent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Service reliability is at risk.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Pause nonessential large operations and arrange approved capacity remediation.</w:t>
            </w:r>
          </w:p>
        </w:tc>
      </w:tr>
      <w:tr>
        <w:trPr>
          <w:cantSplit/>
        </w:trPr>
        <w:tc>
          <w:tcPr>
            <w:tcW w:type="dxa" w:w="201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Block at 95 percent</w:t>
            </w:r>
          </w:p>
        </w:tc>
        <w:tc>
          <w:tcPr>
            <w:tcW w:type="dxa" w:w="3456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appliance must reject new large jobs.</w:t>
            </w:r>
          </w:p>
        </w:tc>
        <w:tc>
          <w:tcPr>
            <w:tcW w:type="dxa" w:w="4320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Restore adequate free space through the service's supported retention workflow or an approved capacity procedure.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OS filesystem fills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Logs, image cache, or unsupported writes exhausted the system disk.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Escalate with the support bundle and vCenter disk facts. Do not redirect workload data to the OS disk.</w:t>
            </w:r>
          </w:p>
        </w:tc>
      </w:tr>
    </w:tbl>
    <w:p>
      <w:pPr>
        <w:spacing w:after="20"/>
      </w:pPr>
    </w:p>
    <w:p>
      <w:pPr>
        <w:pStyle w:val="Heading1"/>
      </w:pPr>
      <w:r>
        <w:t>10 Appliance update failures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 or error</w:t>
            </w:r>
          </w:p>
        </w:tc>
        <w:tc>
          <w:tcPr>
            <w:tcW w:type="dxa" w:w="3528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032"/>
            <w:shd w:fill="33333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Verification key not configured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appliance cannot authenticate update packages.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Install the approved public key only after independently verifying its SHA-256 fingerprint.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Package validation failed</w:t>
            </w:r>
          </w:p>
        </w:tc>
        <w:tc>
          <w:tcPr>
            <w:tcW w:type="dxa" w:w="352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Signature, product, source version, sequence, schema, checksums, paths, archive type, or size is invalid.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Obtain the correct signed package for the currently installed version. Do not alter or re-sign vendor-delivered contents locally.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Another operation is pending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An update, network change, account transaction, or recovery state is active.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Complete or allow the current transaction to recover before retrying.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Management disconnects during APPLY</w:t>
            </w:r>
          </w:p>
        </w:tc>
        <w:tc>
          <w:tcPr>
            <w:tcW w:type="dxa" w:w="352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The management service restarts while validated files are replaced.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Wait, reconnect, and refresh update status. Do not power off merely because the browser disconnected.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Job reports rolled back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Post-update health failed and the prior application software was restored.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Confirm the prior version and service health, download a support bundle, and report the failed package and job state.</w:t>
            </w:r>
          </w:p>
        </w:tc>
      </w:tr>
      <w:tr>
        <w:trPr>
          <w:cantSplit/>
        </w:trPr>
        <w:tc>
          <w:tcPr>
            <w:tcW w:type="dxa" w:w="22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Job reports recovery required</w:t>
            </w:r>
          </w:p>
        </w:tc>
        <w:tc>
          <w:tcPr>
            <w:tcW w:type="dxa" w:w="3528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Automatic software restoration did not return management to health.</w:t>
            </w:r>
          </w:p>
        </w:tc>
        <w:tc>
          <w:tcPr>
            <w:tcW w:type="dxa" w:w="4032"/>
            <w:shd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Stop routine changes and escalate through authorized infrastructure recovery. Do not recreate service data.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Rollback unavailable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No previous application release is retained.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Correct the current release or redeploy under an approved plan. Do not expect data recovery from the update feature.</w:t>
            </w:r>
          </w:p>
        </w:tc>
      </w:tr>
    </w:tbl>
    <w:p>
      <w:pPr>
        <w:spacing w:after="20"/>
      </w:pPr>
    </w:p>
    <w:p>
      <w:r>
        <w:rPr>
          <w:rFonts w:ascii="Arial" w:hAnsi="Arial"/>
          <w:color w:val="000000"/>
        </w:rPr>
        <w:t>The boot recovery service restores an interrupted application replacement when possible. Software rollback never restores account databases, certificates, network configuration, SFTP files, Harbor data, or published content.</w:t>
      </w:r>
    </w:p>
    <w:p>
      <w:pPr>
        <w:pStyle w:val="Heading1"/>
      </w:pPr>
      <w:r>
        <w:t>11 Appliance restart and shutdown</w:t>
      </w:r>
    </w:p>
    <w:p>
      <w:pPr>
        <w:pStyle w:val="ListBullet"/>
      </w:pPr>
      <w:r>
        <w:rPr>
          <w:rFonts w:ascii="Arial" w:hAnsi="Arial"/>
          <w:color w:val="000000"/>
        </w:rPr>
        <w:t>Use a service restart when one workload is affected. Confirm its endpoint and data state before restarting another service.</w:t>
      </w:r>
    </w:p>
    <w:p>
      <w:pPr>
        <w:pStyle w:val="ListBullet"/>
      </w:pPr>
      <w:r>
        <w:rPr>
          <w:rFonts w:ascii="Arial" w:hAnsi="Arial"/>
          <w:color w:val="000000"/>
        </w:rPr>
        <w:t>Use Restart appliance only for an appliance-wide condition or approved maintenance. All services are interrupted.</w:t>
      </w:r>
    </w:p>
    <w:p>
      <w:pPr>
        <w:pStyle w:val="ListBullet"/>
      </w:pPr>
      <w:r>
        <w:rPr>
          <w:rFonts w:ascii="Arial" w:hAnsi="Arial"/>
          <w:color w:val="000000"/>
        </w:rPr>
        <w:t>Use Shut down appliance before approved virtual-hardware or datastore maintenance. Confirm the VM reaches a powered-off state in vCenter.</w:t>
      </w:r>
    </w:p>
    <w:p>
      <w:pPr>
        <w:pStyle w:val="ListBullet"/>
      </w:pPr>
      <w:r>
        <w:rPr>
          <w:rFonts w:ascii="Arial" w:hAnsi="Arial"/>
          <w:color w:val="000000"/>
        </w:rPr>
        <w:t>Resolve pending network and update operations first. Abrupt power-off can extend recovery and complicate diagnosis.</w:t>
      </w:r>
    </w:p>
    <w:p>
      <w:pPr>
        <w:pStyle w:val="Heading1"/>
        <w:pageBreakBefore/>
      </w:pPr>
      <w:r>
        <w:t>12 Escalation package</w:t>
      </w:r>
    </w:p>
    <w:p>
      <w:r>
        <w:rPr>
          <w:rFonts w:ascii="Arial" w:hAnsi="Arial"/>
          <w:color w:val="000000"/>
        </w:rPr>
        <w:t>Provide the following non-secret evidence to the next support level:</w:t>
      </w:r>
    </w:p>
    <w:p>
      <w:pPr>
        <w:pStyle w:val="ListBullet"/>
      </w:pPr>
      <w:r>
        <w:rPr>
          <w:rFonts w:ascii="Arial" w:hAnsi="Arial"/>
          <w:color w:val="000000"/>
        </w:rPr>
        <w:t>Appliance version, VM name, vCenter and ESXi versions, target port group, management mode, current address, and what changed.</w:t>
      </w:r>
    </w:p>
    <w:p>
      <w:pPr>
        <w:pStyle w:val="ListBullet"/>
      </w:pPr>
      <w:r>
        <w:rPr>
          <w:rFonts w:ascii="Arial" w:hAnsi="Arial"/>
          <w:color w:val="000000"/>
        </w:rPr>
        <w:t>Affected service, timestamp with timezone, client source, exact URL or protocol operation, sanitized error text, actions tried, and whether the failure reproduces.</w:t>
      </w:r>
    </w:p>
    <w:p>
      <w:pPr>
        <w:pStyle w:val="ListBullet"/>
      </w:pPr>
      <w:r>
        <w:rPr>
          <w:rFonts w:ascii="Arial" w:hAnsi="Arial"/>
          <w:color w:val="000000"/>
        </w:rPr>
        <w:t>Downloaded support bundle, affected service's bounded redacted log, and Appliance Status results for identity, DNS, time, HTTPS, firewall, service mounts, capacity, and active alerts.</w:t>
      </w:r>
    </w:p>
    <w:p>
      <w:pPr>
        <w:pStyle w:val="ListBullet"/>
      </w:pPr>
      <w:r>
        <w:rPr>
          <w:rFonts w:ascii="Arial" w:hAnsi="Arial"/>
          <w:color w:val="000000"/>
        </w:rPr>
        <w:t>For updates, the package filename, checksum, target and source versions, release sequence, job state, and whether automatic rollback completed.</w:t>
      </w:r>
    </w:p>
    <w:p>
      <w:pPr>
        <w:pStyle w:val="ListBullet"/>
      </w:pPr>
      <w:r>
        <w:rPr>
          <w:rFonts w:ascii="Arial" w:hAnsi="Arial"/>
          <w:color w:val="000000"/>
        </w:rPr>
        <w:t>For content publication, item key, display name, content type, filename, catalog revision, and vCenter synchronization error without reader credentials.</w:t>
      </w:r>
    </w:p>
    <w:p>
      <w:pPr>
        <w:pStyle w:val="ListBullet"/>
      </w:pPr>
      <w:r>
        <w:rPr>
          <w:rFonts w:ascii="Arial" w:hAnsi="Arial"/>
          <w:color w:val="000000"/>
        </w:rPr>
        <w:t>For SFTP, client username, authentication method, source CIDR, quota state, and operation attempted without passwords or private keys.</w:t>
      </w:r>
    </w:p>
    <w:p>
      <w:r>
        <w:rPr>
          <w:rFonts w:ascii="Arial" w:hAnsi="Arial"/>
          <w:color w:val="000000"/>
        </w:rPr>
        <w:t>Do not include passwords, session cookies, CSRF values, Harbor robot tokens, SFTP private keys, content-library reader passwords, recovery credentials, signing private keys, raw OVF environment data, or unredacted authorization headers.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000000"/>
        <w:sz w:val="16"/>
      </w:rPr>
      <w:t xml:space="preserve">Internal operator reference    |    Applies to 1.2.0    |    </w:t>
    </w:r>
    <w:r>
      <w:rPr>
        <w:rFonts w:ascii="Arial" w:hAnsi="Arial"/>
        <w:color w:val="000000"/>
        <w:sz w:val="16"/>
      </w:rPr>
      <w:t xml:space="preserve">Page </w:t>
    </w:r>
    <w:r>
      <w:rPr>
        <w:rFonts w:ascii="Arial" w:hAnsi="Arial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000000"/>
        <w:sz w:val="16"/>
      </w:rPr>
      <w:t>VCF STORAGE APPLIANCE    |    TROUBLESHOOTING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7" w:hanging="230"/>
      <w:contextualSpacing/>
    </w:pPr>
    <w:rPr>
      <w:rFonts w:ascii="Arial" w:hAnsi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17" w:hanging="230"/>
      <w:contextualSpacing/>
    </w:pPr>
    <w:rPr>
      <w:rFonts w:ascii="Arial" w:hAnsi="Arial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Storage Appliance Troubleshooting Guide</dc:title>
  <dc:subject>VCF Storage Appliance operator documentation</dc:subject>
  <dc:creator>Lab Infrastructure</dc:creator>
  <cp:keywords>Storage Appliance, SFTP, Harbor, vCenter Content Library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