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2_research_dossier_the_fi_e2443d"/>
      <w:r>
        <w:rPr>
          <w:rFonts w:eastAsia="source serif 4" w:cs="source serif 4" w:ascii="source serif 4" w:hAnsi="source serif 4"/>
          <w:b/>
          <w:color w:val="000000"/>
          <w:sz w:val="39"/>
        </w:rPr>
        <w:t xml:space="preserve">Chapter 2 Research Dossier: The First Environment</w:t>
      </w:r>
      <w:bookmarkEnd w:id="0"/>
    </w:p>
    <w:p>
      <w:pPr>
        <w:spacing w:line="360" w:before="315" w:after="105" w:lineRule="auto"/>
        <w:ind w:left="-30"/>
        <w:jc w:val="left"/>
      </w:pPr>
      <w:bookmarkStart w:id="1" w:name="executive_orientation"/>
      <w:r>
        <w:rPr>
          <w:rFonts w:eastAsia="source serif 4" w:cs="source serif 4" w:ascii="source serif 4" w:hAnsi="source serif 4"/>
          <w:b/>
          <w:color w:val="000000"/>
          <w:sz w:val="24"/>
        </w:rPr>
        <w:t xml:space="preserve">Executive orientation</w:t>
      </w:r>
      <w:bookmarkEnd w:id="1"/>
    </w:p>
    <w:p>
      <w:pPr>
        <w:spacing w:line="360" w:before="315" w:after="105" w:lineRule="auto"/>
        <w:ind w:left="-30"/>
        <w:jc w:val="left"/>
      </w:pPr>
      <w:bookmarkStart w:id="2" w:name="central_question"/>
      <w:r>
        <w:rPr>
          <w:rFonts w:eastAsia="source serif 4" w:cs="source serif 4" w:ascii="source serif 4" w:hAnsi="source serif 4"/>
          <w:b/>
          <w:color w:val="000000"/>
          <w:sz w:val="24"/>
        </w:rPr>
        <w:t xml:space="preserve">Central question</w:t>
      </w:r>
      <w:bookmarkEnd w:id="2"/>
    </w:p>
    <w:p>
      <w:pPr>
        <w:spacing w:line="360" w:after="210" w:lineRule="auto"/>
      </w:pPr>
      <w:r>
        <w:rPr>
          <w:rFonts w:eastAsia="source serif 4" w:cs="source serif 4" w:ascii="source serif 4" w:hAnsi="source serif 4"/>
          <w:b/>
          <w:color w:val="000000"/>
        </w:rPr>
        <w:t xml:space="preserve">What is the first environment experienced by a developing human, and how does biology transform that environment before birth?</w:t>
      </w:r>
    </w:p>
    <w:p>
      <w:pPr>
        <w:spacing w:line="360" w:after="210" w:lineRule="auto"/>
      </w:pPr>
      <w:r>
        <w:rPr>
          <w:rFonts w:eastAsia="source serif 4" w:cs="source serif 4" w:ascii="source serif 4" w:hAnsi="source serif 4"/>
          <w:color w:val="000000"/>
        </w:rPr>
        <w:t xml:space="preserve">The strongest current framing is that prenatal development is a mediated biological system, not a direct pipeline from maternal circumstance to fetal outcome. External conditions influence maternal physiology; maternal physiology interacts with the placenta; placental transport, metabolism, endocrine activity, immune signalling and blood flow shape fetal exposure; fetal regulatory systems then interpret those conditions during time-sensitive developmental processes. The causal chain is therefore better represented as:</w:t>
      </w:r>
    </w:p>
    <w:p>
      <w:pPr>
        <w:spacing w:line="360" w:after="210" w:lineRule="auto"/>
        <w:ind w:left="630"/>
      </w:pPr>
      <w:r>
        <w:rPr>
          <w:rFonts w:eastAsia="source serif 4" w:cs="source serif 4" w:ascii="source serif 4" w:hAnsi="source serif 4"/>
          <w:b/>
          <w:color w:val="000000"/>
        </w:rPr>
        <w:t xml:space="preserve">external environment → maternal physiology → placenta → fetal exposure and physiology → developmental process → outcome</w:t>
      </w:r>
    </w:p>
    <w:p>
      <w:pPr>
        <w:spacing w:line="360" w:after="210" w:lineRule="auto"/>
      </w:pPr>
      <w:r>
        <w:rPr>
          <w:rFonts w:eastAsia="source serif 4" w:cs="source serif 4" w:ascii="source serif 4" w:hAnsi="source serif 4"/>
          <w:color w:val="000000"/>
        </w:rPr>
        <w:t xml:space="preserve">This proposition is strongly supported at the level of biological architecture, but the strength of evidence varies sharply by exposure, timing and outcome. Mechanistic knowledge is most secure for embryonic timing, placental exchange and endocrine function, neural development, selected nutritional deficiencies, and severe toxic exposures. It is substantially less secure when a mechanistic pathway is translated into a population-level forecast of later cognition, personality or mental health.</w:t>
      </w:r>
    </w:p>
    <w:p>
      <w:pPr>
        <w:spacing w:line="360" w:after="210" w:lineRule="auto"/>
      </w:pPr>
      <w:r>
        <w:rPr>
          <w:rFonts w:eastAsia="source serif 4" w:cs="source serif 4" w:ascii="source serif 4" w:hAnsi="source serif 4"/>
          <w:color w:val="000000"/>
        </w:rPr>
        <w:t xml:space="preserve">The chapter should preserve three distinctions from Chapter 1:</w:t>
      </w:r>
    </w:p>
    <w:p>
      <w:pPr>
        <w:numPr>
          <w:ilvl w:val="0"/>
          <w:numId w:val="1"/>
        </w:numPr>
        <w:spacing w:line="360" w:before="105" w:after="105" w:lineRule="auto"/>
      </w:pPr>
      <w:r>
        <w:rPr>
          <w:rFonts w:eastAsia="source serif 4" w:cs="source serif 4" w:ascii="source serif 4" w:hAnsi="source serif 4"/>
          <w:b/>
          <w:color w:val="000000"/>
          <w:sz w:val="21"/>
        </w:rPr>
        <w:t xml:space="preserve">Science:</w:t>
      </w:r>
      <w:r>
        <w:rPr>
          <w:rFonts w:eastAsia="source serif 4" w:cs="source serif 4" w:ascii="source serif 4" w:hAnsi="source serif 4"/>
          <w:color w:val="000000"/>
          <w:sz w:val="21"/>
        </w:rPr>
        <w:t xml:space="preserve"> what can be measured and causally inferred.</w:t>
      </w:r>
    </w:p>
    <w:p>
      <w:pPr>
        <w:numPr>
          <w:ilvl w:val="0"/>
          <w:numId w:val="1"/>
        </w:numPr>
        <w:spacing w:line="360" w:before="105" w:after="105" w:lineRule="auto"/>
      </w:pPr>
      <w:r>
        <w:rPr>
          <w:rFonts w:eastAsia="source serif 4" w:cs="source serif 4" w:ascii="source serif 4" w:hAnsi="source serif 4"/>
          <w:b/>
          <w:color w:val="000000"/>
          <w:sz w:val="21"/>
        </w:rPr>
        <w:t xml:space="preserve">Interpretation:</w:t>
      </w:r>
      <w:r>
        <w:rPr>
          <w:rFonts w:eastAsia="source serif 4" w:cs="source serif 4" w:ascii="source serif 4" w:hAnsi="source serif 4"/>
          <w:color w:val="000000"/>
          <w:sz w:val="21"/>
        </w:rPr>
        <w:t xml:space="preserve"> how mediated, probabilistic findings should be understood.</w:t>
      </w:r>
    </w:p>
    <w:p>
      <w:pPr>
        <w:numPr>
          <w:ilvl w:val="0"/>
          <w:numId w:val="1"/>
        </w:numPr>
        <w:spacing w:line="360" w:before="105" w:after="105" w:lineRule="auto"/>
      </w:pPr>
      <w:r>
        <w:rPr>
          <w:rFonts w:eastAsia="source serif 4" w:cs="source serif 4" w:ascii="source serif 4" w:hAnsi="source serif 4"/>
          <w:b/>
          <w:color w:val="000000"/>
          <w:sz w:val="21"/>
        </w:rPr>
        <w:t xml:space="preserve">Art:</w:t>
      </w:r>
      <w:r>
        <w:rPr>
          <w:rFonts w:eastAsia="source serif 4" w:cs="source serif 4" w:ascii="source serif 4" w:hAnsi="source serif 4"/>
          <w:color w:val="000000"/>
          <w:sz w:val="21"/>
        </w:rPr>
        <w:t xml:space="preserve"> the values, relationships and judgments that cannot be derived from biology alone.</w:t>
      </w:r>
    </w:p>
    <w:p>
      <w:pPr>
        <w:spacing w:line="360" w:before="315" w:after="105" w:lineRule="auto"/>
        <w:ind w:left="-30"/>
        <w:jc w:val="left"/>
      </w:pPr>
      <w:bookmarkStart w:id="3" w:name="proposed_chapter_argument"/>
      <w:r>
        <w:rPr>
          <w:rFonts w:eastAsia="source serif 4" w:cs="source serif 4" w:ascii="source serif 4" w:hAnsi="source serif 4"/>
          <w:b/>
          <w:color w:val="000000"/>
          <w:sz w:val="24"/>
        </w:rPr>
        <w:t xml:space="preserve">Proposed chapter argument</w:t>
      </w:r>
      <w:bookmarkEnd w:id="3"/>
    </w:p>
    <w:p>
      <w:pPr>
        <w:spacing w:line="360" w:after="210" w:lineRule="auto"/>
      </w:pPr>
      <w:r>
        <w:rPr>
          <w:rFonts w:eastAsia="source serif 4" w:cs="source serif 4" w:ascii="source serif 4" w:hAnsi="source serif 4"/>
          <w:color w:val="000000"/>
        </w:rPr>
        <w:t xml:space="preserve">Development begins as a sequence of regulated cellular transformations whose timing constrains what can happen next. After implantation, the embryo establishes body axes and germ layers; organ systems and the nervous system then develop through overlapping processes rather than isolated stages. Human embryo research identifies major genome activation and epigenetic reprogramming during preimplantation development, while gastrulation establishes the three major germ layers and the basic body plan.[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p>
      <w:pPr>
        <w:spacing w:line="360" w:after="210" w:lineRule="auto"/>
      </w:pPr>
      <w:r>
        <w:rPr>
          <w:rFonts w:eastAsia="source serif 4" w:cs="source serif 4" w:ascii="source serif 4" w:hAnsi="source serif 4"/>
          <w:color w:val="000000"/>
        </w:rPr>
        <w:t xml:space="preserve">The placenta is the chapter's central explanatory device. It supplies oxygen and nutrients, removes waste, secretes hormones, participates in immune tolerance, and regulates exchange through blood flow, transporter expression, concentration gradients and placental metabolism. It is a partial and changing mediator, not an impermeable shield: some substances cross by diffusion, facilitated transport, active transport or vesicular transfer, while others are metabolized, restricted or transferred selectively.[</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w:t>
      </w:r>
    </w:p>
    <w:p>
      <w:pPr>
        <w:spacing w:line="360" w:after="210" w:lineRule="auto"/>
      </w:pPr>
      <w:r>
        <w:rPr>
          <w:rFonts w:eastAsia="source serif 4" w:cs="source serif 4" w:ascii="source serif 4" w:hAnsi="source serif 4"/>
          <w:color w:val="000000"/>
        </w:rPr>
        <w:t xml:space="preserve">The fetus is therefore neither passive nor autonomous. Fetal movement, heart-rate organization, state regulation and responses to stimulation become increasingly organized over the second half of gestation and provide measurable evidence of developing neural and autonomic systems. These measures support claims about maturation and present capacity; they do not justify reliable forecasts of personality or fixed behavioral destiny.[</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w:t>
      </w:r>
    </w:p>
    <w:p>
      <w:pPr>
        <w:spacing w:line="360" w:before="315" w:after="105" w:lineRule="auto"/>
        <w:ind w:left="-30"/>
        <w:jc w:val="left"/>
      </w:pPr>
      <w:bookmarkStart w:id="4" w:name="developmental_timeline"/>
      <w:r>
        <w:rPr>
          <w:rFonts w:eastAsia="source serif 4" w:cs="source serif 4" w:ascii="source serif 4" w:hAnsi="source serif 4"/>
          <w:b/>
          <w:color w:val="000000"/>
          <w:sz w:val="24"/>
        </w:rPr>
        <w:t xml:space="preserve">Developmental timeline</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Approximate 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Developmental event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Why timing matters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Fertilization to cleavage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Pronuclear fusion, reprogramming, cleavage and embryonic genome activation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perturbations occur during rapid cell division and genome transition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sequence; human mechanistic detail remains incomplete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Preimplantation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Morula/blastocyst formation and lineage allocation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Cell fate and implantation competence are being established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to moderate, with ethical and technical limits on direct human study [</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Implantation to gastrulation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Trophoblast–endometrium interaction; epiblast, amnion, yolk sac and primitive streak formation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Gastrulation establishes the body plan and three germ layers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broad processes; some human cellular mechanisms rely on model systems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embryonic 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Neurulation, organogenesis, body-axis patterning and tissue differentiation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disturbance can affect structures being specified at that moment; effects are not uniform across gestation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as a developmental principle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Growth, tissue maturation, connectivity, sensory and autonomic organization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Exposure effects increasingly depend on growth, physiology and functional maturation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ongoing maturation; outcome-specific effects vary [</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Second half of gestation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Increasingly patterned movement, heart-rate variability, state organization and responses to stimuli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Measures provide windows into developing nervous-system organization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to high for contemporaneous maturation; low for long-term individual prediction [</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9][^10]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Birth transition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Placental support ends; pulmonary, circulatory, metabolic and sensory demands change abruptly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Birth is a transition between biological environments, not a reset of development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as physiology; later consequences remain outcome-specific</w:t>
            </w:r>
          </w:p>
        </w:tc>
      </w:tr>
    </w:tbl>
    <w:p>
      <w:pPr>
        <w:spacing w:lineRule="auto"/>
      </w:pPr>
    </w:p>
    <w:p>
      <w:pPr>
        <w:spacing w:line="360" w:after="210" w:lineRule="auto"/>
      </w:pPr>
      <w:r>
        <w:rPr>
          <w:rFonts w:eastAsia="source serif 4" w:cs="source serif 4" w:ascii="source serif 4" w:hAnsi="source serif 4"/>
          <w:color w:val="000000"/>
        </w:rPr>
        <w:t xml:space="preserve">The timeline should be drawn as a process map rather than a checklist. “Critical window” should mean a period of heightened sensitivity for a particular process, not a universal point of irreversible damage.</w:t>
      </w:r>
    </w:p>
    <w:p>
      <w:pPr>
        <w:spacing w:line="360" w:before="315" w:after="105" w:lineRule="auto"/>
        <w:ind w:left="-30"/>
        <w:jc w:val="left"/>
      </w:pPr>
      <w:bookmarkStart w:id="5" w:name="evidence_cards"/>
      <w:r>
        <w:rPr>
          <w:rFonts w:eastAsia="source serif 4" w:cs="source serif 4" w:ascii="source serif 4" w:hAnsi="source serif 4"/>
          <w:b/>
          <w:color w:val="000000"/>
          <w:sz w:val="24"/>
        </w:rPr>
        <w:t xml:space="preserve">Evidence cards</w:t>
      </w:r>
      <w:bookmarkEnd w:id="5"/>
    </w:p>
    <w:p>
      <w:pPr>
        <w:spacing w:line="360" w:before="315" w:after="105" w:lineRule="auto"/>
        <w:ind w:left="-30"/>
        <w:jc w:val="left"/>
      </w:pPr>
      <w:bookmarkStart w:id="6" w:name="card_1_the_developmental_clock"/>
      <w:r>
        <w:rPr>
          <w:rFonts w:eastAsia="source serif 4" w:cs="source serif 4" w:ascii="source serif 4" w:hAnsi="source serif 4"/>
          <w:b/>
          <w:color w:val="000000"/>
          <w:sz w:val="24"/>
        </w:rPr>
        <w:t xml:space="preserve">Card 1 — The developmental clock</w:t>
      </w:r>
      <w:bookmarkEnd w:id="6"/>
    </w:p>
    <w:p>
      <w:pPr>
        <w:spacing w:line="360" w:before="315" w:after="105" w:lineRule="auto"/>
        <w:ind w:left="-30"/>
        <w:jc w:val="left"/>
      </w:pPr>
      <w:bookmarkStart w:id="7" w:name="what_we_know"/>
      <w:r>
        <w:rPr>
          <w:rFonts w:eastAsia="source serif 4" w:cs="source serif 4" w:ascii="source serif 4" w:hAnsi="source serif 4"/>
          <w:b/>
          <w:color w:val="000000"/>
          <w:sz w:val="24"/>
        </w:rPr>
        <w:t xml:space="preserve">What We Know</w:t>
      </w:r>
      <w:bookmarkEnd w:id="7"/>
    </w:p>
    <w:p>
      <w:pPr>
        <w:spacing w:line="360" w:after="210" w:lineRule="auto"/>
      </w:pPr>
      <w:r>
        <w:rPr>
          <w:rFonts w:eastAsia="source serif 4" w:cs="source serif 4" w:ascii="source serif 4" w:hAnsi="source serif 4"/>
          <w:color w:val="000000"/>
        </w:rPr>
        <w:t xml:space="preserve">Embryonic and fetal development are highly time-dependent: cell fate, tissue patterning, organogenesis, growth and neural maturation occur in overlapping but non-interchangeable windows. The same exposure can therefore have different effects depending on dose, route, timing and the biological process underway.[</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12][^1]</w:t>
      </w:r>
    </w:p>
    <w:p>
      <w:pPr>
        <w:spacing w:line="360" w:before="315" w:after="105" w:lineRule="auto"/>
        <w:ind w:left="-30"/>
        <w:jc w:val="left"/>
      </w:pPr>
      <w:bookmarkStart w:id="8" w:name="how_confident_we_are"/>
      <w:r>
        <w:rPr>
          <w:rFonts w:eastAsia="source serif 4" w:cs="source serif 4" w:ascii="source serif 4" w:hAnsi="source serif 4"/>
          <w:b/>
          <w:color w:val="000000"/>
          <w:sz w:val="24"/>
        </w:rPr>
        <w:t xml:space="preserve">How Confident We Are</w:t>
      </w:r>
      <w:bookmarkEnd w:id="8"/>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time dependence as a developmental principle.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precise human timing of many cellular mechanisms because direct observation is limited and some evidence comes from in vitro systems or animal models.</w:t>
      </w:r>
    </w:p>
    <w:p>
      <w:pPr>
        <w:spacing w:line="360" w:before="315" w:after="105" w:lineRule="auto"/>
        <w:ind w:left="-30"/>
        <w:jc w:val="left"/>
      </w:pPr>
      <w:bookmarkStart w:id="9" w:name="evidence_and_causal_assessment"/>
      <w:r>
        <w:rPr>
          <w:rFonts w:eastAsia="source serif 4" w:cs="source serif 4" w:ascii="source serif 4" w:hAnsi="source serif 4"/>
          <w:b/>
          <w:color w:val="000000"/>
          <w:sz w:val="24"/>
        </w:rPr>
        <w:t xml:space="preserve">Evidence and Causal Assessment</w:t>
      </w:r>
      <w:bookmarkEnd w:id="9"/>
    </w:p>
    <w:p>
      <w:pPr>
        <w:spacing w:line="360" w:after="210" w:lineRule="auto"/>
      </w:pPr>
      <w:r>
        <w:rPr>
          <w:rFonts w:eastAsia="source serif 4" w:cs="source serif 4" w:ascii="source serif 4" w:hAnsi="source serif 4"/>
          <w:color w:val="000000"/>
        </w:rPr>
        <w:t xml:space="preserve">Human embryo studies and developmental-biology reviews support the sequence from genome activation through cleavage, implantation, gastrulation and organogenesis. The causal inference is strongest for cellular mechanisms and selected structural outcomes; it is weaker when translating a window into a later psychological phenotype.[</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1][^2]</w:t>
      </w:r>
    </w:p>
    <w:p>
      <w:pPr>
        <w:spacing w:line="360" w:before="315" w:after="105" w:lineRule="auto"/>
        <w:ind w:left="-30"/>
        <w:jc w:val="left"/>
      </w:pPr>
      <w:bookmarkStart w:id="10" w:name="effect_size_and_persistence"/>
      <w:r>
        <w:rPr>
          <w:rFonts w:eastAsia="source serif 4" w:cs="source serif 4" w:ascii="source serif 4" w:hAnsi="source serif 4"/>
          <w:b/>
          <w:color w:val="000000"/>
          <w:sz w:val="24"/>
        </w:rPr>
        <w:t xml:space="preserve">Effect Size and Persistence</w:t>
      </w:r>
      <w:bookmarkEnd w:id="10"/>
    </w:p>
    <w:p>
      <w:pPr>
        <w:spacing w:line="360" w:after="210" w:lineRule="auto"/>
      </w:pPr>
      <w:r>
        <w:rPr>
          <w:rFonts w:eastAsia="source serif 4" w:cs="source serif 4" w:ascii="source serif 4" w:hAnsi="source serif 4"/>
          <w:color w:val="000000"/>
        </w:rPr>
        <w:t xml:space="preserve">A universal effect size is not appropriate. The correct unit is </w:t>
      </w:r>
      <w:r>
        <w:rPr>
          <w:rFonts w:eastAsia="source serif 4" w:cs="source serif 4" w:ascii="source serif 4" w:hAnsi="source serif 4"/>
          <w:b/>
          <w:color w:val="000000"/>
        </w:rPr>
        <w:t xml:space="preserve">exposure × developmental window × process × outcome</w:t>
      </w:r>
      <w:r>
        <w:rPr>
          <w:rFonts w:eastAsia="source serif 4" w:cs="source serif 4" w:ascii="source serif 4" w:hAnsi="source serif 4"/>
          <w:color w:val="000000"/>
        </w:rPr>
        <w:t xml:space="preserve">. Persistence must be assessed separately for structural, physiological, functional and behavioral outcomes.</w:t>
      </w:r>
    </w:p>
    <w:p>
      <w:pPr>
        <w:spacing w:line="360" w:before="315" w:after="105" w:lineRule="auto"/>
        <w:ind w:left="-30"/>
        <w:jc w:val="left"/>
      </w:pPr>
      <w:bookmarkStart w:id="11" w:name="bias_heterogeneity_and_confounding"/>
      <w:r>
        <w:rPr>
          <w:rFonts w:eastAsia="source serif 4" w:cs="source serif 4" w:ascii="source serif 4" w:hAnsi="source serif 4"/>
          <w:b/>
          <w:color w:val="000000"/>
          <w:sz w:val="24"/>
        </w:rPr>
        <w:t xml:space="preserve">Bias, Heterogeneity, and Confounding</w:t>
      </w:r>
      <w:bookmarkEnd w:id="11"/>
    </w:p>
    <w:p>
      <w:pPr>
        <w:spacing w:line="360" w:after="210" w:lineRule="auto"/>
      </w:pPr>
      <w:r>
        <w:rPr>
          <w:rFonts w:eastAsia="source serif 4" w:cs="source serif 4" w:ascii="source serif 4" w:hAnsi="source serif 4"/>
          <w:color w:val="000000"/>
        </w:rPr>
        <w:t xml:space="preserve">Important limitations include sparse direct human observation, selection into assisted-reproduction or pregnancy cohorts, uncertainty in exposure timing, and model-system translation. Developmental windows are process-specific rather than universal.</w:t>
      </w:r>
    </w:p>
    <w:p>
      <w:pPr>
        <w:spacing w:line="360" w:before="315" w:after="105" w:lineRule="auto"/>
        <w:ind w:left="-30"/>
        <w:jc w:val="left"/>
      </w:pPr>
      <w:bookmarkStart w:id="12" w:name="what_remains_uncertain"/>
      <w:r>
        <w:rPr>
          <w:rFonts w:eastAsia="source serif 4" w:cs="source serif 4" w:ascii="source serif 4" w:hAnsi="source serif 4"/>
          <w:b/>
          <w:color w:val="000000"/>
          <w:sz w:val="24"/>
        </w:rPr>
        <w:t xml:space="preserve">What Remains Uncertain</w:t>
      </w:r>
      <w:bookmarkEnd w:id="12"/>
    </w:p>
    <w:p>
      <w:pPr>
        <w:spacing w:line="360" w:after="210" w:lineRule="auto"/>
      </w:pPr>
      <w:r>
        <w:rPr>
          <w:rFonts w:eastAsia="source serif 4" w:cs="source serif 4" w:ascii="source serif 4" w:hAnsi="source serif 4"/>
          <w:color w:val="000000"/>
        </w:rPr>
        <w:t xml:space="preserve">The field still lacks complete human maps linking many early molecular events to later outcomes, especially across diverse populations and postnatal environments.</w:t>
      </w:r>
    </w:p>
    <w:p>
      <w:pPr>
        <w:spacing w:line="360" w:before="315" w:after="105" w:lineRule="auto"/>
        <w:ind w:left="-30"/>
        <w:jc w:val="left"/>
      </w:pPr>
      <w:bookmarkStart w:id="13" w:name="what_this_does_not_mean"/>
      <w:r>
        <w:rPr>
          <w:rFonts w:eastAsia="source serif 4" w:cs="source serif 4" w:ascii="source serif 4" w:hAnsi="source serif 4"/>
          <w:b/>
          <w:color w:val="000000"/>
          <w:sz w:val="24"/>
        </w:rPr>
        <w:t xml:space="preserve">What This Does Not Mean</w:t>
      </w:r>
      <w:bookmarkEnd w:id="13"/>
    </w:p>
    <w:p>
      <w:pPr>
        <w:spacing w:line="360" w:after="210" w:lineRule="auto"/>
      </w:pPr>
      <w:r>
        <w:rPr>
          <w:rFonts w:eastAsia="source serif 4" w:cs="source serif 4" w:ascii="source serif 4" w:hAnsi="source serif 4"/>
          <w:color w:val="000000"/>
        </w:rPr>
        <w:t xml:space="preserve">A sensitive window is not an inevitable-damage window, and an early biological difference is not automatically permanent.</w:t>
      </w:r>
    </w:p>
    <w:p>
      <w:pPr>
        <w:spacing w:line="360" w:before="315" w:after="105" w:lineRule="auto"/>
        <w:ind w:left="-30"/>
        <w:jc w:val="left"/>
      </w:pPr>
      <w:bookmarkStart w:id="14" w:name="what_action_is_reasonably_justified"/>
      <w:r>
        <w:rPr>
          <w:rFonts w:eastAsia="source serif 4" w:cs="source serif 4" w:ascii="source serif 4" w:hAnsi="source serif 4"/>
          <w:b/>
          <w:color w:val="000000"/>
          <w:sz w:val="24"/>
        </w:rPr>
        <w:t xml:space="preserve">What Action Is Reasonably Justified</w:t>
      </w:r>
      <w:bookmarkEnd w:id="14"/>
    </w:p>
    <w:p>
      <w:pPr>
        <w:spacing w:line="360" w:after="210" w:lineRule="auto"/>
      </w:pPr>
      <w:r>
        <w:rPr>
          <w:rFonts w:eastAsia="source serif 4" w:cs="source serif 4" w:ascii="source serif 4" w:hAnsi="source serif 4"/>
          <w:color w:val="000000"/>
        </w:rPr>
        <w:t xml:space="preserve">Use timing as a core analytic variable and avoid claims that refer only to “pregnancy” or “prenatal exposure” without specifying gestational period.</w:t>
      </w:r>
    </w:p>
    <w:p>
      <w:pPr>
        <w:spacing w:line="360" w:before="315" w:after="105" w:lineRule="auto"/>
        <w:ind w:left="-30"/>
        <w:jc w:val="left"/>
      </w:pPr>
      <w:bookmarkStart w:id="15" w:name="card_2_the_placenta_as_mediator_a_f8c156"/>
      <w:r>
        <w:rPr>
          <w:rFonts w:eastAsia="source serif 4" w:cs="source serif 4" w:ascii="source serif 4" w:hAnsi="source serif 4"/>
          <w:b/>
          <w:color w:val="000000"/>
          <w:sz w:val="24"/>
        </w:rPr>
        <w:t xml:space="preserve">Card 2 — The placenta as mediator and regulator</w:t>
      </w:r>
      <w:bookmarkEnd w:id="15"/>
    </w:p>
    <w:p>
      <w:pPr>
        <w:spacing w:line="360" w:before="315" w:after="105" w:lineRule="auto"/>
        <w:ind w:left="-30"/>
        <w:jc w:val="left"/>
      </w:pPr>
      <w:bookmarkStart w:id="16" w:name="what_we_know_2"/>
      <w:r>
        <w:rPr>
          <w:rFonts w:eastAsia="source serif 4" w:cs="source serif 4" w:ascii="source serif 4" w:hAnsi="source serif 4"/>
          <w:b/>
          <w:color w:val="000000"/>
          <w:sz w:val="24"/>
        </w:rPr>
        <w:t xml:space="preserve">What We Know</w:t>
      </w:r>
      <w:bookmarkEnd w:id="16"/>
    </w:p>
    <w:p>
      <w:pPr>
        <w:spacing w:line="360" w:after="210" w:lineRule="auto"/>
      </w:pPr>
      <w:r>
        <w:rPr>
          <w:rFonts w:eastAsia="source serif 4" w:cs="source serif 4" w:ascii="source serif 4" w:hAnsi="source serif 4"/>
          <w:color w:val="000000"/>
        </w:rPr>
        <w:t xml:space="preserve">The placenta is a transient, multifunctional organ that mediates oxygen and nutrient supply, waste removal, endocrine communication, immune interaction and metabolic regulation. Exchange depends on placental growth, transporter expression, maternal and fetal blood flow, concentration gradients and placental metabolic demand.[</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14][^4]</w:t>
      </w:r>
    </w:p>
    <w:p>
      <w:pPr>
        <w:spacing w:line="360" w:before="315" w:after="105" w:lineRule="auto"/>
        <w:ind w:left="-30"/>
        <w:jc w:val="left"/>
      </w:pPr>
      <w:bookmarkStart w:id="17" w:name="how_confident_we_are_2"/>
      <w:r>
        <w:rPr>
          <w:rFonts w:eastAsia="source serif 4" w:cs="source serif 4" w:ascii="source serif 4" w:hAnsi="source serif 4"/>
          <w:b/>
          <w:color w:val="000000"/>
          <w:sz w:val="24"/>
        </w:rPr>
        <w:t xml:space="preserve">How Confident We Are</w:t>
      </w:r>
      <w:bookmarkEnd w:id="17"/>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placenta's multifunctional architecture.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predicting how a particular placenta responds in an individual pregnancy, because placental phenotypes vary and are difficult to measure longitudinally.</w:t>
      </w:r>
    </w:p>
    <w:p>
      <w:pPr>
        <w:spacing w:line="360" w:before="315" w:after="105" w:lineRule="auto"/>
        <w:ind w:left="-30"/>
        <w:jc w:val="left"/>
      </w:pPr>
      <w:bookmarkStart w:id="18" w:name="evidence_and_causal_assessment_2"/>
      <w:r>
        <w:rPr>
          <w:rFonts w:eastAsia="source serif 4" w:cs="source serif 4" w:ascii="source serif 4" w:hAnsi="source serif 4"/>
          <w:b/>
          <w:color w:val="000000"/>
          <w:sz w:val="24"/>
        </w:rPr>
        <w:t xml:space="preserve">Evidence and Causal Assessment</w:t>
      </w:r>
      <w:bookmarkEnd w:id="18"/>
    </w:p>
    <w:p>
      <w:pPr>
        <w:spacing w:line="360" w:after="210" w:lineRule="auto"/>
      </w:pPr>
      <w:r>
        <w:rPr>
          <w:rFonts w:eastAsia="source serif 4" w:cs="source serif 4" w:ascii="source serif 4" w:hAnsi="source serif 4"/>
          <w:color w:val="000000"/>
        </w:rPr>
        <w:t xml:space="preserve">Anatomical, physiological, molecular and pathological evidence converge. Placental 11β-HSD2 can convert active glucocorticoids to inactive metabolites and thereby regulate maternal glucocorticoid passage, although its protective capacity is not absolute. Placental immune and metabolic functions are supported by independent reviews, but specific pathways often remain difficult to isolate in humans.[</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before="315" w:after="105" w:lineRule="auto"/>
        <w:ind w:left="-30"/>
        <w:jc w:val="left"/>
      </w:pPr>
      <w:bookmarkStart w:id="19" w:name="effect_size_and_persistence_2"/>
      <w:r>
        <w:rPr>
          <w:rFonts w:eastAsia="source serif 4" w:cs="source serif 4" w:ascii="source serif 4" w:hAnsi="source serif 4"/>
          <w:b/>
          <w:color w:val="000000"/>
          <w:sz w:val="24"/>
        </w:rPr>
        <w:t xml:space="preserve">Effect Size and Persistence</w:t>
      </w:r>
      <w:bookmarkEnd w:id="19"/>
    </w:p>
    <w:p>
      <w:pPr>
        <w:spacing w:line="360" w:after="210" w:lineRule="auto"/>
      </w:pPr>
      <w:r>
        <w:rPr>
          <w:rFonts w:eastAsia="source serif 4" w:cs="source serif 4" w:ascii="source serif 4" w:hAnsi="source serif 4"/>
          <w:color w:val="000000"/>
        </w:rPr>
        <w:t xml:space="preserve">Effects should be recorded as changes in fetal exposure, placental function, fetal growth or specific neonatal outcomes. A placental biomarker is not itself evidence of lasting developmental impairment.</w:t>
      </w:r>
    </w:p>
    <w:p>
      <w:pPr>
        <w:spacing w:line="360" w:before="315" w:after="105" w:lineRule="auto"/>
        <w:ind w:left="-30"/>
        <w:jc w:val="left"/>
      </w:pPr>
      <w:bookmarkStart w:id="20" w:name="bias_heterogeneity_and_confounding_2"/>
      <w:r>
        <w:rPr>
          <w:rFonts w:eastAsia="source serif 4" w:cs="source serif 4" w:ascii="source serif 4" w:hAnsi="source serif 4"/>
          <w:b/>
          <w:color w:val="000000"/>
          <w:sz w:val="24"/>
        </w:rPr>
        <w:t xml:space="preserve">Bias, Heterogeneity, and Confounding</w:t>
      </w:r>
      <w:bookmarkEnd w:id="20"/>
    </w:p>
    <w:p>
      <w:pPr>
        <w:spacing w:line="360" w:after="210" w:lineRule="auto"/>
      </w:pPr>
      <w:r>
        <w:rPr>
          <w:rFonts w:eastAsia="source serif 4" w:cs="source serif 4" w:ascii="source serif 4" w:hAnsi="source serif 4"/>
          <w:color w:val="000000"/>
        </w:rPr>
        <w:t xml:space="preserve">Placental tissue is usually sampled after delivery, creating timing and reverse-causation problems. Placenta, maternal condition, fetal genotype, gestational age and clinical intervention are interdependent.</w:t>
      </w:r>
    </w:p>
    <w:p>
      <w:pPr>
        <w:spacing w:line="360" w:before="315" w:after="105" w:lineRule="auto"/>
        <w:ind w:left="-30"/>
        <w:jc w:val="left"/>
      </w:pPr>
      <w:bookmarkStart w:id="21" w:name="what_remains_uncertain_2"/>
      <w:r>
        <w:rPr>
          <w:rFonts w:eastAsia="source serif 4" w:cs="source serif 4" w:ascii="source serif 4" w:hAnsi="source serif 4"/>
          <w:b/>
          <w:color w:val="000000"/>
          <w:sz w:val="24"/>
        </w:rPr>
        <w:t xml:space="preserve">What Remains Uncertain</w:t>
      </w:r>
      <w:bookmarkEnd w:id="21"/>
    </w:p>
    <w:p>
      <w:pPr>
        <w:spacing w:line="360" w:after="210" w:lineRule="auto"/>
      </w:pPr>
      <w:r>
        <w:rPr>
          <w:rFonts w:eastAsia="source serif 4" w:cs="source serif 4" w:ascii="source serif 4" w:hAnsi="source serif 4"/>
          <w:color w:val="000000"/>
        </w:rPr>
        <w:t xml:space="preserve">How much placental adaptation protects against particular exposures, when adaptation becomes maladaptation, and how much placental variation is pregnancy-specific remain major questions.</w:t>
      </w:r>
    </w:p>
    <w:p>
      <w:pPr>
        <w:spacing w:line="360" w:before="315" w:after="105" w:lineRule="auto"/>
        <w:ind w:left="-30"/>
        <w:jc w:val="left"/>
      </w:pPr>
      <w:bookmarkStart w:id="22" w:name="what_this_does_not_mean_2"/>
      <w:r>
        <w:rPr>
          <w:rFonts w:eastAsia="source serif 4" w:cs="source serif 4" w:ascii="source serif 4" w:hAnsi="source serif 4"/>
          <w:b/>
          <w:color w:val="000000"/>
          <w:sz w:val="24"/>
        </w:rPr>
        <w:t xml:space="preserve">What This Does Not Mean</w:t>
      </w:r>
      <w:bookmarkEnd w:id="22"/>
    </w:p>
    <w:p>
      <w:pPr>
        <w:spacing w:line="360" w:after="210" w:lineRule="auto"/>
      </w:pPr>
      <w:r>
        <w:rPr>
          <w:rFonts w:eastAsia="source serif 4" w:cs="source serif 4" w:ascii="source serif 4" w:hAnsi="source serif 4"/>
          <w:color w:val="000000"/>
        </w:rPr>
        <w:t xml:space="preserve">The placenta is not a perfect barrier, but neither is maternal exposure equivalent to fetal dose.</w:t>
      </w:r>
    </w:p>
    <w:p>
      <w:pPr>
        <w:spacing w:line="360" w:before="315" w:after="105" w:lineRule="auto"/>
        <w:ind w:left="-30"/>
        <w:jc w:val="left"/>
      </w:pPr>
      <w:bookmarkStart w:id="23" w:name="what_action_is_reasonably_justified_2"/>
      <w:r>
        <w:rPr>
          <w:rFonts w:eastAsia="source serif 4" w:cs="source serif 4" w:ascii="source serif 4" w:hAnsi="source serif 4"/>
          <w:b/>
          <w:color w:val="000000"/>
          <w:sz w:val="24"/>
        </w:rPr>
        <w:t xml:space="preserve">What Action Is Reasonably Justified</w:t>
      </w:r>
      <w:bookmarkEnd w:id="23"/>
    </w:p>
    <w:p>
      <w:pPr>
        <w:spacing w:line="360" w:after="210" w:lineRule="auto"/>
      </w:pPr>
      <w:r>
        <w:rPr>
          <w:rFonts w:eastAsia="source serif 4" w:cs="source serif 4" w:ascii="source serif 4" w:hAnsi="source serif 4"/>
          <w:color w:val="000000"/>
        </w:rPr>
        <w:t xml:space="preserve">Make placental mediation explicit in every prenatal exposure pathway and avoid direct maternal-to-fetal language unless transfer has been demonstrated.</w:t>
      </w:r>
    </w:p>
    <w:p>
      <w:pPr>
        <w:spacing w:line="360" w:before="315" w:after="105" w:lineRule="auto"/>
        <w:ind w:left="-30"/>
        <w:jc w:val="left"/>
      </w:pPr>
      <w:bookmarkStart w:id="24" w:name="card_3_building_the_brain"/>
      <w:r>
        <w:rPr>
          <w:rFonts w:eastAsia="source serif 4" w:cs="source serif 4" w:ascii="source serif 4" w:hAnsi="source serif 4"/>
          <w:b/>
          <w:color w:val="000000"/>
          <w:sz w:val="24"/>
        </w:rPr>
        <w:t xml:space="preserve">Card 3 — Building the brain</w:t>
      </w:r>
      <w:bookmarkEnd w:id="24"/>
    </w:p>
    <w:p>
      <w:pPr>
        <w:spacing w:line="360" w:before="315" w:after="105" w:lineRule="auto"/>
        <w:ind w:left="-30"/>
        <w:jc w:val="left"/>
      </w:pPr>
      <w:bookmarkStart w:id="25" w:name="what_we_know_3"/>
      <w:r>
        <w:rPr>
          <w:rFonts w:eastAsia="source serif 4" w:cs="source serif 4" w:ascii="source serif 4" w:hAnsi="source serif 4"/>
          <w:b/>
          <w:color w:val="000000"/>
          <w:sz w:val="24"/>
        </w:rPr>
        <w:t xml:space="preserve">What We Know</w:t>
      </w:r>
      <w:bookmarkEnd w:id="25"/>
    </w:p>
    <w:p>
      <w:pPr>
        <w:spacing w:line="360" w:after="210" w:lineRule="auto"/>
      </w:pPr>
      <w:r>
        <w:rPr>
          <w:rFonts w:eastAsia="source serif 4" w:cs="source serif 4" w:ascii="source serif 4" w:hAnsi="source serif 4"/>
          <w:color w:val="000000"/>
        </w:rPr>
        <w:t xml:space="preserve">Prenatal neural development proceeds through overlapping processes including progenitor proliferation, neural tube formation, migration, differentiation, axon growth, synapse formation, programmed cell death, early myelination and network organization. Neural and autonomic development begins before birth but remains immature at birth and continues through postnatal experience.</w:t>
      </w:r>
    </w:p>
    <w:p>
      <w:pPr>
        <w:spacing w:line="360" w:before="315" w:after="105" w:lineRule="auto"/>
        <w:ind w:left="-30"/>
        <w:jc w:val="left"/>
      </w:pPr>
      <w:bookmarkStart w:id="26" w:name="how_confident_we_are_3"/>
      <w:r>
        <w:rPr>
          <w:rFonts w:eastAsia="source serif 4" w:cs="source serif 4" w:ascii="source serif 4" w:hAnsi="source serif 4"/>
          <w:b/>
          <w:color w:val="000000"/>
          <w:sz w:val="24"/>
        </w:rPr>
        <w:t xml:space="preserve">How Confident We Are</w:t>
      </w:r>
      <w:bookmarkEnd w:id="26"/>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sequence and continuity of neural development;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precise timing and causal consequences of many human molecular events.</w:t>
      </w:r>
    </w:p>
    <w:p>
      <w:pPr>
        <w:spacing w:line="360" w:before="315" w:after="105" w:lineRule="auto"/>
        <w:ind w:left="-30"/>
        <w:jc w:val="left"/>
      </w:pPr>
      <w:bookmarkStart w:id="27" w:name="evidence_and_causal_assessment_3"/>
      <w:r>
        <w:rPr>
          <w:rFonts w:eastAsia="source serif 4" w:cs="source serif 4" w:ascii="source serif 4" w:hAnsi="source serif 4"/>
          <w:b/>
          <w:color w:val="000000"/>
          <w:sz w:val="24"/>
        </w:rPr>
        <w:t xml:space="preserve">Evidence and Causal Assessment</w:t>
      </w:r>
      <w:bookmarkEnd w:id="27"/>
    </w:p>
    <w:p>
      <w:pPr>
        <w:spacing w:line="360" w:after="210" w:lineRule="auto"/>
      </w:pPr>
      <w:r>
        <w:rPr>
          <w:rFonts w:eastAsia="source serif 4" w:cs="source serif 4" w:ascii="source serif 4" w:hAnsi="source serif 4"/>
          <w:color w:val="000000"/>
        </w:rPr>
        <w:t xml:space="preserve">Developmental biology, human imaging, fetal neurobehavior and postmortem or clinical evidence provide convergent support. Direct human evidence is strongest for gross anatomy, maturation and physiological organization; cellular mechanisms often require triangulation from model organisms and laboratory systems.</w:t>
      </w:r>
    </w:p>
    <w:p>
      <w:pPr>
        <w:spacing w:line="360" w:before="315" w:after="105" w:lineRule="auto"/>
        <w:ind w:left="-30"/>
        <w:jc w:val="left"/>
      </w:pPr>
      <w:bookmarkStart w:id="28" w:name="effect_size_and_persistence_3"/>
      <w:r>
        <w:rPr>
          <w:rFonts w:eastAsia="source serif 4" w:cs="source serif 4" w:ascii="source serif 4" w:hAnsi="source serif 4"/>
          <w:b/>
          <w:color w:val="000000"/>
          <w:sz w:val="24"/>
        </w:rPr>
        <w:t xml:space="preserve">Effect Size and Persistence</w:t>
      </w:r>
      <w:bookmarkEnd w:id="28"/>
    </w:p>
    <w:p>
      <w:pPr>
        <w:spacing w:line="360" w:after="210" w:lineRule="auto"/>
      </w:pPr>
      <w:r>
        <w:rPr>
          <w:rFonts w:eastAsia="source serif 4" w:cs="source serif 4" w:ascii="source serif 4" w:hAnsi="source serif 4"/>
          <w:color w:val="000000"/>
        </w:rPr>
        <w:t xml:space="preserve">Do not collapse brain structure, connectivity, autonomic regulation, cognition and mental health into one endpoint. A prenatal effect on one measure does not establish an effect on intelligence, personality or psychiatric diagnosis.</w:t>
      </w:r>
    </w:p>
    <w:p>
      <w:pPr>
        <w:spacing w:line="360" w:before="315" w:after="105" w:lineRule="auto"/>
        <w:ind w:left="-30"/>
        <w:jc w:val="left"/>
      </w:pPr>
      <w:bookmarkStart w:id="29" w:name="bias_heterogeneity_and_confounding_3"/>
      <w:r>
        <w:rPr>
          <w:rFonts w:eastAsia="source serif 4" w:cs="source serif 4" w:ascii="source serif 4" w:hAnsi="source serif 4"/>
          <w:b/>
          <w:color w:val="000000"/>
          <w:sz w:val="24"/>
        </w:rPr>
        <w:t xml:space="preserve">Bias, Heterogeneity, and Confounding</w:t>
      </w:r>
      <w:bookmarkEnd w:id="29"/>
    </w:p>
    <w:p>
      <w:pPr>
        <w:spacing w:line="360" w:after="210" w:lineRule="auto"/>
      </w:pPr>
      <w:r>
        <w:rPr>
          <w:rFonts w:eastAsia="source serif 4" w:cs="source serif 4" w:ascii="source serif 4" w:hAnsi="source serif 4"/>
          <w:color w:val="000000"/>
        </w:rPr>
        <w:t xml:space="preserve">Fetal brain measures are indirect and technically constrained; clinical samples are selective; later outcomes are shaped by postnatal nutrition, caregiving, healthcare, education and material conditions.</w:t>
      </w:r>
    </w:p>
    <w:p>
      <w:pPr>
        <w:spacing w:line="360" w:before="315" w:after="105" w:lineRule="auto"/>
        <w:ind w:left="-30"/>
        <w:jc w:val="left"/>
      </w:pPr>
      <w:bookmarkStart w:id="30" w:name="what_remains_uncertain_3"/>
      <w:r>
        <w:rPr>
          <w:rFonts w:eastAsia="source serif 4" w:cs="source serif 4" w:ascii="source serif 4" w:hAnsi="source serif 4"/>
          <w:b/>
          <w:color w:val="000000"/>
          <w:sz w:val="24"/>
        </w:rPr>
        <w:t xml:space="preserve">What Remains Uncertain</w:t>
      </w:r>
      <w:bookmarkEnd w:id="30"/>
    </w:p>
    <w:p>
      <w:pPr>
        <w:spacing w:line="360" w:after="210" w:lineRule="auto"/>
      </w:pPr>
      <w:r>
        <w:rPr>
          <w:rFonts w:eastAsia="source serif 4" w:cs="source serif 4" w:ascii="source serif 4" w:hAnsi="source serif 4"/>
          <w:color w:val="000000"/>
        </w:rPr>
        <w:t xml:space="preserve">The functional significance of many prenatal imaging or physiological differences, and their degree of compensation after birth, require longitudinal follow-up.</w:t>
      </w:r>
    </w:p>
    <w:p>
      <w:pPr>
        <w:spacing w:line="360" w:before="315" w:after="105" w:lineRule="auto"/>
        <w:ind w:left="-30"/>
        <w:jc w:val="left"/>
      </w:pPr>
      <w:bookmarkStart w:id="31" w:name="what_this_does_not_mean_3"/>
      <w:r>
        <w:rPr>
          <w:rFonts w:eastAsia="source serif 4" w:cs="source serif 4" w:ascii="source serif 4" w:hAnsi="source serif 4"/>
          <w:b/>
          <w:color w:val="000000"/>
          <w:sz w:val="24"/>
        </w:rPr>
        <w:t xml:space="preserve">What This Does Not Mean</w:t>
      </w:r>
      <w:bookmarkEnd w:id="31"/>
    </w:p>
    <w:p>
      <w:pPr>
        <w:spacing w:line="360" w:after="210" w:lineRule="auto"/>
      </w:pPr>
      <w:r>
        <w:rPr>
          <w:rFonts w:eastAsia="source serif 4" w:cs="source serif 4" w:ascii="source serif 4" w:hAnsi="source serif 4"/>
          <w:color w:val="000000"/>
        </w:rPr>
        <w:t xml:space="preserve">A developing brain is not a miniature adult brain, and an early difference is not a fixed trait.</w:t>
      </w:r>
    </w:p>
    <w:p>
      <w:pPr>
        <w:spacing w:line="360" w:before="315" w:after="105" w:lineRule="auto"/>
        <w:ind w:left="-30"/>
        <w:jc w:val="left"/>
      </w:pPr>
      <w:bookmarkStart w:id="32" w:name="what_action_is_reasonably_justified_3"/>
      <w:r>
        <w:rPr>
          <w:rFonts w:eastAsia="source serif 4" w:cs="source serif 4" w:ascii="source serif 4" w:hAnsi="source serif 4"/>
          <w:b/>
          <w:color w:val="000000"/>
          <w:sz w:val="24"/>
        </w:rPr>
        <w:t xml:space="preserve">What Action Is Reasonably Justified</w:t>
      </w:r>
      <w:bookmarkEnd w:id="32"/>
    </w:p>
    <w:p>
      <w:pPr>
        <w:spacing w:line="360" w:after="210" w:lineRule="auto"/>
      </w:pPr>
      <w:r>
        <w:rPr>
          <w:rFonts w:eastAsia="source serif 4" w:cs="source serif 4" w:ascii="source serif 4" w:hAnsi="source serif 4"/>
          <w:color w:val="000000"/>
        </w:rPr>
        <w:t xml:space="preserve">Describe neural development as an ongoing construction process, not as the prenatal installation of a finished personality.</w:t>
      </w:r>
    </w:p>
    <w:p>
      <w:pPr>
        <w:spacing w:line="360" w:before="315" w:after="105" w:lineRule="auto"/>
        <w:ind w:left="-30"/>
        <w:jc w:val="left"/>
      </w:pPr>
      <w:bookmarkStart w:id="33" w:name="card_4_fetal_behavior_and_emergin_1e6ec9"/>
      <w:r>
        <w:rPr>
          <w:rFonts w:eastAsia="source serif 4" w:cs="source serif 4" w:ascii="source serif 4" w:hAnsi="source serif 4"/>
          <w:b/>
          <w:color w:val="000000"/>
          <w:sz w:val="24"/>
        </w:rPr>
        <w:t xml:space="preserve">Card 4 — Fetal behavior and emerging regulation</w:t>
      </w:r>
      <w:bookmarkEnd w:id="33"/>
    </w:p>
    <w:p>
      <w:pPr>
        <w:spacing w:line="360" w:before="315" w:after="105" w:lineRule="auto"/>
        <w:ind w:left="-30"/>
        <w:jc w:val="left"/>
      </w:pPr>
      <w:bookmarkStart w:id="34" w:name="what_we_know_4"/>
      <w:r>
        <w:rPr>
          <w:rFonts w:eastAsia="source serif 4" w:cs="source serif 4" w:ascii="source serif 4" w:hAnsi="source serif 4"/>
          <w:b/>
          <w:color w:val="000000"/>
          <w:sz w:val="24"/>
        </w:rPr>
        <w:t xml:space="preserve">What We Know</w:t>
      </w:r>
      <w:bookmarkEnd w:id="34"/>
    </w:p>
    <w:p>
      <w:pPr>
        <w:spacing w:line="360" w:after="210" w:lineRule="auto"/>
      </w:pPr>
      <w:r>
        <w:rPr>
          <w:rFonts w:eastAsia="source serif 4" w:cs="source serif 4" w:ascii="source serif 4" w:hAnsi="source serif 4"/>
          <w:color w:val="000000"/>
        </w:rPr>
        <w:t xml:space="preserve">Fetal heart rate, movement, their coordination, state organization and responses to stimulation become increasingly organized during the second half of gestation. Habituation, dishabituation and differential responses to familiar and novel sounds provide evidence of sensory discrimination and limited learning before birth.[</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11][^8]</w:t>
      </w:r>
    </w:p>
    <w:p>
      <w:pPr>
        <w:spacing w:line="360" w:before="315" w:after="105" w:lineRule="auto"/>
        <w:ind w:left="-30"/>
        <w:jc w:val="left"/>
      </w:pPr>
      <w:bookmarkStart w:id="35" w:name="how_confident_we_are_4"/>
      <w:r>
        <w:rPr>
          <w:rFonts w:eastAsia="source serif 4" w:cs="source serif 4" w:ascii="source serif 4" w:hAnsi="source serif 4"/>
          <w:b/>
          <w:color w:val="000000"/>
          <w:sz w:val="24"/>
        </w:rPr>
        <w:t xml:space="preserve">How Confident We Are</w:t>
      </w:r>
      <w:bookmarkEnd w:id="35"/>
    </w:p>
    <w:p>
      <w:pPr>
        <w:spacing w:line="360" w:after="210" w:lineRule="auto"/>
      </w:pPr>
      <w:r>
        <w:rPr>
          <w:rFonts w:eastAsia="source serif 4" w:cs="source serif 4" w:ascii="source serif 4" w:hAnsi="source serif 4"/>
          <w:b/>
          <w:color w:val="000000"/>
        </w:rPr>
        <w:t xml:space="preserve">Moderate to high</w:t>
      </w:r>
      <w:r>
        <w:rPr>
          <w:rFonts w:eastAsia="source serif 4" w:cs="source serif 4" w:ascii="source serif 4" w:hAnsi="source serif 4"/>
          <w:color w:val="000000"/>
        </w:rPr>
        <w:t xml:space="preserve"> for measurable maturation and sensory responsiveness.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for using fetal measures to predict individual long-term temperament, cognition or mental health.</w:t>
      </w:r>
    </w:p>
    <w:p>
      <w:pPr>
        <w:spacing w:line="360" w:before="315" w:after="105" w:lineRule="auto"/>
        <w:ind w:left="-30"/>
        <w:jc w:val="left"/>
      </w:pPr>
      <w:bookmarkStart w:id="36" w:name="evidence_and_causal_assessment_4"/>
      <w:r>
        <w:rPr>
          <w:rFonts w:eastAsia="source serif 4" w:cs="source serif 4" w:ascii="source serif 4" w:hAnsi="source serif 4"/>
          <w:b/>
          <w:color w:val="000000"/>
          <w:sz w:val="24"/>
        </w:rPr>
        <w:t xml:space="preserve">Evidence and Causal Assessment</w:t>
      </w:r>
      <w:bookmarkEnd w:id="36"/>
    </w:p>
    <w:p>
      <w:pPr>
        <w:spacing w:line="360" w:after="210" w:lineRule="auto"/>
      </w:pPr>
      <w:r>
        <w:rPr>
          <w:rFonts w:eastAsia="source serif 4" w:cs="source serif 4" w:ascii="source serif 4" w:hAnsi="source serif 4"/>
          <w:color w:val="000000"/>
        </w:rPr>
        <w:t xml:space="preserve">Longitudinal fetal neurobehavioral studies show maturational change in heart-rate variability, movement and state regulation. Reviews of fetal learning report habituation and stimulus discrimination, but fetal behavior is observed indirectly and responses depend on gestational age, state and measurement context.[</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8][^10]</w:t>
      </w:r>
    </w:p>
    <w:p>
      <w:pPr>
        <w:spacing w:line="360" w:before="315" w:after="105" w:lineRule="auto"/>
        <w:ind w:left="-30"/>
        <w:jc w:val="left"/>
      </w:pPr>
      <w:bookmarkStart w:id="37" w:name="effect_size_and_persistence_4"/>
      <w:r>
        <w:rPr>
          <w:rFonts w:eastAsia="source serif 4" w:cs="source serif 4" w:ascii="source serif 4" w:hAnsi="source serif 4"/>
          <w:b/>
          <w:color w:val="000000"/>
          <w:sz w:val="24"/>
        </w:rPr>
        <w:t xml:space="preserve">Effect Size and Persistence</w:t>
      </w:r>
      <w:bookmarkEnd w:id="37"/>
    </w:p>
    <w:p>
      <w:pPr>
        <w:spacing w:line="360" w:after="210" w:lineRule="auto"/>
      </w:pPr>
      <w:r>
        <w:rPr>
          <w:rFonts w:eastAsia="source serif 4" w:cs="source serif 4" w:ascii="source serif 4" w:hAnsi="source serif 4"/>
          <w:color w:val="000000"/>
        </w:rPr>
        <w:t xml:space="preserve">The primary outcomes are contemporaneous fetal physiological and behavioral measures. Associations with newborn or toddler outcomes should be treated as prediction, not proof of a persistent fetal trait.</w:t>
      </w:r>
    </w:p>
    <w:p>
      <w:pPr>
        <w:spacing w:line="360" w:before="315" w:after="105" w:lineRule="auto"/>
        <w:ind w:left="-30"/>
        <w:jc w:val="left"/>
      </w:pPr>
      <w:bookmarkStart w:id="38" w:name="bias_heterogeneity_and_confounding_4"/>
      <w:r>
        <w:rPr>
          <w:rFonts w:eastAsia="source serif 4" w:cs="source serif 4" w:ascii="source serif 4" w:hAnsi="source serif 4"/>
          <w:b/>
          <w:color w:val="000000"/>
          <w:sz w:val="24"/>
        </w:rPr>
        <w:t xml:space="preserve">Bias, Heterogeneity, and Confounding</w:t>
      </w:r>
      <w:bookmarkEnd w:id="38"/>
    </w:p>
    <w:p>
      <w:pPr>
        <w:spacing w:line="360" w:after="210" w:lineRule="auto"/>
      </w:pPr>
      <w:r>
        <w:rPr>
          <w:rFonts w:eastAsia="source serif 4" w:cs="source serif 4" w:ascii="source serif 4" w:hAnsi="source serif 4"/>
          <w:color w:val="000000"/>
        </w:rPr>
        <w:t xml:space="preserve">Measurement is indirect; fetal sleep state and maternal movement affect recordings; repeated testing can alter arousal; publication and translation biases favor striking findings.</w:t>
      </w:r>
    </w:p>
    <w:p>
      <w:pPr>
        <w:spacing w:line="360" w:before="315" w:after="105" w:lineRule="auto"/>
        <w:ind w:left="-30"/>
        <w:jc w:val="left"/>
      </w:pPr>
      <w:bookmarkStart w:id="39" w:name="what_remains_uncertain_4"/>
      <w:r>
        <w:rPr>
          <w:rFonts w:eastAsia="source serif 4" w:cs="source serif 4" w:ascii="source serif 4" w:hAnsi="source serif 4"/>
          <w:b/>
          <w:color w:val="000000"/>
          <w:sz w:val="24"/>
        </w:rPr>
        <w:t xml:space="preserve">What Remains Uncertain</w:t>
      </w:r>
      <w:bookmarkEnd w:id="39"/>
    </w:p>
    <w:p>
      <w:pPr>
        <w:spacing w:line="360" w:after="210" w:lineRule="auto"/>
      </w:pPr>
      <w:r>
        <w:rPr>
          <w:rFonts w:eastAsia="source serif 4" w:cs="source serif 4" w:ascii="source serif 4" w:hAnsi="source serif 4"/>
          <w:color w:val="000000"/>
        </w:rPr>
        <w:t xml:space="preserve">The boundary between short-term memory-like habituation and broader learning, and the extent to which fetal measures improve clinical decision-making, remain uncertain.</w:t>
      </w:r>
    </w:p>
    <w:p>
      <w:pPr>
        <w:spacing w:line="360" w:before="315" w:after="105" w:lineRule="auto"/>
        <w:ind w:left="-30"/>
        <w:jc w:val="left"/>
      </w:pPr>
      <w:bookmarkStart w:id="40" w:name="what_this_does_not_mean_4"/>
      <w:r>
        <w:rPr>
          <w:rFonts w:eastAsia="source serif 4" w:cs="source serif 4" w:ascii="source serif 4" w:hAnsi="source serif 4"/>
          <w:b/>
          <w:color w:val="000000"/>
          <w:sz w:val="24"/>
        </w:rPr>
        <w:t xml:space="preserve">What This Does Not Mean</w:t>
      </w:r>
      <w:bookmarkEnd w:id="40"/>
    </w:p>
    <w:p>
      <w:pPr>
        <w:spacing w:line="360" w:after="210" w:lineRule="auto"/>
      </w:pPr>
      <w:r>
        <w:rPr>
          <w:rFonts w:eastAsia="source serif 4" w:cs="source serif 4" w:ascii="source serif 4" w:hAnsi="source serif 4"/>
          <w:color w:val="000000"/>
        </w:rPr>
        <w:t xml:space="preserve">Fetal responsiveness does not demonstrate adult-like consciousness, fixed temperament or a prenatal personality.</w:t>
      </w:r>
    </w:p>
    <w:p>
      <w:pPr>
        <w:spacing w:line="360" w:before="315" w:after="105" w:lineRule="auto"/>
        <w:ind w:left="-30"/>
        <w:jc w:val="left"/>
      </w:pPr>
      <w:bookmarkStart w:id="41" w:name="what_action_is_reasonably_justified_4"/>
      <w:r>
        <w:rPr>
          <w:rFonts w:eastAsia="source serif 4" w:cs="source serif 4" w:ascii="source serif 4" w:hAnsi="source serif 4"/>
          <w:b/>
          <w:color w:val="000000"/>
          <w:sz w:val="24"/>
        </w:rPr>
        <w:t xml:space="preserve">What Action Is Reasonably Justified</w:t>
      </w:r>
      <w:bookmarkEnd w:id="41"/>
    </w:p>
    <w:p>
      <w:pPr>
        <w:spacing w:line="360" w:after="210" w:lineRule="auto"/>
      </w:pPr>
      <w:r>
        <w:rPr>
          <w:rFonts w:eastAsia="source serif 4" w:cs="source serif 4" w:ascii="source serif 4" w:hAnsi="source serif 4"/>
          <w:color w:val="000000"/>
        </w:rPr>
        <w:t xml:space="preserve">Use fetal behavior to illustrate developing capacity and measurement limits, not to generate parental forecasts.</w:t>
      </w:r>
    </w:p>
    <w:p>
      <w:pPr>
        <w:spacing w:line="360" w:before="315" w:after="105" w:lineRule="auto"/>
        <w:ind w:left="-30"/>
        <w:jc w:val="left"/>
      </w:pPr>
      <w:bookmarkStart w:id="42" w:name="card_5_maternal_stress_physiology_969194"/>
      <w:r>
        <w:rPr>
          <w:rFonts w:eastAsia="source serif 4" w:cs="source serif 4" w:ascii="source serif 4" w:hAnsi="source serif 4"/>
          <w:b/>
          <w:color w:val="000000"/>
          <w:sz w:val="24"/>
        </w:rPr>
        <w:t xml:space="preserve">Card 5 — Maternal stress physiology versus prediction</w:t>
      </w:r>
      <w:bookmarkEnd w:id="42"/>
    </w:p>
    <w:p>
      <w:pPr>
        <w:spacing w:line="360" w:before="315" w:after="105" w:lineRule="auto"/>
        <w:ind w:left="-30"/>
        <w:jc w:val="left"/>
      </w:pPr>
      <w:bookmarkStart w:id="43" w:name="what_we_know_5"/>
      <w:r>
        <w:rPr>
          <w:rFonts w:eastAsia="source serif 4" w:cs="source serif 4" w:ascii="source serif 4" w:hAnsi="source serif 4"/>
          <w:b/>
          <w:color w:val="000000"/>
          <w:sz w:val="24"/>
        </w:rPr>
        <w:t xml:space="preserve">What We Know</w:t>
      </w:r>
      <w:bookmarkEnd w:id="43"/>
    </w:p>
    <w:p>
      <w:pPr>
        <w:spacing w:line="360" w:after="210" w:lineRule="auto"/>
      </w:pPr>
      <w:r>
        <w:rPr>
          <w:rFonts w:eastAsia="source serif 4" w:cs="source serif 4" w:ascii="source serif 4" w:hAnsi="source serif 4"/>
          <w:color w:val="000000"/>
        </w:rPr>
        <w:t xml:space="preserve">Maternal stress can alter endocrine, autonomic and immune physiology, and placental glucocorticoid metabolism provides a plausible route for maternal–fetal signalling. However, observational associations between prenatal stress or depressive symptoms and child behavior can be substantially explained by shared genetics, concurrent maternal symptoms and social context.[</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15]</w:t>
      </w:r>
    </w:p>
    <w:p>
      <w:pPr>
        <w:spacing w:line="360" w:before="315" w:after="105" w:lineRule="auto"/>
        <w:ind w:left="-30"/>
        <w:jc w:val="left"/>
      </w:pPr>
      <w:bookmarkStart w:id="44" w:name="how_confident_we_are_5"/>
      <w:r>
        <w:rPr>
          <w:rFonts w:eastAsia="source serif 4" w:cs="source serif 4" w:ascii="source serif 4" w:hAnsi="source serif 4"/>
          <w:b/>
          <w:color w:val="000000"/>
          <w:sz w:val="24"/>
        </w:rPr>
        <w:t xml:space="preserve">How Confident We Are</w:t>
      </w:r>
      <w:bookmarkEnd w:id="44"/>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existence of physiological pathways;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selected birth or fetal-physiology effects; </w:t>
      </w:r>
      <w:r>
        <w:rPr>
          <w:rFonts w:eastAsia="source serif 4" w:cs="source serif 4" w:ascii="source serif 4" w:hAnsi="source serif 4"/>
          <w:b/>
          <w:color w:val="000000"/>
        </w:rPr>
        <w:t xml:space="preserve">low to very low</w:t>
      </w:r>
      <w:r>
        <w:rPr>
          <w:rFonts w:eastAsia="source serif 4" w:cs="source serif 4" w:ascii="source serif 4" w:hAnsi="source serif 4"/>
          <w:color w:val="000000"/>
        </w:rPr>
        <w:t xml:space="preserve"> for a general deterministic pathway from maternal psychological distress to lifelong child outcomes.</w:t>
      </w:r>
    </w:p>
    <w:p>
      <w:pPr>
        <w:spacing w:line="360" w:before="315" w:after="105" w:lineRule="auto"/>
        <w:ind w:left="-30"/>
        <w:jc w:val="left"/>
      </w:pPr>
      <w:bookmarkStart w:id="45" w:name="evidence_and_causal_assessment_5"/>
      <w:r>
        <w:rPr>
          <w:rFonts w:eastAsia="source serif 4" w:cs="source serif 4" w:ascii="source serif 4" w:hAnsi="source serif 4"/>
          <w:b/>
          <w:color w:val="000000"/>
          <w:sz w:val="24"/>
        </w:rPr>
        <w:t xml:space="preserve">Evidence and Causal Assessment</w:t>
      </w:r>
      <w:bookmarkEnd w:id="45"/>
    </w:p>
    <w:p>
      <w:pPr>
        <w:spacing w:line="360" w:after="210" w:lineRule="auto"/>
      </w:pPr>
      <w:r>
        <w:rPr>
          <w:rFonts w:eastAsia="source serif 4" w:cs="source serif 4" w:ascii="source serif 4" w:hAnsi="source serif 4"/>
          <w:color w:val="000000"/>
        </w:rPr>
        <w:t xml:space="preserve">Prospective observational studies report associations with fetal and child outcomes. Genetically informed and triangulation analyses found little evidence for a direct intrauterine effect of several maternal stress measures on early physical or behavioral outcomes, and one large analysis attributed most of the prenatal-depression association to shared genetic factors, with a smaller contribution from concurrent maternal symptoms.[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19][^17]</w:t>
      </w:r>
    </w:p>
    <w:p>
      <w:pPr>
        <w:spacing w:line="360" w:before="315" w:after="105" w:lineRule="auto"/>
        <w:ind w:left="-30"/>
        <w:jc w:val="left"/>
      </w:pPr>
      <w:bookmarkStart w:id="46" w:name="effect_size_and_persistence_5"/>
      <w:r>
        <w:rPr>
          <w:rFonts w:eastAsia="source serif 4" w:cs="source serif 4" w:ascii="source serif 4" w:hAnsi="source serif 4"/>
          <w:b/>
          <w:color w:val="000000"/>
          <w:sz w:val="24"/>
        </w:rPr>
        <w:t xml:space="preserve">Effect Size and Persistence</w:t>
      </w:r>
      <w:bookmarkEnd w:id="46"/>
    </w:p>
    <w:p>
      <w:pPr>
        <w:spacing w:line="360" w:after="210" w:lineRule="auto"/>
      </w:pPr>
      <w:r>
        <w:rPr>
          <w:rFonts w:eastAsia="source serif 4" w:cs="source serif 4" w:ascii="source serif 4" w:hAnsi="source serif 4"/>
          <w:color w:val="000000"/>
        </w:rPr>
        <w:t xml:space="preserve">No single stress effect size is defensible. Record adversity type, chronicity, timing, cortisol or symptom measure, fetal outcome, child outcome, comparator and postnatal adjustment.</w:t>
      </w:r>
    </w:p>
    <w:p>
      <w:pPr>
        <w:spacing w:line="360" w:before="315" w:after="105" w:lineRule="auto"/>
        <w:ind w:left="-30"/>
        <w:jc w:val="left"/>
      </w:pPr>
      <w:bookmarkStart w:id="47" w:name="bias_heterogeneity_and_confounding_5"/>
      <w:r>
        <w:rPr>
          <w:rFonts w:eastAsia="source serif 4" w:cs="source serif 4" w:ascii="source serif 4" w:hAnsi="source serif 4"/>
          <w:b/>
          <w:color w:val="000000"/>
          <w:sz w:val="24"/>
        </w:rPr>
        <w:t xml:space="preserve">Bias, Heterogeneity, and Confounding</w:t>
      </w:r>
      <w:bookmarkEnd w:id="47"/>
    </w:p>
    <w:p>
      <w:pPr>
        <w:spacing w:line="360" w:after="210" w:lineRule="auto"/>
      </w:pPr>
      <w:r>
        <w:rPr>
          <w:rFonts w:eastAsia="source serif 4" w:cs="source serif 4" w:ascii="source serif 4" w:hAnsi="source serif 4"/>
          <w:color w:val="000000"/>
        </w:rPr>
        <w:t xml:space="preserve">Genetic confounding, socioeconomic conditions, partner and family stress, treatment access, reverse causation and measurement overlap are central. When stronger designs attenuate associations, confounding should be treated as the default explanation unless competing evidence is compelling.</w:t>
      </w:r>
    </w:p>
    <w:p>
      <w:pPr>
        <w:spacing w:line="360" w:before="315" w:after="105" w:lineRule="auto"/>
        <w:ind w:left="-30"/>
        <w:jc w:val="left"/>
      </w:pPr>
      <w:bookmarkStart w:id="48" w:name="what_remains_uncertain_5"/>
      <w:r>
        <w:rPr>
          <w:rFonts w:eastAsia="source serif 4" w:cs="source serif 4" w:ascii="source serif 4" w:hAnsi="source serif 4"/>
          <w:b/>
          <w:color w:val="000000"/>
          <w:sz w:val="24"/>
        </w:rPr>
        <w:t xml:space="preserve">What Remains Uncertain</w:t>
      </w:r>
      <w:bookmarkEnd w:id="48"/>
    </w:p>
    <w:p>
      <w:pPr>
        <w:spacing w:line="360" w:after="210" w:lineRule="auto"/>
      </w:pPr>
      <w:r>
        <w:rPr>
          <w:rFonts w:eastAsia="source serif 4" w:cs="source serif 4" w:ascii="source serif 4" w:hAnsi="source serif 4"/>
          <w:color w:val="000000"/>
        </w:rPr>
        <w:t xml:space="preserve">Which forms of severe, chronic or biologically measured adversity produce direct fetal effects, for whom, and whether interventions alter those effects remain open questions.</w:t>
      </w:r>
    </w:p>
    <w:p>
      <w:pPr>
        <w:spacing w:line="360" w:before="315" w:after="105" w:lineRule="auto"/>
        <w:ind w:left="-30"/>
        <w:jc w:val="left"/>
      </w:pPr>
      <w:bookmarkStart w:id="49" w:name="what_this_does_not_mean_5"/>
      <w:r>
        <w:rPr>
          <w:rFonts w:eastAsia="source serif 4" w:cs="source serif 4" w:ascii="source serif 4" w:hAnsi="source serif 4"/>
          <w:b/>
          <w:color w:val="000000"/>
          <w:sz w:val="24"/>
        </w:rPr>
        <w:t xml:space="preserve">What This Does Not Mean</w:t>
      </w:r>
      <w:bookmarkEnd w:id="49"/>
    </w:p>
    <w:p>
      <w:pPr>
        <w:spacing w:line="360" w:after="210" w:lineRule="auto"/>
      </w:pPr>
      <w:r>
        <w:rPr>
          <w:rFonts w:eastAsia="source serif 4" w:cs="source serif 4" w:ascii="source serif 4" w:hAnsi="source serif 4"/>
          <w:color w:val="000000"/>
        </w:rPr>
        <w:t xml:space="preserve">Ordinary anxiety or distress does not establish fetal injury, and a physiological mechanism does not establish a lifelong psychological forecast.</w:t>
      </w:r>
    </w:p>
    <w:p>
      <w:pPr>
        <w:spacing w:line="360" w:before="315" w:after="105" w:lineRule="auto"/>
        <w:ind w:left="-30"/>
        <w:jc w:val="left"/>
      </w:pPr>
      <w:bookmarkStart w:id="50" w:name="what_action_is_reasonably_justified_5"/>
      <w:r>
        <w:rPr>
          <w:rFonts w:eastAsia="source serif 4" w:cs="source serif 4" w:ascii="source serif 4" w:hAnsi="source serif 4"/>
          <w:b/>
          <w:color w:val="000000"/>
          <w:sz w:val="24"/>
        </w:rPr>
        <w:t xml:space="preserve">What Action Is Reasonably Justified</w:t>
      </w:r>
      <w:bookmarkEnd w:id="50"/>
    </w:p>
    <w:p>
      <w:pPr>
        <w:spacing w:line="360" w:after="210" w:lineRule="auto"/>
      </w:pPr>
      <w:r>
        <w:rPr>
          <w:rFonts w:eastAsia="source serif 4" w:cs="source serif 4" w:ascii="source serif 4" w:hAnsi="source serif 4"/>
          <w:color w:val="000000"/>
        </w:rPr>
        <w:t xml:space="preserve">Support maternal mental health because it benefits the pregnant person and family and may improve pregnancy functioning; do not frame treatment as an obligation to produce a psychologically optimized child.</w:t>
      </w:r>
    </w:p>
    <w:p>
      <w:pPr>
        <w:spacing w:line="360" w:before="315" w:after="105" w:lineRule="auto"/>
        <w:ind w:left="-30"/>
        <w:jc w:val="left"/>
      </w:pPr>
      <w:bookmarkStart w:id="51" w:name="card_6_prenatal_nutrition"/>
      <w:r>
        <w:rPr>
          <w:rFonts w:eastAsia="source serif 4" w:cs="source serif 4" w:ascii="source serif 4" w:hAnsi="source serif 4"/>
          <w:b/>
          <w:color w:val="000000"/>
          <w:sz w:val="24"/>
        </w:rPr>
        <w:t xml:space="preserve">Card 6 — Prenatal nutrition</w:t>
      </w:r>
      <w:bookmarkEnd w:id="51"/>
    </w:p>
    <w:p>
      <w:pPr>
        <w:spacing w:line="360" w:before="315" w:after="105" w:lineRule="auto"/>
        <w:ind w:left="-30"/>
        <w:jc w:val="left"/>
      </w:pPr>
      <w:bookmarkStart w:id="52" w:name="what_we_know_6"/>
      <w:r>
        <w:rPr>
          <w:rFonts w:eastAsia="source serif 4" w:cs="source serif 4" w:ascii="source serif 4" w:hAnsi="source serif 4"/>
          <w:b/>
          <w:color w:val="000000"/>
          <w:sz w:val="24"/>
        </w:rPr>
        <w:t xml:space="preserve">What We Know</w:t>
      </w:r>
      <w:bookmarkEnd w:id="52"/>
    </w:p>
    <w:p>
      <w:pPr>
        <w:spacing w:line="360" w:after="210" w:lineRule="auto"/>
      </w:pPr>
      <w:r>
        <w:rPr>
          <w:rFonts w:eastAsia="source serif 4" w:cs="source serif 4" w:ascii="source serif 4" w:hAnsi="source serif 4"/>
          <w:color w:val="000000"/>
        </w:rPr>
        <w:t xml:space="preserve">Nutrients are substrates for tissue construction, oxygen transport, DNA synthesis, thyroid physiology and neural development, but causal evidence is nutrient- and outcome-specific. WHO recommends daily iron and folic acid in antenatal care to reduce maternal anemia and risks including low birth weight and preterm birth; folic acid around conception reduces neural-tube-defect risk in trials and systematic reviews.[</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21][^22]</w:t>
      </w:r>
    </w:p>
    <w:p>
      <w:pPr>
        <w:spacing w:line="360" w:before="315" w:after="105" w:lineRule="auto"/>
        <w:ind w:left="-30"/>
        <w:jc w:val="left"/>
      </w:pPr>
      <w:bookmarkStart w:id="53" w:name="how_confident_we_are_6"/>
      <w:r>
        <w:rPr>
          <w:rFonts w:eastAsia="source serif 4" w:cs="source serif 4" w:ascii="source serif 4" w:hAnsi="source serif 4"/>
          <w:b/>
          <w:color w:val="000000"/>
          <w:sz w:val="24"/>
        </w:rPr>
        <w:t xml:space="preserve">How Confident We Are</w:t>
      </w:r>
      <w:bookmarkEnd w:id="53"/>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selected deficiencies and selected outcomes, especially folate and neural-tube defects and iron supplementation for maternal anemia-related outcomes. </w:t>
      </w:r>
      <w:r>
        <w:rPr>
          <w:rFonts w:eastAsia="source serif 4" w:cs="source serif 4" w:ascii="source serif 4" w:hAnsi="source serif 4"/>
          <w:b/>
          <w:color w:val="000000"/>
        </w:rPr>
        <w:t xml:space="preserve">Moderate or context-dependent</w:t>
      </w:r>
      <w:r>
        <w:rPr>
          <w:rFonts w:eastAsia="source serif 4" w:cs="source serif 4" w:ascii="source serif 4" w:hAnsi="source serif 4"/>
          <w:color w:val="000000"/>
        </w:rPr>
        <w:t xml:space="preserve"> for iodine, calcium, vitamin D, choline, B12 and broad multiple-micronutrient claims.</w:t>
      </w:r>
    </w:p>
    <w:p>
      <w:pPr>
        <w:spacing w:line="360" w:before="315" w:after="105" w:lineRule="auto"/>
        <w:ind w:left="-30"/>
        <w:jc w:val="left"/>
      </w:pPr>
      <w:bookmarkStart w:id="54" w:name="evidence_and_causal_assessment_6"/>
      <w:r>
        <w:rPr>
          <w:rFonts w:eastAsia="source serif 4" w:cs="source serif 4" w:ascii="source serif 4" w:hAnsi="source serif 4"/>
          <w:b/>
          <w:color w:val="000000"/>
          <w:sz w:val="24"/>
        </w:rPr>
        <w:t xml:space="preserve">Evidence and Causal Assessment</w:t>
      </w:r>
      <w:bookmarkEnd w:id="54"/>
    </w:p>
    <w:p>
      <w:pPr>
        <w:spacing w:line="360" w:after="210" w:lineRule="auto"/>
      </w:pPr>
      <w:r>
        <w:rPr>
          <w:rFonts w:eastAsia="source serif 4" w:cs="source serif 4" w:ascii="source serif 4" w:hAnsi="source serif 4"/>
          <w:color w:val="000000"/>
        </w:rPr>
        <w:t xml:space="preserve">Randomized and guideline evidence supports targeted interventions. WHO does not recommend universal multiple-micronutrient supplementation for improved maternal and perinatal outcomes outside rigorous research contexts, and several recommendations depend on population deficiency or dietary intake.[</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23]</w:t>
      </w:r>
    </w:p>
    <w:p>
      <w:pPr>
        <w:spacing w:line="360" w:before="315" w:after="105" w:lineRule="auto"/>
        <w:ind w:left="-30"/>
        <w:jc w:val="left"/>
      </w:pPr>
      <w:bookmarkStart w:id="55" w:name="effect_size_and_persistence_6"/>
      <w:r>
        <w:rPr>
          <w:rFonts w:eastAsia="source serif 4" w:cs="source serif 4" w:ascii="source serif 4" w:hAnsi="source serif 4"/>
          <w:b/>
          <w:color w:val="000000"/>
          <w:sz w:val="24"/>
        </w:rPr>
        <w:t xml:space="preserve">Effect Size and Persistence</w:t>
      </w:r>
      <w:bookmarkEnd w:id="55"/>
    </w:p>
    <w:p>
      <w:pPr>
        <w:spacing w:line="360" w:after="210" w:lineRule="auto"/>
      </w:pPr>
      <w:r>
        <w:rPr>
          <w:rFonts w:eastAsia="source serif 4" w:cs="source serif 4" w:ascii="source serif 4" w:hAnsi="source serif 4"/>
          <w:color w:val="000000"/>
        </w:rPr>
        <w:t xml:space="preserve">The folate review reported a relative risk of 0.31 for neural-tube-defect-affected pregnancy across five trials, with a 95% confidence interval of 0.17–0.58. This should not be generalized to all congenital anomalies, intelligence or optimal development.[^20]</w:t>
      </w:r>
    </w:p>
    <w:p>
      <w:pPr>
        <w:spacing w:line="360" w:before="315" w:after="105" w:lineRule="auto"/>
        <w:ind w:left="-30"/>
        <w:jc w:val="left"/>
      </w:pPr>
      <w:bookmarkStart w:id="56" w:name="bias_heterogeneity_and_confounding_6"/>
      <w:r>
        <w:rPr>
          <w:rFonts w:eastAsia="source serif 4" w:cs="source serif 4" w:ascii="source serif 4" w:hAnsi="source serif 4"/>
          <w:b/>
          <w:color w:val="000000"/>
          <w:sz w:val="24"/>
        </w:rPr>
        <w:t xml:space="preserve">Bias, Heterogeneity, and Confounding</w:t>
      </w:r>
      <w:bookmarkEnd w:id="56"/>
    </w:p>
    <w:p>
      <w:pPr>
        <w:spacing w:line="360" w:after="210" w:lineRule="auto"/>
      </w:pPr>
      <w:r>
        <w:rPr>
          <w:rFonts w:eastAsia="source serif 4" w:cs="source serif 4" w:ascii="source serif 4" w:hAnsi="source serif 4"/>
          <w:color w:val="000000"/>
        </w:rPr>
        <w:t xml:space="preserve">Baseline deficiency, fortification, dose, timing, adherence, infection, socioeconomic conditions and co-nutrients modify effects. Nutrition interventions can be scalable public-health measures, but access and implementation are institutional as well as individual.</w:t>
      </w:r>
    </w:p>
    <w:p>
      <w:pPr>
        <w:spacing w:line="360" w:before="315" w:after="105" w:lineRule="auto"/>
        <w:ind w:left="-30"/>
        <w:jc w:val="left"/>
      </w:pPr>
      <w:bookmarkStart w:id="57" w:name="what_remains_uncertain_6"/>
      <w:r>
        <w:rPr>
          <w:rFonts w:eastAsia="source serif 4" w:cs="source serif 4" w:ascii="source serif 4" w:hAnsi="source serif 4"/>
          <w:b/>
          <w:color w:val="000000"/>
          <w:sz w:val="24"/>
        </w:rPr>
        <w:t xml:space="preserve">What Remains Uncertain</w:t>
      </w:r>
      <w:bookmarkEnd w:id="57"/>
    </w:p>
    <w:p>
      <w:pPr>
        <w:spacing w:line="360" w:after="210" w:lineRule="auto"/>
      </w:pPr>
      <w:r>
        <w:rPr>
          <w:rFonts w:eastAsia="source serif 4" w:cs="source serif 4" w:ascii="source serif 4" w:hAnsi="source serif 4"/>
          <w:color w:val="000000"/>
        </w:rPr>
        <w:t xml:space="preserve">The effects of isolated versus combined nutrients on later neurodevelopment, the dose-response curve in replete populations and the consequences of over-supplementation require further evidence.</w:t>
      </w:r>
    </w:p>
    <w:p>
      <w:pPr>
        <w:spacing w:line="360" w:before="315" w:after="105" w:lineRule="auto"/>
        <w:ind w:left="-30"/>
        <w:jc w:val="left"/>
      </w:pPr>
      <w:bookmarkStart w:id="58" w:name="what_this_does_not_mean_6"/>
      <w:r>
        <w:rPr>
          <w:rFonts w:eastAsia="source serif 4" w:cs="source serif 4" w:ascii="source serif 4" w:hAnsi="source serif 4"/>
          <w:b/>
          <w:color w:val="000000"/>
          <w:sz w:val="24"/>
        </w:rPr>
        <w:t xml:space="preserve">What This Does Not Mean</w:t>
      </w:r>
      <w:bookmarkEnd w:id="58"/>
    </w:p>
    <w:p>
      <w:pPr>
        <w:spacing w:line="360" w:after="210" w:lineRule="auto"/>
      </w:pPr>
      <w:r>
        <w:rPr>
          <w:rFonts w:eastAsia="source serif 4" w:cs="source serif 4" w:ascii="source serif 4" w:hAnsi="source serif 4"/>
          <w:color w:val="000000"/>
        </w:rPr>
        <w:t xml:space="preserve">Perfect diet or supplementation guarantees optimal development, and an adverse outcome is not evidence of parental nutritional failure.</w:t>
      </w:r>
    </w:p>
    <w:p>
      <w:pPr>
        <w:spacing w:line="360" w:before="315" w:after="105" w:lineRule="auto"/>
        <w:ind w:left="-30"/>
        <w:jc w:val="left"/>
      </w:pPr>
      <w:bookmarkStart w:id="59" w:name="what_action_is_reasonably_justified_6"/>
      <w:r>
        <w:rPr>
          <w:rFonts w:eastAsia="source serif 4" w:cs="source serif 4" w:ascii="source serif 4" w:hAnsi="source serif 4"/>
          <w:b/>
          <w:color w:val="000000"/>
          <w:sz w:val="24"/>
        </w:rPr>
        <w:t xml:space="preserve">What Action Is Reasonably Justified</w:t>
      </w:r>
      <w:bookmarkEnd w:id="59"/>
    </w:p>
    <w:p>
      <w:pPr>
        <w:spacing w:line="360" w:after="210" w:lineRule="auto"/>
      </w:pPr>
      <w:r>
        <w:rPr>
          <w:rFonts w:eastAsia="source serif 4" w:cs="source serif 4" w:ascii="source serif 4" w:hAnsi="source serif 4"/>
          <w:color w:val="000000"/>
        </w:rPr>
        <w:t xml:space="preserve">Prioritize evidence-based antenatal care, food security and context-specific deficiency prevention rather than supplement maximalism.</w:t>
      </w:r>
    </w:p>
    <w:p>
      <w:pPr>
        <w:spacing w:line="360" w:before="315" w:after="105" w:lineRule="auto"/>
        <w:ind w:left="-30"/>
        <w:jc w:val="left"/>
      </w:pPr>
      <w:bookmarkStart w:id="60" w:name="card_7_environmental_exposures_an_e0d5b3"/>
      <w:r>
        <w:rPr>
          <w:rFonts w:eastAsia="source serif 4" w:cs="source serif 4" w:ascii="source serif 4" w:hAnsi="source serif 4"/>
          <w:b/>
          <w:color w:val="000000"/>
          <w:sz w:val="24"/>
        </w:rPr>
        <w:t xml:space="preserve">Card 7 — Environmental exposures and mixtures</w:t>
      </w:r>
      <w:bookmarkEnd w:id="60"/>
    </w:p>
    <w:p>
      <w:pPr>
        <w:spacing w:line="360" w:before="315" w:after="105" w:lineRule="auto"/>
        <w:ind w:left="-30"/>
        <w:jc w:val="left"/>
      </w:pPr>
      <w:bookmarkStart w:id="61" w:name="what_we_know_7"/>
      <w:r>
        <w:rPr>
          <w:rFonts w:eastAsia="source serif 4" w:cs="source serif 4" w:ascii="source serif 4" w:hAnsi="source serif 4"/>
          <w:b/>
          <w:color w:val="000000"/>
          <w:sz w:val="24"/>
        </w:rPr>
        <w:t xml:space="preserve">What We Know</w:t>
      </w:r>
      <w:bookmarkEnd w:id="61"/>
    </w:p>
    <w:p>
      <w:pPr>
        <w:spacing w:line="360" w:after="210" w:lineRule="auto"/>
      </w:pPr>
      <w:r>
        <w:rPr>
          <w:rFonts w:eastAsia="source serif 4" w:cs="source serif 4" w:ascii="source serif 4" w:hAnsi="source serif 4"/>
          <w:color w:val="000000"/>
        </w:rPr>
        <w:t xml:space="preserve">Some prenatal exposures, including alcohol and tobacco smoke, have well-established associations with fetal growth, preterm birth or neurodevelopmental harm; many other pollutants and chemicals have more uncertain, exposure-specific evidence. Alcohol can disrupt development at different stages and is associated with fetal alcohol spectrum disorders. Maternal tobacco exposure is associated with fetal growth reduction, low birth weight and preterm birth, with dose-response evidence reported in the literature.[</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25][^26]</w:t>
      </w:r>
    </w:p>
    <w:p>
      <w:pPr>
        <w:spacing w:line="360" w:before="315" w:after="105" w:lineRule="auto"/>
        <w:ind w:left="-30"/>
        <w:jc w:val="left"/>
      </w:pPr>
      <w:bookmarkStart w:id="62" w:name="how_confident_we_are_7"/>
      <w:r>
        <w:rPr>
          <w:rFonts w:eastAsia="source serif 4" w:cs="source serif 4" w:ascii="source serif 4" w:hAnsi="source serif 4"/>
          <w:b/>
          <w:color w:val="000000"/>
          <w:sz w:val="24"/>
        </w:rPr>
        <w:t xml:space="preserve">How Confident We Are</w:t>
      </w:r>
      <w:bookmarkEnd w:id="62"/>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alcohol-related fetal alcohol spectrum disorders and tobacco-related adverse birth outcomes;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several pollutants and toxicants; </w:t>
      </w:r>
      <w:r>
        <w:rPr>
          <w:rFonts w:eastAsia="source serif 4" w:cs="source serif 4" w:ascii="source serif 4" w:hAnsi="source serif 4"/>
          <w:b/>
          <w:color w:val="000000"/>
        </w:rPr>
        <w:t xml:space="preserve">low or variable</w:t>
      </w:r>
      <w:r>
        <w:rPr>
          <w:rFonts w:eastAsia="source serif 4" w:cs="source serif 4" w:ascii="source serif 4" w:hAnsi="source serif 4"/>
          <w:color w:val="000000"/>
        </w:rPr>
        <w:t xml:space="preserve"> for many endocrine-disrupting chemicals, medication-outcome pairs and mixture effects.</w:t>
      </w:r>
    </w:p>
    <w:p>
      <w:pPr>
        <w:spacing w:line="360" w:before="315" w:after="105" w:lineRule="auto"/>
        <w:ind w:left="-30"/>
        <w:jc w:val="left"/>
      </w:pPr>
      <w:bookmarkStart w:id="63" w:name="evidence_and_causal_assessment_7"/>
      <w:r>
        <w:rPr>
          <w:rFonts w:eastAsia="source serif 4" w:cs="source serif 4" w:ascii="source serif 4" w:hAnsi="source serif 4"/>
          <w:b/>
          <w:color w:val="000000"/>
          <w:sz w:val="24"/>
        </w:rPr>
        <w:t xml:space="preserve">Evidence and Causal Assessment</w:t>
      </w:r>
      <w:bookmarkEnd w:id="63"/>
    </w:p>
    <w:p>
      <w:pPr>
        <w:spacing w:line="360" w:after="210" w:lineRule="auto"/>
      </w:pPr>
      <w:r>
        <w:rPr>
          <w:rFonts w:eastAsia="source serif 4" w:cs="source serif 4" w:ascii="source serif 4" w:hAnsi="source serif 4"/>
          <w:color w:val="000000"/>
        </w:rPr>
        <w:t xml:space="preserve">Evidence ranges from clinical teratology and dose-response studies to observational environmental epidemiology. Exposure assessment is often indirect, and mixtures, co-exposures and socioeconomic conditions complicate causal attribution.[</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28]</w:t>
      </w:r>
    </w:p>
    <w:p>
      <w:pPr>
        <w:spacing w:line="360" w:before="315" w:after="105" w:lineRule="auto"/>
        <w:ind w:left="-30"/>
        <w:jc w:val="left"/>
      </w:pPr>
      <w:bookmarkStart w:id="64" w:name="effect_size_and_persistence_7"/>
      <w:r>
        <w:rPr>
          <w:rFonts w:eastAsia="source serif 4" w:cs="source serif 4" w:ascii="source serif 4" w:hAnsi="source serif 4"/>
          <w:b/>
          <w:color w:val="000000"/>
          <w:sz w:val="24"/>
        </w:rPr>
        <w:t xml:space="preserve">Effect Size and Persistence</w:t>
      </w:r>
      <w:bookmarkEnd w:id="64"/>
    </w:p>
    <w:p>
      <w:pPr>
        <w:spacing w:line="360" w:after="210" w:lineRule="auto"/>
      </w:pPr>
      <w:r>
        <w:rPr>
          <w:rFonts w:eastAsia="source serif 4" w:cs="source serif 4" w:ascii="source serif 4" w:hAnsi="source serif 4"/>
          <w:color w:val="000000"/>
        </w:rPr>
        <w:t xml:space="preserve">Report exposure concentration or dose, route, gestational timing, outcome and baseline risk. Do not infer a lasting neurobehavioral disorder from a biomarker or an association with birth size.</w:t>
      </w:r>
    </w:p>
    <w:p>
      <w:pPr>
        <w:spacing w:line="360" w:before="315" w:after="105" w:lineRule="auto"/>
        <w:ind w:left="-30"/>
        <w:jc w:val="left"/>
      </w:pPr>
      <w:bookmarkStart w:id="65" w:name="bias_heterogeneity_and_confounding_7"/>
      <w:r>
        <w:rPr>
          <w:rFonts w:eastAsia="source serif 4" w:cs="source serif 4" w:ascii="source serif 4" w:hAnsi="source serif 4"/>
          <w:b/>
          <w:color w:val="000000"/>
          <w:sz w:val="24"/>
        </w:rPr>
        <w:t xml:space="preserve">Bias, Heterogeneity, and Confounding</w:t>
      </w:r>
      <w:bookmarkEnd w:id="65"/>
    </w:p>
    <w:p>
      <w:pPr>
        <w:spacing w:line="360" w:after="210" w:lineRule="auto"/>
      </w:pPr>
      <w:r>
        <w:rPr>
          <w:rFonts w:eastAsia="source serif 4" w:cs="source serif 4" w:ascii="source serif 4" w:hAnsi="source serif 4"/>
          <w:color w:val="000000"/>
        </w:rPr>
        <w:t xml:space="preserve">Residential mobility, occupation, diet, poverty, healthcare access, smoking, co-exposures, selective participation and publication bias are major concerns. Population-level prevention may be more effective and equitable than relying on individual avoidance.</w:t>
      </w:r>
    </w:p>
    <w:p>
      <w:pPr>
        <w:spacing w:line="360" w:before="315" w:after="105" w:lineRule="auto"/>
        <w:ind w:left="-30"/>
        <w:jc w:val="left"/>
      </w:pPr>
      <w:bookmarkStart w:id="66" w:name="what_remains_uncertain_7"/>
      <w:r>
        <w:rPr>
          <w:rFonts w:eastAsia="source serif 4" w:cs="source serif 4" w:ascii="source serif 4" w:hAnsi="source serif 4"/>
          <w:b/>
          <w:color w:val="000000"/>
          <w:sz w:val="24"/>
        </w:rPr>
        <w:t xml:space="preserve">What Remains Uncertain</w:t>
      </w:r>
      <w:bookmarkEnd w:id="66"/>
    </w:p>
    <w:p>
      <w:pPr>
        <w:spacing w:line="360" w:after="210" w:lineRule="auto"/>
      </w:pPr>
      <w:r>
        <w:rPr>
          <w:rFonts w:eastAsia="source serif 4" w:cs="source serif 4" w:ascii="source serif 4" w:hAnsi="source serif 4"/>
          <w:color w:val="000000"/>
        </w:rPr>
        <w:t xml:space="preserve">The fetal dose for many pollutants, mixture interactions, thresholds, reversibility and effective interventions are incompletely known.</w:t>
      </w:r>
    </w:p>
    <w:p>
      <w:pPr>
        <w:spacing w:line="360" w:before="315" w:after="105" w:lineRule="auto"/>
        <w:ind w:left="-30"/>
        <w:jc w:val="left"/>
      </w:pPr>
      <w:bookmarkStart w:id="67" w:name="what_this_does_not_mean_7"/>
      <w:r>
        <w:rPr>
          <w:rFonts w:eastAsia="source serif 4" w:cs="source serif 4" w:ascii="source serif 4" w:hAnsi="source serif 4"/>
          <w:b/>
          <w:color w:val="000000"/>
          <w:sz w:val="24"/>
        </w:rPr>
        <w:t xml:space="preserve">What This Does Not Mean</w:t>
      </w:r>
      <w:bookmarkEnd w:id="67"/>
    </w:p>
    <w:p>
      <w:pPr>
        <w:spacing w:line="360" w:after="210" w:lineRule="auto"/>
      </w:pPr>
      <w:r>
        <w:rPr>
          <w:rFonts w:eastAsia="source serif 4" w:cs="source serif 4" w:ascii="source serif 4" w:hAnsi="source serif 4"/>
          <w:color w:val="000000"/>
        </w:rPr>
        <w:t xml:space="preserve">“Natural,” “low-level” or “detected” is not a complete risk classification; neither does a plausible mechanism prove clinically meaningful harm.</w:t>
      </w:r>
    </w:p>
    <w:p>
      <w:pPr>
        <w:spacing w:line="360" w:before="315" w:after="105" w:lineRule="auto"/>
        <w:ind w:left="-30"/>
        <w:jc w:val="left"/>
      </w:pPr>
      <w:bookmarkStart w:id="68" w:name="what_action_is_reasonably_justified_7"/>
      <w:r>
        <w:rPr>
          <w:rFonts w:eastAsia="source serif 4" w:cs="source serif 4" w:ascii="source serif 4" w:hAnsi="source serif 4"/>
          <w:b/>
          <w:color w:val="000000"/>
          <w:sz w:val="24"/>
        </w:rPr>
        <w:t xml:space="preserve">What Action Is Reasonably Justified</w:t>
      </w:r>
      <w:bookmarkEnd w:id="68"/>
    </w:p>
    <w:p>
      <w:pPr>
        <w:spacing w:line="360" w:after="210" w:lineRule="auto"/>
      </w:pPr>
      <w:r>
        <w:rPr>
          <w:rFonts w:eastAsia="source serif 4" w:cs="source serif 4" w:ascii="source serif 4" w:hAnsi="source serif 4"/>
          <w:color w:val="000000"/>
        </w:rPr>
        <w:t xml:space="preserve">Reduce established high-risk exposures, improve clean air and workplace protections, and provide non-punitive clinical guidance for medication and substance decisions.</w:t>
      </w:r>
    </w:p>
    <w:p>
      <w:pPr>
        <w:spacing w:line="360" w:before="315" w:after="105" w:lineRule="auto"/>
        <w:ind w:left="-30"/>
        <w:jc w:val="left"/>
      </w:pPr>
      <w:bookmarkStart w:id="69" w:name="card_8_fetal_growth_as_outcome_no_a5a5c6"/>
      <w:r>
        <w:rPr>
          <w:rFonts w:eastAsia="source serif 4" w:cs="source serif 4" w:ascii="source serif 4" w:hAnsi="source serif 4"/>
          <w:b/>
          <w:color w:val="000000"/>
          <w:sz w:val="24"/>
        </w:rPr>
        <w:t xml:space="preserve">Card 8 — Fetal growth as outcome, not destiny</w:t>
      </w:r>
      <w:bookmarkEnd w:id="69"/>
    </w:p>
    <w:p>
      <w:pPr>
        <w:spacing w:line="360" w:before="315" w:after="105" w:lineRule="auto"/>
        <w:ind w:left="-30"/>
        <w:jc w:val="left"/>
      </w:pPr>
      <w:bookmarkStart w:id="70" w:name="what_we_know_8"/>
      <w:r>
        <w:rPr>
          <w:rFonts w:eastAsia="source serif 4" w:cs="source serif 4" w:ascii="source serif 4" w:hAnsi="source serif 4"/>
          <w:b/>
          <w:color w:val="000000"/>
          <w:sz w:val="24"/>
        </w:rPr>
        <w:t xml:space="preserve">What We Know</w:t>
      </w:r>
      <w:bookmarkEnd w:id="70"/>
    </w:p>
    <w:p>
      <w:pPr>
        <w:spacing w:line="360" w:after="210" w:lineRule="auto"/>
      </w:pPr>
      <w:r>
        <w:rPr>
          <w:rFonts w:eastAsia="source serif 4" w:cs="source serif 4" w:ascii="source serif 4" w:hAnsi="source serif 4"/>
          <w:color w:val="000000"/>
        </w:rPr>
        <w:t xml:space="preserve">Fetal growth reflects interacting genetic, placental, maternal and environmental factors. Fetal growth restriction and abnormal growth are clinically meaningful outcomes, but birth size is not a general proxy for intelligence, worth or future personality.</w:t>
      </w:r>
    </w:p>
    <w:p>
      <w:pPr>
        <w:spacing w:line="360" w:before="315" w:after="105" w:lineRule="auto"/>
        <w:ind w:left="-30"/>
        <w:jc w:val="left"/>
      </w:pPr>
      <w:bookmarkStart w:id="71" w:name="how_confident_we_are_8"/>
      <w:r>
        <w:rPr>
          <w:rFonts w:eastAsia="source serif 4" w:cs="source serif 4" w:ascii="source serif 4" w:hAnsi="source serif 4"/>
          <w:b/>
          <w:color w:val="000000"/>
          <w:sz w:val="24"/>
        </w:rPr>
        <w:t xml:space="preserve">How Confident We Are</w:t>
      </w:r>
      <w:bookmarkEnd w:id="71"/>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clinical importance of severe growth restriction and placental insufficiency;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later outcome links, which vary with severity, gestational age, postnatal growth and social context.</w:t>
      </w:r>
    </w:p>
    <w:p>
      <w:pPr>
        <w:spacing w:line="360" w:before="315" w:after="105" w:lineRule="auto"/>
        <w:ind w:left="-30"/>
        <w:jc w:val="left"/>
      </w:pPr>
      <w:bookmarkStart w:id="72" w:name="evidence_and_causal_assessment_8"/>
      <w:r>
        <w:rPr>
          <w:rFonts w:eastAsia="source serif 4" w:cs="source serif 4" w:ascii="source serif 4" w:hAnsi="source serif 4"/>
          <w:b/>
          <w:color w:val="000000"/>
          <w:sz w:val="24"/>
        </w:rPr>
        <w:t xml:space="preserve">Evidence and Causal Assessment</w:t>
      </w:r>
      <w:bookmarkEnd w:id="72"/>
    </w:p>
    <w:p>
      <w:pPr>
        <w:spacing w:line="360" w:after="210" w:lineRule="auto"/>
      </w:pPr>
      <w:r>
        <w:rPr>
          <w:rFonts w:eastAsia="source serif 4" w:cs="source serif 4" w:ascii="source serif 4" w:hAnsi="source serif 4"/>
          <w:color w:val="000000"/>
        </w:rPr>
        <w:t xml:space="preserve">Placental exchange physiology links placental dysfunction to impaired fetal growth. Longitudinal evidence shows substantial postnatal catch-up among many term infants after growth restriction, while severity and early growth patterns matter for later outcomes.[</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30][^4]</w:t>
      </w:r>
    </w:p>
    <w:p>
      <w:pPr>
        <w:spacing w:line="360" w:before="315" w:after="105" w:lineRule="auto"/>
        <w:ind w:left="-30"/>
        <w:jc w:val="left"/>
      </w:pPr>
      <w:bookmarkStart w:id="73" w:name="effect_size_and_persistence_8"/>
      <w:r>
        <w:rPr>
          <w:rFonts w:eastAsia="source serif 4" w:cs="source serif 4" w:ascii="source serif 4" w:hAnsi="source serif 4"/>
          <w:b/>
          <w:color w:val="000000"/>
          <w:sz w:val="24"/>
        </w:rPr>
        <w:t xml:space="preserve">Effect Size and Persistence</w:t>
      </w:r>
      <w:bookmarkEnd w:id="73"/>
    </w:p>
    <w:p>
      <w:pPr>
        <w:spacing w:line="360" w:after="210" w:lineRule="auto"/>
      </w:pPr>
      <w:r>
        <w:rPr>
          <w:rFonts w:eastAsia="source serif 4" w:cs="source serif 4" w:ascii="source serif 4" w:hAnsi="source serif 4"/>
          <w:color w:val="000000"/>
        </w:rPr>
        <w:t xml:space="preserve">Growth trajectories should be followed from fetal measures to birth, infancy and age 3. A persistent percentile difference, a functional developmental difference and a clinically meaningful impairment are distinct endpoints.</w:t>
      </w:r>
    </w:p>
    <w:p>
      <w:pPr>
        <w:spacing w:line="360" w:before="315" w:after="105" w:lineRule="auto"/>
        <w:ind w:left="-30"/>
        <w:jc w:val="left"/>
      </w:pPr>
      <w:bookmarkStart w:id="74" w:name="bias_heterogeneity_and_confounding_8"/>
      <w:r>
        <w:rPr>
          <w:rFonts w:eastAsia="source serif 4" w:cs="source serif 4" w:ascii="source serif 4" w:hAnsi="source serif 4"/>
          <w:b/>
          <w:color w:val="000000"/>
          <w:sz w:val="24"/>
        </w:rPr>
        <w:t xml:space="preserve">Bias, Heterogeneity, and Confounding</w:t>
      </w:r>
      <w:bookmarkEnd w:id="74"/>
    </w:p>
    <w:p>
      <w:pPr>
        <w:spacing w:line="360" w:after="210" w:lineRule="auto"/>
      </w:pPr>
      <w:r>
        <w:rPr>
          <w:rFonts w:eastAsia="source serif 4" w:cs="source serif 4" w:ascii="source serif 4" w:hAnsi="source serif 4"/>
          <w:color w:val="000000"/>
        </w:rPr>
        <w:t xml:space="preserve">Dating error, constitutional small size, fetal sex, prematurity, maternal disease, clinical surveillance and postnatal nutrition complicate interpretation. Conditioning on birth or survival can introduce selection bias.</w:t>
      </w:r>
    </w:p>
    <w:p>
      <w:pPr>
        <w:spacing w:line="360" w:before="315" w:after="105" w:lineRule="auto"/>
        <w:ind w:left="-30"/>
        <w:jc w:val="left"/>
      </w:pPr>
      <w:bookmarkStart w:id="75" w:name="what_remains_uncertain_8"/>
      <w:r>
        <w:rPr>
          <w:rFonts w:eastAsia="source serif 4" w:cs="source serif 4" w:ascii="source serif 4" w:hAnsi="source serif 4"/>
          <w:b/>
          <w:color w:val="000000"/>
          <w:sz w:val="24"/>
        </w:rPr>
        <w:t xml:space="preserve">What Remains Uncertain</w:t>
      </w:r>
      <w:bookmarkEnd w:id="75"/>
    </w:p>
    <w:p>
      <w:pPr>
        <w:spacing w:line="360" w:after="210" w:lineRule="auto"/>
      </w:pPr>
      <w:r>
        <w:rPr>
          <w:rFonts w:eastAsia="source serif 4" w:cs="source serif 4" w:ascii="source serif 4" w:hAnsi="source serif 4"/>
          <w:color w:val="000000"/>
        </w:rPr>
        <w:t xml:space="preserve">Which growth patterns represent adaptive variation versus pathology, and which postnatal interventions improve function without promoting harmful catch-up, remain important questions.</w:t>
      </w:r>
    </w:p>
    <w:p>
      <w:pPr>
        <w:spacing w:line="360" w:before="315" w:after="105" w:lineRule="auto"/>
        <w:ind w:left="-30"/>
        <w:jc w:val="left"/>
      </w:pPr>
      <w:bookmarkStart w:id="76" w:name="what_this_does_not_mean_8"/>
      <w:r>
        <w:rPr>
          <w:rFonts w:eastAsia="source serif 4" w:cs="source serif 4" w:ascii="source serif 4" w:hAnsi="source serif 4"/>
          <w:b/>
          <w:color w:val="000000"/>
          <w:sz w:val="24"/>
        </w:rPr>
        <w:t xml:space="preserve">What This Does Not Mean</w:t>
      </w:r>
      <w:bookmarkEnd w:id="76"/>
    </w:p>
    <w:p>
      <w:pPr>
        <w:spacing w:line="360" w:after="210" w:lineRule="auto"/>
      </w:pPr>
      <w:r>
        <w:rPr>
          <w:rFonts w:eastAsia="source serif 4" w:cs="source serif 4" w:ascii="source serif 4" w:hAnsi="source serif 4"/>
          <w:color w:val="000000"/>
        </w:rPr>
        <w:t xml:space="preserve">Small at birth does not mean permanently impaired, and catch-up growth does not erase every possible risk.</w:t>
      </w:r>
    </w:p>
    <w:p>
      <w:pPr>
        <w:spacing w:line="360" w:before="315" w:after="105" w:lineRule="auto"/>
        <w:ind w:left="-30"/>
        <w:jc w:val="left"/>
      </w:pPr>
      <w:bookmarkStart w:id="77" w:name="what_action_is_reasonably_justified_8"/>
      <w:r>
        <w:rPr>
          <w:rFonts w:eastAsia="source serif 4" w:cs="source serif 4" w:ascii="source serif 4" w:hAnsi="source serif 4"/>
          <w:b/>
          <w:color w:val="000000"/>
          <w:sz w:val="24"/>
        </w:rPr>
        <w:t xml:space="preserve">What Action Is Reasonably Justified</w:t>
      </w:r>
      <w:bookmarkEnd w:id="77"/>
    </w:p>
    <w:p>
      <w:pPr>
        <w:spacing w:line="360" w:after="210" w:lineRule="auto"/>
      </w:pPr>
      <w:r>
        <w:rPr>
          <w:rFonts w:eastAsia="source serif 4" w:cs="source serif 4" w:ascii="source serif 4" w:hAnsi="source serif 4"/>
          <w:color w:val="000000"/>
        </w:rPr>
        <w:t xml:space="preserve">Use fetal growth for clinical monitoring and targeted support, not for individual forecasts of potential.</w:t>
      </w:r>
    </w:p>
    <w:p>
      <w:pPr>
        <w:spacing w:line="360" w:before="315" w:after="105" w:lineRule="auto"/>
        <w:ind w:left="-30"/>
        <w:jc w:val="left"/>
      </w:pPr>
      <w:bookmarkStart w:id="78" w:name="card_9_developmental_plasticity"/>
      <w:r>
        <w:rPr>
          <w:rFonts w:eastAsia="source serif 4" w:cs="source serif 4" w:ascii="source serif 4" w:hAnsi="source serif 4"/>
          <w:b/>
          <w:color w:val="000000"/>
          <w:sz w:val="24"/>
        </w:rPr>
        <w:t xml:space="preserve">Card 9 — Developmental plasticity</w:t>
      </w:r>
      <w:bookmarkEnd w:id="78"/>
    </w:p>
    <w:p>
      <w:pPr>
        <w:spacing w:line="360" w:before="315" w:after="105" w:lineRule="auto"/>
        <w:ind w:left="-30"/>
        <w:jc w:val="left"/>
      </w:pPr>
      <w:bookmarkStart w:id="79" w:name="what_we_know_9"/>
      <w:r>
        <w:rPr>
          <w:rFonts w:eastAsia="source serif 4" w:cs="source serif 4" w:ascii="source serif 4" w:hAnsi="source serif 4"/>
          <w:b/>
          <w:color w:val="000000"/>
          <w:sz w:val="24"/>
        </w:rPr>
        <w:t xml:space="preserve">What We Know</w:t>
      </w:r>
      <w:bookmarkEnd w:id="79"/>
    </w:p>
    <w:p>
      <w:pPr>
        <w:spacing w:line="360" w:after="210" w:lineRule="auto"/>
      </w:pPr>
      <w:r>
        <w:rPr>
          <w:rFonts w:eastAsia="source serif 4" w:cs="source serif 4" w:ascii="source serif 4" w:hAnsi="source serif 4"/>
          <w:color w:val="000000"/>
        </w:rPr>
        <w:t xml:space="preserve">Prenatal development is plastic: cells, tissues and physiological systems can adjust to conditions, and postnatal environments can modify trajectories. Plasticity permits adaptation and compensation but also creates context-dependent vulnerability.</w:t>
      </w:r>
    </w:p>
    <w:p>
      <w:pPr>
        <w:spacing w:line="360" w:before="315" w:after="105" w:lineRule="auto"/>
        <w:ind w:left="-30"/>
        <w:jc w:val="left"/>
      </w:pPr>
      <w:bookmarkStart w:id="80" w:name="how_confident_we_are_9"/>
      <w:r>
        <w:rPr>
          <w:rFonts w:eastAsia="source serif 4" w:cs="source serif 4" w:ascii="source serif 4" w:hAnsi="source serif 4"/>
          <w:b/>
          <w:color w:val="000000"/>
          <w:sz w:val="24"/>
        </w:rPr>
        <w:t xml:space="preserve">How Confident We Are</w:t>
      </w:r>
      <w:bookmarkEnd w:id="80"/>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as a broad developmental principle;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specific human pathways and the limits of recovery.</w:t>
      </w:r>
    </w:p>
    <w:p>
      <w:pPr>
        <w:spacing w:line="360" w:before="315" w:after="105" w:lineRule="auto"/>
        <w:ind w:left="-30"/>
        <w:jc w:val="left"/>
      </w:pPr>
      <w:bookmarkStart w:id="81" w:name="evidence_and_causal_assessment_9"/>
      <w:r>
        <w:rPr>
          <w:rFonts w:eastAsia="source serif 4" w:cs="source serif 4" w:ascii="source serif 4" w:hAnsi="source serif 4"/>
          <w:b/>
          <w:color w:val="000000"/>
          <w:sz w:val="24"/>
        </w:rPr>
        <w:t xml:space="preserve">Evidence and Causal Assessment</w:t>
      </w:r>
      <w:bookmarkEnd w:id="81"/>
    </w:p>
    <w:p>
      <w:pPr>
        <w:spacing w:line="360" w:after="210" w:lineRule="auto"/>
      </w:pPr>
      <w:r>
        <w:rPr>
          <w:rFonts w:eastAsia="source serif 4" w:cs="source serif 4" w:ascii="source serif 4" w:hAnsi="source serif 4"/>
          <w:color w:val="000000"/>
        </w:rPr>
        <w:t xml:space="preserve">Developmental biology supports regulated adaptation, while growth and neurobehavioral follow-up show that early differences can attenuate, persist or change form after birth. The inference is strongest when longitudinal measures and plausible counterfactual comparisons are available.[</w:t>
      </w:r>
      <w:r>
        <w:rPr>
          <w:rFonts w:eastAsia="source serif 4" w:cs="source serif 4" w:ascii="source serif 4" w:hAnsi="source serif 4"/>
          <w:color w:val="000000"/>
          <w:vertAlign w:val="superscript"/>
        </w:rPr>
        <w:t xml:space="preserve">30][</w:t>
      </w:r>
      <w:r>
        <w:rPr>
          <w:rFonts w:eastAsia="source serif 4" w:cs="source serif 4" w:ascii="source serif 4" w:hAnsi="source serif 4"/>
          <w:color w:val="000000"/>
        </w:rPr>
        <w:t xml:space="preserve">29]</w:t>
      </w:r>
    </w:p>
    <w:p>
      <w:pPr>
        <w:spacing w:line="360" w:before="315" w:after="105" w:lineRule="auto"/>
        <w:ind w:left="-30"/>
        <w:jc w:val="left"/>
      </w:pPr>
      <w:bookmarkStart w:id="82" w:name="effect_size_and_persistence_9"/>
      <w:r>
        <w:rPr>
          <w:rFonts w:eastAsia="source serif 4" w:cs="source serif 4" w:ascii="source serif 4" w:hAnsi="source serif 4"/>
          <w:b/>
          <w:color w:val="000000"/>
          <w:sz w:val="24"/>
        </w:rPr>
        <w:t xml:space="preserve">Effect Size and Persistence</w:t>
      </w:r>
      <w:bookmarkEnd w:id="82"/>
    </w:p>
    <w:p>
      <w:pPr>
        <w:spacing w:line="360" w:after="210" w:lineRule="auto"/>
      </w:pPr>
      <w:r>
        <w:rPr>
          <w:rFonts w:eastAsia="source serif 4" w:cs="source serif 4" w:ascii="source serif 4" w:hAnsi="source serif 4"/>
          <w:color w:val="000000"/>
        </w:rPr>
        <w:t xml:space="preserve">Persistence must be measured rather than assumed. The protocol should distinguish fetal measure, neonatal measure, infancy, age 1 and age 3, and should record whether a difference remains functionally consequential.</w:t>
      </w:r>
    </w:p>
    <w:p>
      <w:pPr>
        <w:spacing w:line="360" w:before="315" w:after="105" w:lineRule="auto"/>
        <w:ind w:left="-30"/>
        <w:jc w:val="left"/>
      </w:pPr>
      <w:bookmarkStart w:id="83" w:name="bias_heterogeneity_and_confounding_9"/>
      <w:r>
        <w:rPr>
          <w:rFonts w:eastAsia="source serif 4" w:cs="source serif 4" w:ascii="source serif 4" w:hAnsi="source serif 4"/>
          <w:b/>
          <w:color w:val="000000"/>
          <w:sz w:val="24"/>
        </w:rPr>
        <w:t xml:space="preserve">Bias, Heterogeneity, and Confounding</w:t>
      </w:r>
      <w:bookmarkEnd w:id="83"/>
    </w:p>
    <w:p>
      <w:pPr>
        <w:spacing w:line="360" w:after="210" w:lineRule="auto"/>
      </w:pPr>
      <w:r>
        <w:rPr>
          <w:rFonts w:eastAsia="source serif 4" w:cs="source serif 4" w:ascii="source serif 4" w:hAnsi="source serif 4"/>
          <w:color w:val="000000"/>
        </w:rPr>
        <w:t xml:space="preserve">Selective attrition, regression to the mean, measurement change, postnatal intervention and differential opportunity can all mimic recovery or persistence.</w:t>
      </w:r>
    </w:p>
    <w:p>
      <w:pPr>
        <w:spacing w:line="360" w:before="315" w:after="105" w:lineRule="auto"/>
        <w:ind w:left="-30"/>
        <w:jc w:val="left"/>
      </w:pPr>
      <w:bookmarkStart w:id="84" w:name="what_remains_uncertain_9"/>
      <w:r>
        <w:rPr>
          <w:rFonts w:eastAsia="source serif 4" w:cs="source serif 4" w:ascii="source serif 4" w:hAnsi="source serif 4"/>
          <w:b/>
          <w:color w:val="000000"/>
          <w:sz w:val="24"/>
        </w:rPr>
        <w:t xml:space="preserve">What Remains Uncertain</w:t>
      </w:r>
      <w:bookmarkEnd w:id="84"/>
    </w:p>
    <w:p>
      <w:pPr>
        <w:spacing w:line="360" w:after="210" w:lineRule="auto"/>
      </w:pPr>
      <w:r>
        <w:rPr>
          <w:rFonts w:eastAsia="source serif 4" w:cs="source serif 4" w:ascii="source serif 4" w:hAnsi="source serif 4"/>
          <w:color w:val="000000"/>
        </w:rPr>
        <w:t xml:space="preserve">The biological limits of compensation and the conditions under which postnatal support changes outcomes are not known for most prenatal exposures.</w:t>
      </w:r>
    </w:p>
    <w:p>
      <w:pPr>
        <w:spacing w:line="360" w:before="315" w:after="105" w:lineRule="auto"/>
        <w:ind w:left="-30"/>
        <w:jc w:val="left"/>
      </w:pPr>
      <w:bookmarkStart w:id="85" w:name="what_this_does_not_mean_9"/>
      <w:r>
        <w:rPr>
          <w:rFonts w:eastAsia="source serif 4" w:cs="source serif 4" w:ascii="source serif 4" w:hAnsi="source serif 4"/>
          <w:b/>
          <w:color w:val="000000"/>
          <w:sz w:val="24"/>
        </w:rPr>
        <w:t xml:space="preserve">What This Does Not Mean</w:t>
      </w:r>
      <w:bookmarkEnd w:id="85"/>
    </w:p>
    <w:p>
      <w:pPr>
        <w:spacing w:line="360" w:after="210" w:lineRule="auto"/>
      </w:pPr>
      <w:r>
        <w:rPr>
          <w:rFonts w:eastAsia="source serif 4" w:cs="source serif 4" w:ascii="source serif 4" w:hAnsi="source serif 4"/>
          <w:color w:val="000000"/>
        </w:rPr>
        <w:t xml:space="preserve">Plasticity does not mean unlimited reversibility, and persistence does not mean inevitability.</w:t>
      </w:r>
    </w:p>
    <w:p>
      <w:pPr>
        <w:spacing w:line="360" w:before="315" w:after="105" w:lineRule="auto"/>
        <w:ind w:left="-30"/>
        <w:jc w:val="left"/>
      </w:pPr>
      <w:bookmarkStart w:id="86" w:name="what_action_is_reasonably_justified_9"/>
      <w:r>
        <w:rPr>
          <w:rFonts w:eastAsia="source serif 4" w:cs="source serif 4" w:ascii="source serif 4" w:hAnsi="source serif 4"/>
          <w:b/>
          <w:color w:val="000000"/>
          <w:sz w:val="24"/>
        </w:rPr>
        <w:t xml:space="preserve">What Action Is Reasonably Justified</w:t>
      </w:r>
      <w:bookmarkEnd w:id="86"/>
    </w:p>
    <w:p>
      <w:pPr>
        <w:spacing w:line="360" w:after="210" w:lineRule="auto"/>
      </w:pPr>
      <w:r>
        <w:rPr>
          <w:rFonts w:eastAsia="source serif 4" w:cs="source serif 4" w:ascii="source serif 4" w:hAnsi="source serif 4"/>
          <w:color w:val="000000"/>
        </w:rPr>
        <w:t xml:space="preserve">Follow children over time and invest in supportive postnatal environments rather than treating prenatal risk as a fixed identity.</w:t>
      </w:r>
    </w:p>
    <w:p>
      <w:pPr>
        <w:spacing w:line="360" w:before="315" w:after="105" w:lineRule="auto"/>
        <w:ind w:left="-30"/>
        <w:jc w:val="left"/>
      </w:pPr>
      <w:bookmarkStart w:id="87" w:name="card_10_the_placenta_as_buffer_fi_fe0ae0"/>
      <w:r>
        <w:rPr>
          <w:rFonts w:eastAsia="source serif 4" w:cs="source serif 4" w:ascii="source serif 4" w:hAnsi="source serif 4"/>
          <w:b/>
          <w:color w:val="000000"/>
          <w:sz w:val="24"/>
        </w:rPr>
        <w:t xml:space="preserve">Card 10 — The placenta as buffer, filter and changing interface</w:t>
      </w:r>
      <w:bookmarkEnd w:id="87"/>
    </w:p>
    <w:p>
      <w:pPr>
        <w:spacing w:line="360" w:before="315" w:after="105" w:lineRule="auto"/>
        <w:ind w:left="-30"/>
        <w:jc w:val="left"/>
      </w:pPr>
      <w:bookmarkStart w:id="88" w:name="what_we_know_10"/>
      <w:r>
        <w:rPr>
          <w:rFonts w:eastAsia="source serif 4" w:cs="source serif 4" w:ascii="source serif 4" w:hAnsi="source serif 4"/>
          <w:b/>
          <w:color w:val="000000"/>
          <w:sz w:val="24"/>
        </w:rPr>
        <w:t xml:space="preserve">What We Know</w:t>
      </w:r>
      <w:bookmarkEnd w:id="88"/>
    </w:p>
    <w:p>
      <w:pPr>
        <w:spacing w:line="360" w:after="210" w:lineRule="auto"/>
      </w:pPr>
      <w:r>
        <w:rPr>
          <w:rFonts w:eastAsia="source serif 4" w:cs="source serif 4" w:ascii="source serif 4" w:hAnsi="source serif 4"/>
          <w:color w:val="000000"/>
        </w:rPr>
        <w:t xml:space="preserve">Maternal exposure and fetal exposure are related but not identical. The placenta can restrict, transform, store, transport or facilitate substances, and its functions change with gestation and pathology.[</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4][^5]</w:t>
      </w:r>
    </w:p>
    <w:p>
      <w:pPr>
        <w:spacing w:line="360" w:before="315" w:after="105" w:lineRule="auto"/>
        <w:ind w:left="-30"/>
        <w:jc w:val="left"/>
      </w:pPr>
      <w:bookmarkStart w:id="89" w:name="how_confident_we_are_10"/>
      <w:r>
        <w:rPr>
          <w:rFonts w:eastAsia="source serif 4" w:cs="source serif 4" w:ascii="source serif 4" w:hAnsi="source serif 4"/>
          <w:b/>
          <w:color w:val="000000"/>
          <w:sz w:val="24"/>
        </w:rPr>
        <w:t xml:space="preserve">How Confident We Are</w:t>
      </w:r>
      <w:bookmarkEnd w:id="89"/>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general principle;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substance-specific fetal dose and placental buffering capacity.</w:t>
      </w:r>
    </w:p>
    <w:p>
      <w:pPr>
        <w:spacing w:line="360" w:before="315" w:after="105" w:lineRule="auto"/>
        <w:ind w:left="-30"/>
        <w:jc w:val="left"/>
      </w:pPr>
      <w:bookmarkStart w:id="90" w:name="evidence_and_causal_assessment_10"/>
      <w:r>
        <w:rPr>
          <w:rFonts w:eastAsia="source serif 4" w:cs="source serif 4" w:ascii="source serif 4" w:hAnsi="source serif 4"/>
          <w:b/>
          <w:color w:val="000000"/>
          <w:sz w:val="24"/>
        </w:rPr>
        <w:t xml:space="preserve">Evidence and Causal Assessment</w:t>
      </w:r>
      <w:bookmarkEnd w:id="90"/>
    </w:p>
    <w:p>
      <w:pPr>
        <w:spacing w:line="360" w:after="210" w:lineRule="auto"/>
      </w:pPr>
      <w:r>
        <w:rPr>
          <w:rFonts w:eastAsia="source serif 4" w:cs="source serif 4" w:ascii="source serif 4" w:hAnsi="source serif 4"/>
          <w:color w:val="000000"/>
        </w:rPr>
        <w:t xml:space="preserve">Transport physiology identifies passive diffusion, facilitated diffusion, active amino-acid transport and endo-/exocytosis as distinct routes. Antibodies such as maternal IgG can be transferred selectively, while the placenta also supports immune tolerance and limits some immune interactions.[</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7][^5]</w:t>
      </w:r>
    </w:p>
    <w:p>
      <w:pPr>
        <w:spacing w:line="360" w:before="315" w:after="105" w:lineRule="auto"/>
        <w:ind w:left="-30"/>
        <w:jc w:val="left"/>
      </w:pPr>
      <w:bookmarkStart w:id="91" w:name="effect_size_and_persistence_10"/>
      <w:r>
        <w:rPr>
          <w:rFonts w:eastAsia="source serif 4" w:cs="source serif 4" w:ascii="source serif 4" w:hAnsi="source serif 4"/>
          <w:b/>
          <w:color w:val="000000"/>
          <w:sz w:val="24"/>
        </w:rPr>
        <w:t xml:space="preserve">Effect Size and Persistence</w:t>
      </w:r>
      <w:bookmarkEnd w:id="91"/>
    </w:p>
    <w:p>
      <w:pPr>
        <w:spacing w:line="360" w:after="210" w:lineRule="auto"/>
      </w:pPr>
      <w:r>
        <w:rPr>
          <w:rFonts w:eastAsia="source serif 4" w:cs="source serif 4" w:ascii="source serif 4" w:hAnsi="source serif 4"/>
          <w:color w:val="000000"/>
        </w:rPr>
        <w:t xml:space="preserve">The meaningful estimate is fetal tissue or circulating exposure and its relation to a defined developmental endpoint, not maternal exposure alone.</w:t>
      </w:r>
    </w:p>
    <w:p>
      <w:pPr>
        <w:spacing w:line="360" w:before="315" w:after="105" w:lineRule="auto"/>
        <w:ind w:left="-30"/>
        <w:jc w:val="left"/>
      </w:pPr>
      <w:bookmarkStart w:id="92" w:name="bias_heterogeneity_and_confounding_10"/>
      <w:r>
        <w:rPr>
          <w:rFonts w:eastAsia="source serif 4" w:cs="source serif 4" w:ascii="source serif 4" w:hAnsi="source serif 4"/>
          <w:b/>
          <w:color w:val="000000"/>
          <w:sz w:val="24"/>
        </w:rPr>
        <w:t xml:space="preserve">Bias, Heterogeneity, and Confounding</w:t>
      </w:r>
      <w:bookmarkEnd w:id="92"/>
    </w:p>
    <w:p>
      <w:pPr>
        <w:spacing w:line="360" w:after="210" w:lineRule="auto"/>
      </w:pPr>
      <w:r>
        <w:rPr>
          <w:rFonts w:eastAsia="source serif 4" w:cs="source serif 4" w:ascii="source serif 4" w:hAnsi="source serif 4"/>
          <w:color w:val="000000"/>
        </w:rPr>
        <w:t xml:space="preserve">Placental tissue sampled at birth may not represent earlier function; fetal genotype, placental mosaicism, maternal blood flow and co-exposures contribute to heterogeneity.</w:t>
      </w:r>
    </w:p>
    <w:p>
      <w:pPr>
        <w:spacing w:line="360" w:before="315" w:after="105" w:lineRule="auto"/>
        <w:ind w:left="-30"/>
        <w:jc w:val="left"/>
      </w:pPr>
      <w:bookmarkStart w:id="93" w:name="what_remains_uncertain_10"/>
      <w:r>
        <w:rPr>
          <w:rFonts w:eastAsia="source serif 4" w:cs="source serif 4" w:ascii="source serif 4" w:hAnsi="source serif 4"/>
          <w:b/>
          <w:color w:val="000000"/>
          <w:sz w:val="24"/>
        </w:rPr>
        <w:t xml:space="preserve">What Remains Uncertain</w:t>
      </w:r>
      <w:bookmarkEnd w:id="93"/>
    </w:p>
    <w:p>
      <w:pPr>
        <w:spacing w:line="360" w:after="210" w:lineRule="auto"/>
      </w:pPr>
      <w:r>
        <w:rPr>
          <w:rFonts w:eastAsia="source serif 4" w:cs="source serif 4" w:ascii="source serif 4" w:hAnsi="source serif 4"/>
          <w:color w:val="000000"/>
        </w:rPr>
        <w:t xml:space="preserve">Substance-specific transfer kinetics and individual placental resilience are major gaps.</w:t>
      </w:r>
    </w:p>
    <w:p>
      <w:pPr>
        <w:spacing w:line="360" w:before="315" w:after="105" w:lineRule="auto"/>
        <w:ind w:left="-30"/>
        <w:jc w:val="left"/>
      </w:pPr>
      <w:bookmarkStart w:id="94" w:name="what_this_does_not_mean_10"/>
      <w:r>
        <w:rPr>
          <w:rFonts w:eastAsia="source serif 4" w:cs="source serif 4" w:ascii="source serif 4" w:hAnsi="source serif 4"/>
          <w:b/>
          <w:color w:val="000000"/>
          <w:sz w:val="24"/>
        </w:rPr>
        <w:t xml:space="preserve">What This Does Not Mean</w:t>
      </w:r>
      <w:bookmarkEnd w:id="94"/>
    </w:p>
    <w:p>
      <w:pPr>
        <w:spacing w:line="360" w:after="210" w:lineRule="auto"/>
      </w:pPr>
      <w:r>
        <w:rPr>
          <w:rFonts w:eastAsia="source serif 4" w:cs="source serif 4" w:ascii="source serif 4" w:hAnsi="source serif 4"/>
          <w:color w:val="000000"/>
        </w:rPr>
        <w:t xml:space="preserve">The placenta neither makes all exposures safe nor transmits all maternal conditions unchanged.</w:t>
      </w:r>
    </w:p>
    <w:p>
      <w:pPr>
        <w:spacing w:line="360" w:before="315" w:after="105" w:lineRule="auto"/>
        <w:ind w:left="-30"/>
        <w:jc w:val="left"/>
      </w:pPr>
      <w:bookmarkStart w:id="95" w:name="what_action_is_reasonably_justified_10"/>
      <w:r>
        <w:rPr>
          <w:rFonts w:eastAsia="source serif 4" w:cs="source serif 4" w:ascii="source serif 4" w:hAnsi="source serif 4"/>
          <w:b/>
          <w:color w:val="000000"/>
          <w:sz w:val="24"/>
        </w:rPr>
        <w:t xml:space="preserve">What Action Is Reasonably Justified</w:t>
      </w:r>
      <w:bookmarkEnd w:id="95"/>
    </w:p>
    <w:p>
      <w:pPr>
        <w:spacing w:line="360" w:after="210" w:lineRule="auto"/>
      </w:pPr>
      <w:r>
        <w:rPr>
          <w:rFonts w:eastAsia="source serif 4" w:cs="source serif 4" w:ascii="source serif 4" w:hAnsi="source serif 4"/>
          <w:color w:val="000000"/>
        </w:rPr>
        <w:t xml:space="preserve">Use direct fetal-exposure language only when supported by pharmacokinetic, biomonitoring or placental-transfer evidence.</w:t>
      </w:r>
    </w:p>
    <w:p>
      <w:pPr>
        <w:spacing w:line="360" w:before="315" w:after="105" w:lineRule="auto"/>
        <w:ind w:left="-30"/>
        <w:jc w:val="left"/>
      </w:pPr>
      <w:bookmarkStart w:id="96" w:name="claim_register"/>
      <w:r>
        <w:rPr>
          <w:rFonts w:eastAsia="source serif 4" w:cs="source serif 4" w:ascii="source serif 4" w:hAnsi="source serif 4"/>
          <w:b/>
          <w:color w:val="000000"/>
          <w:sz w:val="24"/>
        </w:rPr>
        <w:t xml:space="preserve">Claim register</w:t>
      </w:r>
      <w:bookmarkEnd w:id="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Bounded 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certainty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Identification strength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qualification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 is highly time-dependent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for developmental sequence; lower for exposure-specific effects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Windows are process-specific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placenta actively regulates fetal conditions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Buffering is partial and dynamic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Maternal physiology affects fetal development through interacting pathways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to 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 outcome effects vary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Neural development involves overlapping construction processes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for biology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Functional consequences are outcome-specific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behavior indexes developing nervous-system organization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Long-term prediction is weak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effects are timing- and outcome-specific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as methodological conclusion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Avoid universal prenatal-effect claims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Severe nutritional or metabolic disturbance can affect selected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for selected interventions/outcomes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a general diet-to-potential claim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Environmental exposures alter risk variably by exposure and outcome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for some; low for others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Mixtures and confounding matter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Stress has physiological pathways but does not establish deterministic long-term effects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as distinction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to low for many psychological outcomes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Genetically informed evidence attenuates some associations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development is plastic, not mechanically predetermined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as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for specific pathways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Plasticity has limits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Genes and prenatal environment interact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as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to 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Interaction is not always identifiable in a given dataset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differences can attenuate, persist or be modified postnatally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as principle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Persistence must be measured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Maternal exposure is not equivalent to fetal dose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for placental physiology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Substance-specific data remain uneven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Birth size is an outcome, not a general proxy for future 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as interpretive 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Clinical growth risks remain real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Mechanistic plausibility does not establish intervention efficacy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Intervention evidence must be separately assessed</w:t>
            </w:r>
          </w:p>
        </w:tc>
      </w:tr>
    </w:tbl>
    <w:p>
      <w:pPr>
        <w:spacing w:lineRule="auto"/>
      </w:pPr>
    </w:p>
    <w:p>
      <w:pPr>
        <w:spacing w:line="360" w:before="315" w:after="105" w:lineRule="auto"/>
        <w:ind w:left="-30"/>
        <w:jc w:val="left"/>
      </w:pPr>
      <w:bookmarkStart w:id="97" w:name="causal_maps"/>
      <w:r>
        <w:rPr>
          <w:rFonts w:eastAsia="source serif 4" w:cs="source serif 4" w:ascii="source serif 4" w:hAnsi="source serif 4"/>
          <w:b/>
          <w:color w:val="000000"/>
          <w:sz w:val="24"/>
        </w:rPr>
        <w:t xml:space="preserve">Causal maps</w:t>
      </w:r>
      <w:bookmarkEnd w:id="97"/>
    </w:p>
    <w:p>
      <w:pPr>
        <w:spacing w:line="360" w:before="315" w:after="105" w:lineRule="auto"/>
        <w:ind w:left="-30"/>
        <w:jc w:val="left"/>
      </w:pPr>
      <w:bookmarkStart w:id="98" w:name="map_a_maternal_environment"/>
      <w:r>
        <w:rPr>
          <w:rFonts w:eastAsia="source serif 4" w:cs="source serif 4" w:ascii="source serif 4" w:hAnsi="source serif 4"/>
          <w:b/>
          <w:color w:val="000000"/>
          <w:sz w:val="24"/>
        </w:rPr>
        <w:t xml:space="preserve">Map A — Maternal environment</w:t>
      </w:r>
      <w:bookmarkEnd w:id="98"/>
    </w:p>
    <w:p>
      <w:pPr>
        <w:pStyle w:val="SourceCode"/>
        <w:shd w:val="clear" w:fill="F8F8FA"/>
        <w:spacing w:line="336" w:lineRule="auto"/>
      </w:pPr>
      <w:r>
        <w:rPr>
          <w:rStyle w:val="VerbatimChar"/>
          <w:rFonts w:eastAsia="menlo" w:cs="menlo" w:ascii="menlo" w:hAnsi="menlo"/>
          <w:color w:val="000000"/>
          <w:sz w:val="18"/>
        </w:rPr>
        <w:t xml:space="preserve">external environment</w:t>
        <w:br/>
        <w:t xml:space="preserve">        ↓</w:t>
        <w:br/>
        <w:t xml:space="preserve">maternal physiology</w:t>
        <w:br/>
        <w:t xml:space="preserve">(endocrine, immune, metabolic, cardiovascular)</w:t>
        <w:br/>
        <w:t xml:space="preserve">        ↓</w:t>
        <w:br/>
        <w:t xml:space="preserve">placental function</w:t>
        <w:br/>
        <w:t xml:space="preserve">(flow, transport, metabolism, hormones, immune interface)</w:t>
        <w:br/>
        <w:t xml:space="preserve">        ↓</w:t>
        <w:br/>
        <w:t xml:space="preserve">fetal exposure and physiology</w:t>
        <w:br/>
        <w:t xml:space="preserve">        ↓</w:t>
        <w:br/>
        <w:t xml:space="preserve">developmental process</w:t>
        <w:br/>
        <w:t xml:space="preserve">        ↓</w:t>
        <w:br/>
        <w:t xml:space="preserve">specific outcome</w:t>
        <w:br/>
        <w:t xml:space="preserve"/>
      </w:r>
    </w:p>
    <w:p>
      <w:pPr>
        <w:spacing w:line="360" w:before="315" w:after="105" w:lineRule="auto"/>
        <w:ind w:left="-30"/>
        <w:jc w:val="left"/>
      </w:pPr>
      <w:bookmarkStart w:id="99" w:name="map_b_developmental_timing"/>
      <w:r>
        <w:rPr>
          <w:rFonts w:eastAsia="source serif 4" w:cs="source serif 4" w:ascii="source serif 4" w:hAnsi="source serif 4"/>
          <w:b/>
          <w:color w:val="000000"/>
          <w:sz w:val="24"/>
        </w:rPr>
        <w:t xml:space="preserve">Map B — Developmental timing</w:t>
      </w:r>
      <w:bookmarkEnd w:id="99"/>
    </w:p>
    <w:p>
      <w:pPr>
        <w:pStyle w:val="SourceCode"/>
        <w:shd w:val="clear" w:fill="F8F8FA"/>
        <w:spacing w:line="336" w:lineRule="auto"/>
      </w:pPr>
      <w:r>
        <w:rPr>
          <w:rStyle w:val="VerbatimChar"/>
          <w:rFonts w:eastAsia="menlo" w:cs="menlo" w:ascii="menlo" w:hAnsi="menlo"/>
          <w:color w:val="000000"/>
          <w:sz w:val="18"/>
        </w:rPr>
        <w:t xml:space="preserve">exposure</w:t>
        <w:br/>
        <w:t xml:space="preserve">   ↓</w:t>
        <w:br/>
        <w:t xml:space="preserve">gestational window</w:t>
        <w:br/>
        <w:t xml:space="preserve">   ↓</w:t>
        <w:br/>
        <w:t xml:space="preserve">biological process underway</w:t>
        <w:br/>
        <w:t xml:space="preserve">   ↓</w:t>
        <w:br/>
        <w:t xml:space="preserve">immediate fetal or neonatal outcome</w:t>
        <w:br/>
        <w:t xml:space="preserve">   ↓</w:t>
        <w:br/>
        <w:t xml:space="preserve">postnatal environment and later trajectory</w:t>
        <w:br/>
        <w:t xml:space="preserve"/>
      </w:r>
    </w:p>
    <w:p>
      <w:pPr>
        <w:spacing w:line="360" w:before="315" w:after="105" w:lineRule="auto"/>
        <w:ind w:left="-30"/>
        <w:jc w:val="left"/>
      </w:pPr>
      <w:bookmarkStart w:id="100" w:name="map_c_stress"/>
      <w:r>
        <w:rPr>
          <w:rFonts w:eastAsia="source serif 4" w:cs="source serif 4" w:ascii="source serif 4" w:hAnsi="source serif 4"/>
          <w:b/>
          <w:color w:val="000000"/>
          <w:sz w:val="24"/>
        </w:rPr>
        <w:t xml:space="preserve">Map C — Stress</w:t>
      </w:r>
      <w:bookmarkEnd w:id="100"/>
    </w:p>
    <w:p>
      <w:pPr>
        <w:pStyle w:val="SourceCode"/>
        <w:shd w:val="clear" w:fill="F8F8FA"/>
        <w:spacing w:line="336" w:lineRule="auto"/>
      </w:pPr>
      <w:r>
        <w:rPr>
          <w:rStyle w:val="VerbatimChar"/>
          <w:rFonts w:eastAsia="menlo" w:cs="menlo" w:ascii="menlo" w:hAnsi="menlo"/>
          <w:color w:val="000000"/>
          <w:sz w:val="18"/>
        </w:rPr>
        <w:t xml:space="preserve">adversity → maternal stress physiology → placental mediation → fetal physiology → possible outcome</w:t>
        <w:br/>
        <w:t xml:space="preserve">     ↘ maternal genetic vulnerability                         ↘ measurement and confounding</w:t>
        <w:br/>
        <w:t xml:space="preserve">postnatal environment → later child outcome</w:t>
        <w:br/>
        <w:t xml:space="preserve"/>
      </w:r>
    </w:p>
    <w:p>
      <w:pPr>
        <w:spacing w:line="360" w:after="210" w:lineRule="auto"/>
      </w:pPr>
      <w:r>
        <w:rPr>
          <w:rFonts w:eastAsia="source serif 4" w:cs="source serif 4" w:ascii="source serif 4" w:hAnsi="source serif 4"/>
          <w:color w:val="000000"/>
        </w:rPr>
        <w:t xml:space="preserve">The diagram must show parallel pathways rather than implying one causal chain. Genetic transmission, concurrent maternal symptoms, family conditions and postnatal experience can contribute to child outcomes independently of direct intrauterine exposure.[</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p>
    <w:p>
      <w:pPr>
        <w:spacing w:line="360" w:before="315" w:after="105" w:lineRule="auto"/>
        <w:ind w:left="-30"/>
        <w:jc w:val="left"/>
      </w:pPr>
      <w:bookmarkStart w:id="101" w:name="map_d_nutrition"/>
      <w:r>
        <w:rPr>
          <w:rFonts w:eastAsia="source serif 4" w:cs="source serif 4" w:ascii="source serif 4" w:hAnsi="source serif 4"/>
          <w:b/>
          <w:color w:val="000000"/>
          <w:sz w:val="24"/>
        </w:rPr>
        <w:t xml:space="preserve">Map D — Nutrition</w:t>
      </w:r>
      <w:bookmarkEnd w:id="101"/>
    </w:p>
    <w:p>
      <w:pPr>
        <w:pStyle w:val="SourceCode"/>
        <w:shd w:val="clear" w:fill="F8F8FA"/>
        <w:spacing w:line="336" w:lineRule="auto"/>
      </w:pPr>
      <w:r>
        <w:rPr>
          <w:rStyle w:val="VerbatimChar"/>
          <w:rFonts w:eastAsia="menlo" w:cs="menlo" w:ascii="menlo" w:hAnsi="menlo"/>
          <w:color w:val="000000"/>
          <w:sz w:val="18"/>
        </w:rPr>
        <w:t xml:space="preserve">maternal intake / metabolic state</w:t>
        <w:br/>
        <w:t xml:space="preserve">            ↓</w:t>
        <w:br/>
        <w:t xml:space="preserve">circulating nutrients</w:t>
        <w:br/>
        <w:t xml:space="preserve">            ↓</w:t>
        <w:br/>
        <w:t xml:space="preserve">placental sensing and transport</w:t>
        <w:br/>
        <w:t xml:space="preserve">            ↓</w:t>
        <w:br/>
        <w:t xml:space="preserve">fetal availability</w:t>
        <w:br/>
        <w:t xml:space="preserve">            ↓</w:t>
        <w:br/>
        <w:t xml:space="preserve">tissue construction and maturation</w:t>
        <w:br/>
        <w:t xml:space="preserve"/>
      </w:r>
    </w:p>
    <w:p>
      <w:pPr>
        <w:spacing w:line="360" w:before="315" w:after="105" w:lineRule="auto"/>
        <w:ind w:left="-30"/>
        <w:jc w:val="left"/>
      </w:pPr>
      <w:bookmarkStart w:id="102" w:name="crossing_the_developmental_boundary"/>
      <w:r>
        <w:rPr>
          <w:rFonts w:eastAsia="source serif 4" w:cs="source serif 4" w:ascii="source serif 4" w:hAnsi="source serif 4"/>
          <w:b/>
          <w:color w:val="000000"/>
          <w:sz w:val="24"/>
        </w:rPr>
        <w:t xml:space="preserve">Crossing the developmental boundary</w:t>
      </w:r>
      <w:bookmarkEnd w:id="1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Signal or material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Typical route or principle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can be concluded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cannot be inferred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Oxygen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Maternal–placental–fetal exchange governed by flow and gradients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Oxygen delivery is an active exchange problem [^4]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Maternal oxygenation alone gives a fetal dose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Glucose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Facilitated transport and placental metabolism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availability depends on maternal concentration and placental handling [^5]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single maternal dietary event determines fetal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Amino acids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transport 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Transport is regulated and metabolically active [^5]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Maternal intake equals fetal availability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Fatty acids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Diffusion/facilitated transport and placental metabolism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Essential substrates can cross through regulated pathways [^5]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More intake necessarily improves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Maternal IgG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Selective FcRn-mediated transfer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Passive immune protection can be transferred [^7]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maternal immune factors cross equivalently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Glucocorticoids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Placental metabolism including 11β-HSD2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Placenta can reduce fetal exposure to active maternal glucocorticoids [^15]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Buffering is complete or constant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Medications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Substance-specific transfer, metabolism and timing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 assessment must be medication- and outcome-specific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Stopping medication is always safer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Pollutants/toxins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Substance-specific transfer; lipophilic compounds may accumulate in maternal tissues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 contaminants can reach fetal compartments [</w:t>
            </w:r>
            <w:r>
              <w:rPr>
                <w:rFonts w:eastAsia="source serif 4" w:cs="source serif 4" w:ascii="source serif 4" w:hAnsi="source serif 4"/>
                <w:color w:val="000000"/>
                <w:sz w:val="17"/>
                <w:vertAlign w:val="superscript"/>
              </w:rPr>
              <w:t xml:space="preserve">27][</w:t>
            </w:r>
            <w:r>
              <w:rPr>
                <w:rFonts w:eastAsia="source sans 3" w:cs="source sans 3" w:ascii="source sans 3" w:hAnsi="source sans 3"/>
                <w:color w:val="000000"/>
                <w:sz w:val="17"/>
              </w:rPr>
              <w:t xml:space="preserve">31]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Detection proves disease or permanent injury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Inflammatory signals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Maternal, placental and fetal signalling pathways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Immune activation can alter the developmental environment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Inflammation is uniformly harmful or beneficial</w:t>
            </w:r>
          </w:p>
        </w:tc>
      </w:tr>
    </w:tbl>
    <w:p>
      <w:pPr>
        <w:spacing w:lineRule="auto"/>
      </w:pPr>
    </w:p>
    <w:p>
      <w:pPr>
        <w:spacing w:line="360" w:before="315" w:after="105" w:lineRule="auto"/>
        <w:ind w:left="-30"/>
        <w:jc w:val="left"/>
      </w:pPr>
      <w:bookmarkStart w:id="103" w:name="landmark_research_atlas"/>
      <w:r>
        <w:rPr>
          <w:rFonts w:eastAsia="source serif 4" w:cs="source serif 4" w:ascii="source serif 4" w:hAnsi="source serif 4"/>
          <w:b/>
          <w:color w:val="000000"/>
          <w:sz w:val="24"/>
        </w:rPr>
        <w:t xml:space="preserve">Landmark research atlas</w:t>
      </w:r>
      <w:bookmarkEnd w:id="103"/>
    </w:p>
    <w:p>
      <w:pPr>
        <w:spacing w:line="360" w:after="210" w:lineRule="auto"/>
      </w:pPr>
      <w:r>
        <w:rPr>
          <w:rFonts w:eastAsia="source serif 4" w:cs="source serif 4" w:ascii="source serif 4" w:hAnsi="source serif 4"/>
          <w:color w:val="000000"/>
        </w:rPr>
        <w:t xml:space="preserve">The first atlas should organize research programs around mechanisms, not fame. The following 20 entries are suitable anchors for full primary-source retrieval and carding before prose drafting.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program or landmark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Chapter function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Primary-source verification 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preimplantation genome activation and epigenetic reprogramming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 the cell-to-embryo transition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peri-implantation embryo models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Clarify implantation and early lineage organization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gastrulation and germ-layer specification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Explain body-axis and tissue-plan formation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early organogenesis transcriptomics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Connect patterning to organ construction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Placenta as multifaceted transient organ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 exchange, endocrine and metabolic roles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Placental nutrient and gas transport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Explain the oxygen/nutrient economy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w:t>
            </w:r>
            <w:r>
              <w:rPr>
                <w:rFonts w:eastAsia="source serif 4" w:cs="source serif 4" w:ascii="source serif 4" w:hAnsi="source serif 4"/>
                <w:color w:val="000000"/>
                <w:sz w:val="17"/>
                <w:vertAlign w:val="superscript"/>
              </w:rPr>
              <w:t xml:space="preserve">4][</w:t>
            </w: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Placental 11β-HSD2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Distinguish glucocorticoid pathway from outcome claims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Placental immune tolerance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Explain coexistence of maternal immunity and semi-allogeneic fetus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w:t>
            </w:r>
            <w:r>
              <w:rPr>
                <w:rFonts w:eastAsia="source serif 4" w:cs="source serif 4" w:ascii="source serif 4" w:hAnsi="source serif 4"/>
                <w:color w:val="000000"/>
                <w:sz w:val="17"/>
                <w:vertAlign w:val="superscript"/>
              </w:rPr>
              <w:t xml:space="preserve">16][</w:t>
            </w:r>
            <w:r>
              <w:rPr>
                <w:rFonts w:eastAsia="source sans 3" w:cs="source sans 3" w:ascii="source sans 3" w:hAnsi="source sans 3"/>
                <w:color w:val="000000"/>
                <w:sz w:val="17"/>
              </w:rPr>
              <w:t xml:space="preserve">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Maternal decidual immune-cell remodeling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Explain implantation and vascular remodeling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Moderate-high [^32]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fetal neurobehavioral development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 movement, HRV and state maturation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behavior synthesis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Integrate autonomic, motor and stimulus-response domains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auditory discrimination and habituation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Bound claims about prenatal 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Moderate-high [^11]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HR/HRV and newborn brain connectivity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 fetal physiology to newborn systems without overprediction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Moderate-high [</w:t>
            </w:r>
            <w:r>
              <w:rPr>
                <w:rFonts w:eastAsia="source serif 4" w:cs="source serif 4" w:ascii="source serif 4" w:hAnsi="source serif 4"/>
                <w:color w:val="000000"/>
                <w:sz w:val="17"/>
                <w:vertAlign w:val="superscript"/>
              </w:rPr>
              <w:t xml:space="preserve">13][</w:t>
            </w:r>
            <w:r>
              <w:rPr>
                <w:rFonts w:eastAsia="source sans 3" w:cs="source sans 3" w:ascii="source sans 3" w:hAnsi="source sans 3"/>
                <w:color w:val="000000"/>
                <w:sz w:val="17"/>
              </w:rPr>
              <w:t xml:space="preserve">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Periconceptional folic acid trials and synthesis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 strong causal nutrition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WHO antenatal iron–folate guidance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Separate proven public-health action from supplement culture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w:t>
            </w:r>
            <w:r>
              <w:rPr>
                <w:rFonts w:eastAsia="source serif 4" w:cs="source serif 4" w:ascii="source serif 4" w:hAnsi="source serif 4"/>
                <w:color w:val="000000"/>
                <w:sz w:val="17"/>
                <w:vertAlign w:val="superscript"/>
              </w:rPr>
              <w:t xml:space="preserve">22][</w:t>
            </w:r>
            <w:r>
              <w:rPr>
                <w:rFonts w:eastAsia="source sans 3" w:cs="source sans 3" w:ascii="source sans 3" w:hAnsi="source sans 3"/>
                <w:color w:val="000000"/>
                <w:sz w:val="17"/>
              </w:rPr>
              <w:t xml:space="preserve">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Iodine and thyroid-development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Address context-dependent nutrient causality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retrieve primary trials/cohorts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Maternal undernutrition and balanced energy–protein supplementation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Distinguish severe deficiency from optimization narratives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alcohol and FASD research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Anchor exposure-specific structural and neurodevelopmental harm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w:t>
            </w:r>
            <w:r>
              <w:rPr>
                <w:rFonts w:eastAsia="source serif 4" w:cs="source serif 4" w:ascii="source serif 4" w:hAnsi="source serif 4"/>
                <w:color w:val="000000"/>
                <w:sz w:val="17"/>
                <w:vertAlign w:val="superscript"/>
              </w:rPr>
              <w:t xml:space="preserve">26][</w:t>
            </w:r>
            <w:r>
              <w:rPr>
                <w:rFonts w:eastAsia="source sans 3" w:cs="source sans 3" w:ascii="source sans 3" w:hAnsi="source sans 3"/>
                <w:color w:val="000000"/>
                <w:sz w:val="17"/>
              </w:rPr>
              <w:t xml:space="preserve">34]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tobacco and fetal-growth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Anchor dose-response and placental/hypoxic mechanisms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w:t>
            </w:r>
            <w:r>
              <w:rPr>
                <w:rFonts w:eastAsia="source serif 4" w:cs="source serif 4" w:ascii="source serif 4" w:hAnsi="source serif 4"/>
                <w:color w:val="000000"/>
                <w:sz w:val="17"/>
                <w:vertAlign w:val="superscript"/>
              </w:rPr>
              <w:t xml:space="preserve">24][</w:t>
            </w:r>
            <w:r>
              <w:rPr>
                <w:rFonts w:eastAsia="source sans 3" w:cs="source sans 3" w:ascii="source sans 3" w:hAnsi="source sans 3"/>
                <w:color w:val="000000"/>
                <w:sz w:val="17"/>
              </w:rPr>
              <w:t xml:space="preserve">25][^35]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stress triangulation and genetically informed analyses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Demonstrate mechanism–outcome and association–causation separation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w:t>
            </w:r>
            <w:r>
              <w:rPr>
                <w:rFonts w:eastAsia="source serif 4" w:cs="source serif 4" w:ascii="source serif 4" w:hAnsi="source serif 4"/>
                <w:color w:val="000000"/>
                <w:sz w:val="17"/>
                <w:vertAlign w:val="superscript"/>
              </w:rPr>
              <w:t xml:space="preserve">17][</w:t>
            </w:r>
            <w:r>
              <w:rPr>
                <w:rFonts w:eastAsia="source sans 3" w:cs="source sans 3" w:ascii="source sans 3" w:hAnsi="source sans 3"/>
                <w:color w:val="000000"/>
                <w:sz w:val="17"/>
              </w:rPr>
              <w:t xml:space="preserve">18]</w:t>
            </w:r>
          </w:p>
        </w:tc>
      </w:tr>
    </w:tbl>
    <w:p>
      <w:pPr>
        <w:spacing w:lineRule="auto"/>
      </w:pPr>
    </w:p>
    <w:p>
      <w:pPr>
        <w:spacing w:line="360" w:before="315" w:after="105" w:lineRule="auto"/>
        <w:ind w:left="-30"/>
        <w:jc w:val="left"/>
      </w:pPr>
      <w:bookmarkStart w:id="104" w:name="effect_size_and_certainty_matrix"/>
      <w:r>
        <w:rPr>
          <w:rFonts w:eastAsia="source serif 4" w:cs="source serif 4" w:ascii="source serif 4" w:hAnsi="source serif 4"/>
          <w:b/>
          <w:color w:val="000000"/>
          <w:sz w:val="24"/>
        </w:rPr>
        <w:t xml:space="preserve">Effect-size and certainty matrix</w:t>
      </w:r>
      <w:bookmarkEnd w:id="10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Preferred exposure 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Preferred outcome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design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certainty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Persistence rule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Embryonic timing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Exact developmental stage and process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Structural or cellular outcome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developmental studies plus triangulation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for sequence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Track structure separately from 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Placenta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 transporter, hormone or pathology measure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exposure, growth or neonatal outcome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physiology, pathology and causal designs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architecture; moderate prediction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Birth placenta is not always prenatal placenta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Gestational age, stimulus, fetal state and recording method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HRV, movement, habituation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within-pregnancy measures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Moderate-high contemporaneous; low long-term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convert prediction into trait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Adversity type, symptoms, cortisol, timing and chronicity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physiology, birth, early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Sibling, genetically informed, intervention and prospective designs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Mechanism high; psychological causality variable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Compare prenatal, concurrent and postnatal exposure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Nutrition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Deficiency, dose, timing and baseline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NTD, anemia, birth weight, preterm birth, growth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Randomized trials and guidelines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for selected outcomes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infer cognitive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Pollution/toxins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Biomarker or modeled concentration, route and mixture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Specific birth or developmental endpoint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Natural experiments, biomonitoring and triangulation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Exposure-specific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Report uncertainty in fetal dose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Growth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Serial percentile, growth velocity and gestational 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FGR, neonatal and developmental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clinical cohorts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clinical; moderate long-term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Follow through age 3 where possible</w:t>
            </w:r>
          </w:p>
        </w:tc>
      </w:tr>
    </w:tbl>
    <w:p>
      <w:pPr>
        <w:spacing w:lineRule="auto"/>
      </w:pPr>
    </w:p>
    <w:p>
      <w:pPr>
        <w:spacing w:line="360" w:before="315" w:after="105" w:lineRule="auto"/>
        <w:ind w:left="-30"/>
        <w:jc w:val="left"/>
      </w:pPr>
      <w:bookmarkStart w:id="105" w:name="heterogeneity_and_persistence_map"/>
      <w:r>
        <w:rPr>
          <w:rFonts w:eastAsia="source serif 4" w:cs="source serif 4" w:ascii="source serif 4" w:hAnsi="source serif 4"/>
          <w:b/>
          <w:color w:val="000000"/>
          <w:sz w:val="24"/>
        </w:rPr>
        <w:t xml:space="preserve">Heterogeneity and persistence map</w:t>
      </w:r>
      <w:bookmarkEnd w:id="105"/>
    </w:p>
    <w:p>
      <w:pPr>
        <w:spacing w:line="360" w:after="210" w:lineRule="auto"/>
      </w:pPr>
      <w:r>
        <w:rPr>
          <w:rFonts w:eastAsia="source serif 4" w:cs="source serif 4" w:ascii="source serif 4" w:hAnsi="source serif 4"/>
          <w:color w:val="000000"/>
        </w:rPr>
        <w:t xml:space="preserve">Every study extraction should record:</w:t>
      </w:r>
    </w:p>
    <w:p>
      <w:pPr>
        <w:numPr>
          <w:ilvl w:val="0"/>
          <w:numId w:val="2"/>
        </w:numPr>
        <w:spacing w:line="360" w:before="105" w:after="105" w:lineRule="auto"/>
      </w:pPr>
      <w:r>
        <w:rPr>
          <w:rFonts w:eastAsia="source serif 4" w:cs="source serif 4" w:ascii="source serif 4" w:hAnsi="source serif 4"/>
          <w:color w:val="000000"/>
          <w:sz w:val="21"/>
        </w:rPr>
        <w:t xml:space="preserve">gestational timing and exposure duration;</w:t>
      </w:r>
    </w:p>
    <w:p>
      <w:pPr>
        <w:numPr>
          <w:ilvl w:val="0"/>
          <w:numId w:val="2"/>
        </w:numPr>
        <w:spacing w:line="360" w:before="105" w:after="105" w:lineRule="auto"/>
      </w:pPr>
      <w:r>
        <w:rPr>
          <w:rFonts w:eastAsia="source serif 4" w:cs="source serif 4" w:ascii="source serif 4" w:hAnsi="source serif 4"/>
          <w:color w:val="000000"/>
          <w:sz w:val="21"/>
        </w:rPr>
        <w:t xml:space="preserve">dose, severity and chronicity;</w:t>
      </w:r>
    </w:p>
    <w:p>
      <w:pPr>
        <w:numPr>
          <w:ilvl w:val="0"/>
          <w:numId w:val="2"/>
        </w:numPr>
        <w:spacing w:line="360" w:before="105" w:after="105" w:lineRule="auto"/>
      </w:pPr>
      <w:r>
        <w:rPr>
          <w:rFonts w:eastAsia="source serif 4" w:cs="source serif 4" w:ascii="source serif 4" w:hAnsi="source serif 4"/>
          <w:color w:val="000000"/>
          <w:sz w:val="21"/>
        </w:rPr>
        <w:t xml:space="preserve">maternal baseline health and nutrition;</w:t>
      </w:r>
    </w:p>
    <w:p>
      <w:pPr>
        <w:numPr>
          <w:ilvl w:val="0"/>
          <w:numId w:val="2"/>
        </w:numPr>
        <w:spacing w:line="360" w:before="105" w:after="105" w:lineRule="auto"/>
      </w:pPr>
      <w:r>
        <w:rPr>
          <w:rFonts w:eastAsia="source serif 4" w:cs="source serif 4" w:ascii="source serif 4" w:hAnsi="source serif 4"/>
          <w:color w:val="000000"/>
          <w:sz w:val="21"/>
        </w:rPr>
        <w:t xml:space="preserve">fetal sex only where prespecified and scientifically justified;</w:t>
      </w:r>
    </w:p>
    <w:p>
      <w:pPr>
        <w:numPr>
          <w:ilvl w:val="0"/>
          <w:numId w:val="2"/>
        </w:numPr>
        <w:spacing w:line="360" w:before="105" w:after="105" w:lineRule="auto"/>
      </w:pPr>
      <w:r>
        <w:rPr>
          <w:rFonts w:eastAsia="source serif 4" w:cs="source serif 4" w:ascii="source serif 4" w:hAnsi="source serif 4"/>
          <w:color w:val="000000"/>
          <w:sz w:val="21"/>
        </w:rPr>
        <w:t xml:space="preserve">parental genotype or genetically informative comparison where available;</w:t>
      </w:r>
    </w:p>
    <w:p>
      <w:pPr>
        <w:numPr>
          <w:ilvl w:val="0"/>
          <w:numId w:val="2"/>
        </w:numPr>
        <w:spacing w:line="360" w:before="105" w:after="105" w:lineRule="auto"/>
      </w:pPr>
      <w:r>
        <w:rPr>
          <w:rFonts w:eastAsia="source serif 4" w:cs="source serif 4" w:ascii="source serif 4" w:hAnsi="source serif 4"/>
          <w:color w:val="000000"/>
          <w:sz w:val="21"/>
        </w:rPr>
        <w:t xml:space="preserve">socioeconomic conditions, environmental co-exposures and prenatal-care access;</w:t>
      </w:r>
    </w:p>
    <w:p>
      <w:pPr>
        <w:numPr>
          <w:ilvl w:val="0"/>
          <w:numId w:val="2"/>
        </w:numPr>
        <w:spacing w:line="360" w:before="105" w:after="105" w:lineRule="auto"/>
      </w:pPr>
      <w:r>
        <w:rPr>
          <w:rFonts w:eastAsia="source serif 4" w:cs="source serif 4" w:ascii="source serif 4" w:hAnsi="source serif 4"/>
          <w:color w:val="000000"/>
          <w:sz w:val="21"/>
        </w:rPr>
        <w:t xml:space="preserve">fetal, placental, neonatal, infant, age-1 and age-3 outcomes;</w:t>
      </w:r>
    </w:p>
    <w:p>
      <w:pPr>
        <w:numPr>
          <w:ilvl w:val="0"/>
          <w:numId w:val="2"/>
        </w:numPr>
        <w:spacing w:line="360" w:before="105" w:after="105" w:lineRule="auto"/>
      </w:pPr>
      <w:r>
        <w:rPr>
          <w:rFonts w:eastAsia="source serif 4" w:cs="source serif 4" w:ascii="source serif 4" w:hAnsi="source serif 4"/>
          <w:color w:val="000000"/>
          <w:sz w:val="21"/>
        </w:rPr>
        <w:t xml:space="preserve">whether an observed difference is structural, physiological, behavioral or functionally meaningful;</w:t>
      </w:r>
    </w:p>
    <w:p>
      <w:pPr>
        <w:numPr>
          <w:ilvl w:val="0"/>
          <w:numId w:val="2"/>
        </w:numPr>
        <w:spacing w:line="360" w:before="105" w:after="105" w:lineRule="auto"/>
      </w:pPr>
      <w:r>
        <w:rPr>
          <w:rFonts w:eastAsia="source serif 4" w:cs="source serif 4" w:ascii="source serif 4" w:hAnsi="source serif 4"/>
          <w:color w:val="000000"/>
          <w:sz w:val="21"/>
        </w:rPr>
        <w:t xml:space="preserve">attrition and selection across follow-up.</w:t>
      </w:r>
    </w:p>
    <w:p>
      <w:pPr>
        <w:spacing w:line="360" w:after="210" w:lineRule="auto"/>
      </w:pPr>
      <w:r>
        <w:rPr>
          <w:rFonts w:eastAsia="source serif 4" w:cs="source serif 4" w:ascii="source serif 4" w:hAnsi="source serif 4"/>
          <w:color w:val="000000"/>
        </w:rPr>
        <w:t xml:space="preserve">The persistence map should use four states rather than a binary permanent/not-permanent label: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Attenuated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early difference becomes smaller or less detectable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Persistent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difference remains measurable at later follow-up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Transformed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early measure changes into a different functional or developmental pattern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Unknown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Follow-up, measurement or causal evidence is insufficient</w:t>
            </w:r>
          </w:p>
        </w:tc>
      </w:tr>
    </w:tbl>
    <w:p>
      <w:pPr>
        <w:spacing w:lineRule="auto"/>
      </w:pPr>
    </w:p>
    <w:p>
      <w:pPr>
        <w:spacing w:line="360" w:after="210" w:lineRule="auto"/>
      </w:pPr>
      <w:r>
        <w:rPr>
          <w:rFonts w:eastAsia="source serif 4" w:cs="source serif 4" w:ascii="source serif 4" w:hAnsi="source serif 4"/>
          <w:color w:val="000000"/>
        </w:rPr>
        <w:t xml:space="preserve">Early growth evidence illustrates why this matters: many term infants affected by fetal growth restriction show postnatal catch-up, while severity and early trajectories still influence risk profiles.[</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30]</w:t>
      </w:r>
    </w:p>
    <w:p>
      <w:pPr>
        <w:spacing w:line="360" w:before="315" w:after="105" w:lineRule="auto"/>
        <w:ind w:left="-30"/>
        <w:jc w:val="left"/>
      </w:pPr>
      <w:bookmarkStart w:id="106" w:name="bias_audit"/>
      <w:r>
        <w:rPr>
          <w:rFonts w:eastAsia="source serif 4" w:cs="source serif 4" w:ascii="source serif 4" w:hAnsi="source serif 4"/>
          <w:b/>
          <w:color w:val="000000"/>
          <w:sz w:val="24"/>
        </w:rPr>
        <w:t xml:space="preserve">Bias audit</w:t>
      </w:r>
      <w:bookmarkEnd w:id="10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it enters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Control or 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Measurement 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physiology and exposure are often measured indirectly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device logs/biomarkers where available; report validity and timing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Timing 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Exposure or outcome captured outside relevant window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Define gestational age and biological process before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Confounding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Maternal conditions cluster with social, genetic and behavioral factors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sibling, IVF, adoption, negative-control, MR or natural-experiment designs where appropriate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Collider/selection 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Pregnancy cohorts select for conception, survival, care access and participation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Describe cohort entry and conditioning decisions explicitly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Multiple-exposure 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 pregnancies involve mixtures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mixture methods cautiously; avoid isolated-exposure claims from correlated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Publication 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Alarm-oriented findings attract attention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Seek null, contradictory and stronger-design studies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Mechanism-to-outcome leap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Plausible pathway treated as clinical consequence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Separate pathway, fetal measure, neonatal outcome and later 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Animal-to-human translation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Animal dose and developmental timing differ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Label model evidence and require human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Reverse causation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or placental pathology changes maternal physiology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 temporal order and use repeated measures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Translation 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Population association becomes individual forecast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 baseline risk, absolute risk and uncertainty</w:t>
            </w:r>
          </w:p>
        </w:tc>
      </w:tr>
    </w:tbl>
    <w:p>
      <w:pPr>
        <w:spacing w:lineRule="auto"/>
      </w:pPr>
    </w:p>
    <w:p>
      <w:pPr>
        <w:spacing w:line="360" w:before="315" w:after="105" w:lineRule="auto"/>
        <w:ind w:left="-30"/>
        <w:jc w:val="left"/>
      </w:pPr>
      <w:bookmarkStart w:id="107" w:name="what_cannot_be_inferred"/>
      <w:r>
        <w:rPr>
          <w:rFonts w:eastAsia="source serif 4" w:cs="source serif 4" w:ascii="source serif 4" w:hAnsi="source serif 4"/>
          <w:b/>
          <w:color w:val="000000"/>
          <w:sz w:val="24"/>
        </w:rPr>
        <w:t xml:space="preserve">What cannot be inferred</w:t>
      </w:r>
      <w:bookmarkEnd w:id="107"/>
    </w:p>
    <w:p>
      <w:pPr>
        <w:spacing w:line="360" w:after="210" w:lineRule="auto"/>
      </w:pPr>
      <w:r>
        <w:rPr>
          <w:rFonts w:eastAsia="source serif 4" w:cs="source serif 4" w:ascii="source serif 4" w:hAnsi="source serif 4"/>
          <w:color w:val="000000"/>
        </w:rPr>
        <w:t xml:space="preserve">The chapter should include this register as a recurring sidebar or margin device:</w:t>
      </w:r>
    </w:p>
    <w:p>
      <w:pPr>
        <w:numPr>
          <w:ilvl w:val="0"/>
          <w:numId w:val="3"/>
        </w:numPr>
        <w:spacing w:line="360" w:before="105" w:after="105" w:lineRule="auto"/>
      </w:pPr>
      <w:r>
        <w:rPr>
          <w:rFonts w:eastAsia="source serif 4" w:cs="source serif 4" w:ascii="source serif 4" w:hAnsi="source serif 4"/>
          <w:color w:val="000000"/>
          <w:sz w:val="21"/>
        </w:rPr>
        <w:t xml:space="preserve">A fetal biological response is not automatically pathology.</w:t>
      </w:r>
    </w:p>
    <w:p>
      <w:pPr>
        <w:numPr>
          <w:ilvl w:val="0"/>
          <w:numId w:val="3"/>
        </w:numPr>
        <w:spacing w:line="360" w:before="105" w:after="105" w:lineRule="auto"/>
      </w:pPr>
      <w:r>
        <w:rPr>
          <w:rFonts w:eastAsia="source serif 4" w:cs="source serif 4" w:ascii="source serif 4" w:hAnsi="source serif 4"/>
          <w:color w:val="000000"/>
          <w:sz w:val="21"/>
        </w:rPr>
        <w:t xml:space="preserve">A prenatal association is not automatically causal.</w:t>
      </w:r>
    </w:p>
    <w:p>
      <w:pPr>
        <w:numPr>
          <w:ilvl w:val="0"/>
          <w:numId w:val="3"/>
        </w:numPr>
        <w:spacing w:line="360" w:before="105" w:after="105" w:lineRule="auto"/>
      </w:pPr>
      <w:r>
        <w:rPr>
          <w:rFonts w:eastAsia="source serif 4" w:cs="source serif 4" w:ascii="source serif 4" w:hAnsi="source serif 4"/>
          <w:color w:val="000000"/>
          <w:sz w:val="21"/>
        </w:rPr>
        <w:t xml:space="preserve">A causal fetal effect does not imply permanent developmental damage.</w:t>
      </w:r>
    </w:p>
    <w:p>
      <w:pPr>
        <w:numPr>
          <w:ilvl w:val="0"/>
          <w:numId w:val="3"/>
        </w:numPr>
        <w:spacing w:line="360" w:before="105" w:after="105" w:lineRule="auto"/>
      </w:pPr>
      <w:r>
        <w:rPr>
          <w:rFonts w:eastAsia="source serif 4" w:cs="source serif 4" w:ascii="source serif 4" w:hAnsi="source serif 4"/>
          <w:color w:val="000000"/>
          <w:sz w:val="21"/>
        </w:rPr>
        <w:t xml:space="preserve">A biomarker does not necessarily predict personality, intelligence or mental health.</w:t>
      </w:r>
    </w:p>
    <w:p>
      <w:pPr>
        <w:numPr>
          <w:ilvl w:val="0"/>
          <w:numId w:val="3"/>
        </w:numPr>
        <w:spacing w:line="360" w:before="105" w:after="105" w:lineRule="auto"/>
      </w:pPr>
      <w:r>
        <w:rPr>
          <w:rFonts w:eastAsia="source serif 4" w:cs="source serif 4" w:ascii="source serif 4" w:hAnsi="source serif 4"/>
          <w:color w:val="000000"/>
          <w:sz w:val="21"/>
        </w:rPr>
        <w:t xml:space="preserve">Maternal exposure is not equivalent to fetal dose.</w:t>
      </w:r>
    </w:p>
    <w:p>
      <w:pPr>
        <w:numPr>
          <w:ilvl w:val="0"/>
          <w:numId w:val="3"/>
        </w:numPr>
        <w:spacing w:line="360" w:before="105" w:after="105" w:lineRule="auto"/>
      </w:pPr>
      <w:r>
        <w:rPr>
          <w:rFonts w:eastAsia="source serif 4" w:cs="source serif 4" w:ascii="source serif 4" w:hAnsi="source serif 4"/>
          <w:color w:val="000000"/>
          <w:sz w:val="21"/>
        </w:rPr>
        <w:t xml:space="preserve">A developmental window of vulnerability is not a period of inevitable injury.</w:t>
      </w:r>
    </w:p>
    <w:p>
      <w:pPr>
        <w:numPr>
          <w:ilvl w:val="0"/>
          <w:numId w:val="3"/>
        </w:numPr>
        <w:spacing w:line="360" w:before="105" w:after="105" w:lineRule="auto"/>
      </w:pPr>
      <w:r>
        <w:rPr>
          <w:rFonts w:eastAsia="source serif 4" w:cs="source serif 4" w:ascii="source serif 4" w:hAnsi="source serif 4"/>
          <w:color w:val="000000"/>
          <w:sz w:val="21"/>
        </w:rPr>
        <w:t xml:space="preserve">Biological plasticity does not mean unlimited reversibility.</w:t>
      </w:r>
    </w:p>
    <w:p>
      <w:pPr>
        <w:numPr>
          <w:ilvl w:val="0"/>
          <w:numId w:val="3"/>
        </w:numPr>
        <w:spacing w:line="360" w:before="105" w:after="105" w:lineRule="auto"/>
      </w:pPr>
      <w:r>
        <w:rPr>
          <w:rFonts w:eastAsia="source serif 4" w:cs="source serif 4" w:ascii="source serif 4" w:hAnsi="source serif 4"/>
          <w:color w:val="000000"/>
          <w:sz w:val="21"/>
        </w:rPr>
        <w:t xml:space="preserve">Mechanistic plausibility is not intervention efficacy.</w:t>
      </w:r>
    </w:p>
    <w:p>
      <w:pPr>
        <w:numPr>
          <w:ilvl w:val="0"/>
          <w:numId w:val="3"/>
        </w:numPr>
        <w:spacing w:line="360" w:before="105" w:after="105" w:lineRule="auto"/>
      </w:pPr>
      <w:r>
        <w:rPr>
          <w:rFonts w:eastAsia="source serif 4" w:cs="source serif 4" w:ascii="source serif 4" w:hAnsi="source serif 4"/>
          <w:color w:val="000000"/>
          <w:sz w:val="21"/>
        </w:rPr>
        <w:t xml:space="preserve">A preventable exposure does not automatically create moral responsibility for an individual parent.</w:t>
      </w:r>
    </w:p>
    <w:p>
      <w:pPr>
        <w:numPr>
          <w:ilvl w:val="0"/>
          <w:numId w:val="3"/>
        </w:numPr>
        <w:spacing w:line="360" w:before="105" w:after="105" w:lineRule="auto"/>
      </w:pPr>
      <w:r>
        <w:rPr>
          <w:rFonts w:eastAsia="source serif 4" w:cs="source serif 4" w:ascii="source serif 4" w:hAnsi="source serif 4"/>
          <w:color w:val="000000"/>
          <w:sz w:val="21"/>
        </w:rPr>
        <w:t xml:space="preserve">Population-level effects are not individual forecasts.</w:t>
      </w:r>
    </w:p>
    <w:p>
      <w:pPr>
        <w:numPr>
          <w:ilvl w:val="0"/>
          <w:numId w:val="3"/>
        </w:numPr>
        <w:spacing w:line="360" w:before="105" w:after="105" w:lineRule="auto"/>
      </w:pPr>
      <w:r>
        <w:rPr>
          <w:rFonts w:eastAsia="source serif 4" w:cs="source serif 4" w:ascii="source serif 4" w:hAnsi="source serif 4"/>
          <w:color w:val="000000"/>
          <w:sz w:val="21"/>
        </w:rPr>
        <w:t xml:space="preserve">Birth size is not a proxy for human worth or fixed potential.</w:t>
      </w:r>
    </w:p>
    <w:p>
      <w:pPr>
        <w:numPr>
          <w:ilvl w:val="0"/>
          <w:numId w:val="3"/>
        </w:numPr>
        <w:spacing w:line="360" w:before="105" w:after="105" w:lineRule="auto"/>
      </w:pPr>
      <w:r>
        <w:rPr>
          <w:rFonts w:eastAsia="source serif 4" w:cs="source serif 4" w:ascii="source serif 4" w:hAnsi="source serif 4"/>
          <w:color w:val="000000"/>
          <w:sz w:val="21"/>
        </w:rPr>
        <w:t xml:space="preserve">Fetal learning is not adult-like memory or a prenatal curriculum.</w:t>
      </w:r>
    </w:p>
    <w:p>
      <w:pPr>
        <w:numPr>
          <w:ilvl w:val="0"/>
          <w:numId w:val="3"/>
        </w:numPr>
        <w:spacing w:line="360" w:before="105" w:after="105" w:lineRule="auto"/>
      </w:pPr>
      <w:r>
        <w:rPr>
          <w:rFonts w:eastAsia="source serif 4" w:cs="source serif 4" w:ascii="source serif 4" w:hAnsi="source serif 4"/>
          <w:color w:val="000000"/>
          <w:sz w:val="21"/>
        </w:rPr>
        <w:t xml:space="preserve">Maternal distress is not proof that a fetus has been harmed.</w:t>
      </w:r>
    </w:p>
    <w:p>
      <w:pPr>
        <w:numPr>
          <w:ilvl w:val="0"/>
          <w:numId w:val="3"/>
        </w:numPr>
        <w:spacing w:line="360" w:before="105" w:after="105" w:lineRule="auto"/>
      </w:pPr>
      <w:r>
        <w:rPr>
          <w:rFonts w:eastAsia="source serif 4" w:cs="source serif 4" w:ascii="source serif 4" w:hAnsi="source serif 4"/>
          <w:color w:val="000000"/>
          <w:sz w:val="21"/>
        </w:rPr>
        <w:t xml:space="preserve">A protective placental pathway is not a guarantee of safety.</w:t>
      </w:r>
    </w:p>
    <w:p>
      <w:pPr>
        <w:spacing w:line="360" w:before="315" w:after="105" w:lineRule="auto"/>
        <w:ind w:left="-30"/>
        <w:jc w:val="left"/>
      </w:pPr>
      <w:bookmarkStart w:id="108" w:name="parent_facing_translation_matrix"/>
      <w:r>
        <w:rPr>
          <w:rFonts w:eastAsia="source serif 4" w:cs="source serif 4" w:ascii="source serif 4" w:hAnsi="source serif 4"/>
          <w:b/>
          <w:color w:val="000000"/>
          <w:sz w:val="24"/>
        </w:rPr>
        <w:t xml:space="preserve">Parent-facing translation matrix</w:t>
      </w:r>
      <w:bookmarkEnd w:id="10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Scientific finding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Reasonable interpretation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Wrong interpretation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Placenta regulates exposure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Pregnancy is a mediated biological system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maternal exposure directly reaches the fetus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Sensitive developmental window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Timing matters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mistake permanently damages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 movement and HRV mature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physiology is measurable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Fetal temperament is already fixed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Severe deficiency can affect selected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Basic health and equitable care matter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Perfect nutrition guarantees optimal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Stress changes maternal physiology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 and treatment during pregnancy matter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Anxiety means the fetus has been harmed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Genes and environment interact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 has multiple causes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Genes or parenting alone determine the child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Growth restriction may be followed by catch-up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differences can change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Catch-up erases all risk or small size predicts destiny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 pollutants cross placental pathways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Environmental protections matter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Detection proves permanent injury</w:t>
            </w:r>
          </w:p>
        </w:tc>
      </w:tr>
    </w:tbl>
    <w:p>
      <w:pPr>
        <w:spacing w:lineRule="auto"/>
      </w:pPr>
    </w:p>
    <w:p>
      <w:pPr>
        <w:spacing w:line="360" w:before="315" w:after="105" w:lineRule="auto"/>
        <w:ind w:left="-30"/>
        <w:jc w:val="left"/>
      </w:pPr>
      <w:bookmarkStart w:id="109" w:name="science_interpretation_and_art_notes"/>
      <w:r>
        <w:rPr>
          <w:rFonts w:eastAsia="source serif 4" w:cs="source serif 4" w:ascii="source serif 4" w:hAnsi="source serif 4"/>
          <w:b/>
          <w:color w:val="000000"/>
          <w:sz w:val="24"/>
        </w:rPr>
        <w:t xml:space="preserve">Science, interpretation and art notes</w:t>
      </w:r>
      <w:bookmarkEnd w:id="109"/>
    </w:p>
    <w:p>
      <w:pPr>
        <w:spacing w:line="360" w:before="315" w:after="105" w:lineRule="auto"/>
        <w:ind w:left="-30"/>
        <w:jc w:val="left"/>
      </w:pPr>
      <w:bookmarkStart w:id="110" w:name="science"/>
      <w:r>
        <w:rPr>
          <w:rFonts w:eastAsia="source serif 4" w:cs="source serif 4" w:ascii="source serif 4" w:hAnsi="source serif 4"/>
          <w:b/>
          <w:color w:val="000000"/>
          <w:sz w:val="24"/>
        </w:rPr>
        <w:t xml:space="preserve">Science</w:t>
      </w:r>
      <w:bookmarkEnd w:id="110"/>
    </w:p>
    <w:p>
      <w:pPr>
        <w:spacing w:line="360" w:after="210" w:lineRule="auto"/>
      </w:pPr>
      <w:r>
        <w:rPr>
          <w:rFonts w:eastAsia="source serif 4" w:cs="source serif 4" w:ascii="source serif 4" w:hAnsi="source serif 4"/>
          <w:color w:val="000000"/>
        </w:rPr>
        <w:t xml:space="preserve">Science can establish developmental sequences, transfer pathways, physiological responses, selected causal effects and the limits of prediction. It can estimate risk under defined conditions, but only when exposure, timing, comparator and outcome are specified.</w:t>
      </w:r>
    </w:p>
    <w:p>
      <w:pPr>
        <w:spacing w:line="360" w:before="315" w:after="105" w:lineRule="auto"/>
        <w:ind w:left="-30"/>
        <w:jc w:val="left"/>
      </w:pPr>
      <w:bookmarkStart w:id="111" w:name="interpretation"/>
      <w:r>
        <w:rPr>
          <w:rFonts w:eastAsia="source serif 4" w:cs="source serif 4" w:ascii="source serif 4" w:hAnsi="source serif 4"/>
          <w:b/>
          <w:color w:val="000000"/>
          <w:sz w:val="24"/>
        </w:rPr>
        <w:t xml:space="preserve">Interpretation</w:t>
      </w:r>
      <w:bookmarkEnd w:id="111"/>
    </w:p>
    <w:p>
      <w:pPr>
        <w:spacing w:line="360" w:after="210" w:lineRule="auto"/>
      </w:pPr>
      <w:r>
        <w:rPr>
          <w:rFonts w:eastAsia="source serif 4" w:cs="source serif 4" w:ascii="source serif 4" w:hAnsi="source serif 4"/>
          <w:color w:val="000000"/>
        </w:rPr>
        <w:t xml:space="preserve">The chapter should interpret the prenatal environment as a dynamic negotiation among inheritance, maternal physiology, placental regulation, fetal capacity and postnatal context. “Negotiation” is a literary shorthand, not a claim that biological systems deliberate; the technical meaning is reciprocal regulation and adaptation across interacting systems.</w:t>
      </w:r>
    </w:p>
    <w:p>
      <w:pPr>
        <w:spacing w:line="360" w:before="315" w:after="105" w:lineRule="auto"/>
        <w:ind w:left="-30"/>
        <w:jc w:val="left"/>
      </w:pPr>
      <w:bookmarkStart w:id="112" w:name="art"/>
      <w:r>
        <w:rPr>
          <w:rFonts w:eastAsia="source serif 4" w:cs="source serif 4" w:ascii="source serif 4" w:hAnsi="source serif 4"/>
          <w:b/>
          <w:color w:val="000000"/>
          <w:sz w:val="24"/>
        </w:rPr>
        <w:t xml:space="preserve">Art</w:t>
      </w:r>
      <w:bookmarkEnd w:id="112"/>
    </w:p>
    <w:p>
      <w:pPr>
        <w:spacing w:line="360" w:after="210" w:lineRule="auto"/>
      </w:pPr>
      <w:r>
        <w:rPr>
          <w:rFonts w:eastAsia="source serif 4" w:cs="source serif 4" w:ascii="source serif 4" w:hAnsi="source serif 4"/>
          <w:color w:val="000000"/>
        </w:rPr>
        <w:t xml:space="preserve">The literary movement can proceed from one cell to organized embryo, organ systems, nervous-system activity, maternal–fetal exchange and birth. The narrative should evoke complexity without turning complexity into danger, and vulnerability without turning vulnerability into blame.</w:t>
      </w:r>
    </w:p>
    <w:p>
      <w:pPr>
        <w:spacing w:line="360" w:before="315" w:after="105" w:lineRule="auto"/>
        <w:ind w:left="-30"/>
        <w:jc w:val="left"/>
      </w:pPr>
      <w:bookmarkStart w:id="113" w:name="research_gaps_before_drafting"/>
      <w:r>
        <w:rPr>
          <w:rFonts w:eastAsia="source serif 4" w:cs="source serif 4" w:ascii="source serif 4" w:hAnsi="source serif 4"/>
          <w:b/>
          <w:color w:val="000000"/>
          <w:sz w:val="24"/>
        </w:rPr>
        <w:t xml:space="preserve">Research gaps before drafting</w:t>
      </w:r>
      <w:bookmarkEnd w:id="113"/>
    </w:p>
    <w:p>
      <w:pPr>
        <w:spacing w:line="360" w:after="210" w:lineRule="auto"/>
      </w:pPr>
      <w:r>
        <w:rPr>
          <w:rFonts w:eastAsia="source serif 4" w:cs="source serif 4" w:ascii="source serif 4" w:hAnsi="source serif 4"/>
          <w:color w:val="000000"/>
        </w:rPr>
        <w:t xml:space="preserve">Primary-source verification is still required for:</w:t>
      </w:r>
    </w:p>
    <w:p>
      <w:pPr>
        <w:numPr>
          <w:ilvl w:val="0"/>
          <w:numId w:val="4"/>
        </w:numPr>
        <w:spacing w:line="360" w:before="105" w:after="105" w:lineRule="auto"/>
      </w:pPr>
      <w:r>
        <w:rPr>
          <w:rFonts w:eastAsia="source serif 4" w:cs="source serif 4" w:ascii="source serif 4" w:hAnsi="source serif 4"/>
          <w:color w:val="000000"/>
          <w:sz w:val="21"/>
        </w:rPr>
        <w:t xml:space="preserve">Human embryonic timing at the level of implantation, gastrulation and early neurulation.</w:t>
      </w:r>
    </w:p>
    <w:p>
      <w:pPr>
        <w:numPr>
          <w:ilvl w:val="0"/>
          <w:numId w:val="4"/>
        </w:numPr>
        <w:spacing w:line="360" w:before="105" w:after="105" w:lineRule="auto"/>
      </w:pPr>
      <w:r>
        <w:rPr>
          <w:rFonts w:eastAsia="source serif 4" w:cs="source serif 4" w:ascii="source serif 4" w:hAnsi="source serif 4"/>
          <w:color w:val="000000"/>
          <w:sz w:val="21"/>
        </w:rPr>
        <w:t xml:space="preserve">Placental transport kinetics and functional change across gestation.</w:t>
      </w:r>
    </w:p>
    <w:p>
      <w:pPr>
        <w:numPr>
          <w:ilvl w:val="0"/>
          <w:numId w:val="4"/>
        </w:numPr>
        <w:spacing w:line="360" w:before="105" w:after="105" w:lineRule="auto"/>
      </w:pPr>
      <w:r>
        <w:rPr>
          <w:rFonts w:eastAsia="source serif 4" w:cs="source serif 4" w:ascii="source serif 4" w:hAnsi="source serif 4"/>
          <w:color w:val="000000"/>
          <w:sz w:val="21"/>
        </w:rPr>
        <w:t xml:space="preserve">Human fetal neurogenesis, migration, synaptogenesis and early myelination.</w:t>
      </w:r>
    </w:p>
    <w:p>
      <w:pPr>
        <w:numPr>
          <w:ilvl w:val="0"/>
          <w:numId w:val="4"/>
        </w:numPr>
        <w:spacing w:line="360" w:before="105" w:after="105" w:lineRule="auto"/>
      </w:pPr>
      <w:r>
        <w:rPr>
          <w:rFonts w:eastAsia="source serif 4" w:cs="source serif 4" w:ascii="source serif 4" w:hAnsi="source serif 4"/>
          <w:color w:val="000000"/>
          <w:sz w:val="21"/>
        </w:rPr>
        <w:t xml:space="preserve">Fetal autonomic development and the clinical utility of HRV measures.</w:t>
      </w:r>
    </w:p>
    <w:p>
      <w:pPr>
        <w:numPr>
          <w:ilvl w:val="0"/>
          <w:numId w:val="4"/>
        </w:numPr>
        <w:spacing w:line="360" w:before="105" w:after="105" w:lineRule="auto"/>
      </w:pPr>
      <w:r>
        <w:rPr>
          <w:rFonts w:eastAsia="source serif 4" w:cs="source serif 4" w:ascii="source serif 4" w:hAnsi="source serif 4"/>
          <w:color w:val="000000"/>
          <w:sz w:val="21"/>
        </w:rPr>
        <w:t xml:space="preserve">Fetal habituation and the boundary between discrimination, habituation and learning.</w:t>
      </w:r>
    </w:p>
    <w:p>
      <w:pPr>
        <w:numPr>
          <w:ilvl w:val="0"/>
          <w:numId w:val="4"/>
        </w:numPr>
        <w:spacing w:line="360" w:before="105" w:after="105" w:lineRule="auto"/>
      </w:pPr>
      <w:r>
        <w:rPr>
          <w:rFonts w:eastAsia="source serif 4" w:cs="source serif 4" w:ascii="source serif 4" w:hAnsi="source serif 4"/>
          <w:color w:val="000000"/>
          <w:sz w:val="21"/>
        </w:rPr>
        <w:t xml:space="preserve">Maternal–fetal immune tolerance, inflammatory signalling and infection-specific effects.</w:t>
      </w:r>
    </w:p>
    <w:p>
      <w:pPr>
        <w:numPr>
          <w:ilvl w:val="0"/>
          <w:numId w:val="4"/>
        </w:numPr>
        <w:spacing w:line="360" w:before="105" w:after="105" w:lineRule="auto"/>
      </w:pPr>
      <w:r>
        <w:rPr>
          <w:rFonts w:eastAsia="source serif 4" w:cs="source serif 4" w:ascii="source serif 4" w:hAnsi="source serif 4"/>
          <w:color w:val="000000"/>
          <w:sz w:val="21"/>
        </w:rPr>
        <w:t xml:space="preserve">Nutrient-specific randomized evidence for iodine, choline, B12, vitamin D and calcium.</w:t>
      </w:r>
    </w:p>
    <w:p>
      <w:pPr>
        <w:numPr>
          <w:ilvl w:val="0"/>
          <w:numId w:val="4"/>
        </w:numPr>
        <w:spacing w:line="360" w:before="105" w:after="105" w:lineRule="auto"/>
      </w:pPr>
      <w:r>
        <w:rPr>
          <w:rFonts w:eastAsia="source serif 4" w:cs="source serif 4" w:ascii="source serif 4" w:hAnsi="source serif 4"/>
          <w:color w:val="000000"/>
          <w:sz w:val="21"/>
        </w:rPr>
        <w:t xml:space="preserve">Environmental mixtures and fetal-dose estimation.</w:t>
      </w:r>
    </w:p>
    <w:p>
      <w:pPr>
        <w:numPr>
          <w:ilvl w:val="0"/>
          <w:numId w:val="4"/>
        </w:numPr>
        <w:spacing w:line="360" w:before="105" w:after="105" w:lineRule="auto"/>
      </w:pPr>
      <w:r>
        <w:rPr>
          <w:rFonts w:eastAsia="source serif 4" w:cs="source serif 4" w:ascii="source serif 4" w:hAnsi="source serif 4"/>
          <w:color w:val="000000"/>
          <w:sz w:val="21"/>
        </w:rPr>
        <w:t xml:space="preserve">Medication-specific transfer and outcome evidence using active-comparator or sibling designs.</w:t>
      </w:r>
    </w:p>
    <w:p>
      <w:pPr>
        <w:numPr>
          <w:ilvl w:val="0"/>
          <w:numId w:val="4"/>
        </w:numPr>
        <w:spacing w:line="360" w:before="105" w:after="105" w:lineRule="auto"/>
      </w:pPr>
      <w:r>
        <w:rPr>
          <w:rFonts w:eastAsia="source serif 4" w:cs="source serif 4" w:ascii="source serif 4" w:hAnsi="source serif 4"/>
          <w:color w:val="000000"/>
          <w:sz w:val="21"/>
        </w:rPr>
        <w:t xml:space="preserve">Maternal metabolic health, placental function and fetal growth trajectories.</w:t>
      </w:r>
    </w:p>
    <w:p>
      <w:pPr>
        <w:numPr>
          <w:ilvl w:val="0"/>
          <w:numId w:val="4"/>
        </w:numPr>
        <w:spacing w:line="360" w:before="105" w:after="105" w:lineRule="auto"/>
      </w:pPr>
      <w:r>
        <w:rPr>
          <w:rFonts w:eastAsia="source serif 4" w:cs="source serif 4" w:ascii="source serif 4" w:hAnsi="source serif 4"/>
          <w:color w:val="000000"/>
          <w:sz w:val="21"/>
        </w:rPr>
        <w:t xml:space="preserve">Postnatal attenuation, persistence and transformation through age 3.</w:t>
      </w:r>
    </w:p>
    <w:p>
      <w:pPr>
        <w:numPr>
          <w:ilvl w:val="0"/>
          <w:numId w:val="4"/>
        </w:numPr>
        <w:spacing w:line="360" w:before="105" w:after="105" w:lineRule="auto"/>
      </w:pPr>
      <w:r>
        <w:rPr>
          <w:rFonts w:eastAsia="source serif 4" w:cs="source serif 4" w:ascii="source serif 4" w:hAnsi="source serif 4"/>
          <w:color w:val="000000"/>
          <w:sz w:val="21"/>
        </w:rPr>
        <w:t xml:space="preserve">Intervention evidence separated into efficacy, real-world effectiveness, scalability and institutional dependence.</w:t>
      </w:r>
    </w:p>
    <w:p>
      <w:pPr>
        <w:spacing w:line="360" w:before="315" w:after="105" w:lineRule="auto"/>
        <w:ind w:left="-30"/>
        <w:jc w:val="left"/>
      </w:pPr>
      <w:bookmarkStart w:id="114" w:name="drafting_endpoint"/>
      <w:r>
        <w:rPr>
          <w:rFonts w:eastAsia="source serif 4" w:cs="source serif 4" w:ascii="source serif 4" w:hAnsi="source serif 4"/>
          <w:b/>
          <w:color w:val="000000"/>
          <w:sz w:val="24"/>
        </w:rPr>
        <w:t xml:space="preserve">Drafting endpoint</w:t>
      </w:r>
      <w:bookmarkEnd w:id="114"/>
    </w:p>
    <w:p>
      <w:pPr>
        <w:spacing w:line="360" w:after="210" w:lineRule="auto"/>
      </w:pPr>
      <w:r>
        <w:rPr>
          <w:rFonts w:eastAsia="source serif 4" w:cs="source serif 4" w:ascii="source serif 4" w:hAnsi="source serif 4"/>
          <w:color w:val="000000"/>
        </w:rPr>
        <w:t xml:space="preserve">The chapter can responsibly establish the following bounded proposition:</w:t>
      </w:r>
    </w:p>
    <w:p>
      <w:pPr>
        <w:spacing w:line="360" w:after="210" w:lineRule="auto"/>
        <w:ind w:left="630"/>
      </w:pPr>
      <w:r>
        <w:rPr>
          <w:rFonts w:eastAsia="source serif 4" w:cs="source serif 4" w:ascii="source serif 4" w:hAnsi="source serif 4"/>
          <w:b/>
          <w:color w:val="000000"/>
        </w:rPr>
        <w:t xml:space="preserve">Before a child can breathe, feed, move deliberately, speak, remember or relate to another human being, a complex developmental system is already at work. It is neither isolated from the parent nor simply controlled by the parent. Development proceeds through interacting inheritance, physiology, timing, placental mediation, environment and emerging capacity, with outcomes that remain probabilistic and open to postnatal modification.</w:t>
      </w:r>
    </w:p>
    <w:p>
      <w:pPr>
        <w:spacing w:line="360" w:after="210" w:lineRule="auto"/>
      </w:pPr>
      <w:r>
        <w:rPr>
          <w:rFonts w:eastAsia="source serif 4" w:cs="source serif 4" w:ascii="source serif 4" w:hAnsi="source serif 4"/>
          <w:color w:val="000000"/>
        </w:rPr>
        <w:t xml:space="preserve">This is strong enough to bridge Chapter 1's epistemology to the biological story of conception, pregnancy and birth without turning prenatal biology into a deterministic parenting script.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references"/>
      <w:r>
        <w:rPr>
          <w:rFonts w:eastAsia="source serif 4" w:cs="source serif 4" w:ascii="source serif 4" w:hAnsi="source serif 4"/>
          <w:b/>
          <w:color w:val="000000"/>
          <w:sz w:val="24"/>
        </w:rPr>
        <w:t xml:space="preserve">References</w:t>
      </w:r>
      <w:bookmarkEnd w:id="115"/>
    </w:p>
    <w:p>
      <w:pPr>
        <w:numPr>
          <w:ilvl w:val="0"/>
          <w:numId w:val="5"/>
        </w:numPr>
        <w:spacing w:line="360" w:after="210" w:lineRule="auto"/>
      </w:pPr>
      <w:hyperlink r:id="rId5">
        <w:r>
          <w:rPr>
            <w:rFonts w:eastAsia="source sans 3" w:cs="source sans 3" w:ascii="source sans 3" w:hAnsi="source sans 3"/>
            <w:color w:val="#000"/>
            <w:sz w:val="21"/>
            <w:u w:val="single"/>
          </w:rPr>
          <w:t xml:space="preserve">Mechanisms of human embryo development: from cell fate to ...</w:t>
        </w:r>
      </w:hyperlink>
      <w:r>
        <w:rPr>
          <w:rFonts w:eastAsia="source serif 4" w:cs="source serif 4" w:ascii="source serif 4" w:hAnsi="source serif 4"/>
          <w:color w:val="000000"/>
          <w:sz w:val="21"/>
        </w:rPr>
        <w:t xml:space="preserve"> - Gene regulatory networks and tissue morphogenetic events drive the emergence of shape and function: ...</w:t>
      </w:r>
    </w:p>
    <w:p>
      <w:pPr>
        <w:numPr>
          <w:ilvl w:val="0"/>
          <w:numId w:val="5"/>
        </w:numPr>
        <w:spacing w:line="360" w:after="210" w:lineRule="auto"/>
      </w:pPr>
      <w:hyperlink r:id="rId6">
        <w:r>
          <w:rPr>
            <w:rFonts w:eastAsia="source sans 3" w:cs="source sans 3" w:ascii="source sans 3" w:hAnsi="source sans 3"/>
            <w:color w:val="#000"/>
            <w:sz w:val="21"/>
            <w:u w:val="single"/>
          </w:rPr>
          <w:t xml:space="preserve">Human embryonic development: from peri-implantation to gastrulation</w:t>
        </w:r>
      </w:hyperlink>
      <w:r>
        <w:rPr>
          <w:rFonts w:eastAsia="source serif 4" w:cs="source serif 4" w:ascii="source serif 4" w:hAnsi="source serif 4"/>
          <w:color w:val="000000"/>
          <w:sz w:val="21"/>
        </w:rPr>
        <w:t xml:space="preserve"> - The basic body plan of the mammalian embryo is established through gastrulation, a pivotal early pos...</w:t>
      </w:r>
    </w:p>
    <w:p>
      <w:pPr>
        <w:numPr>
          <w:ilvl w:val="0"/>
          <w:numId w:val="5"/>
        </w:numPr>
        <w:spacing w:line="360" w:after="210" w:lineRule="auto"/>
      </w:pPr>
      <w:hyperlink r:id="rId7">
        <w:r>
          <w:rPr>
            <w:rFonts w:eastAsia="source sans 3" w:cs="source sans 3" w:ascii="source sans 3" w:hAnsi="source sans 3"/>
            <w:color w:val="#000"/>
            <w:sz w:val="21"/>
            <w:u w:val="single"/>
          </w:rPr>
          <w:t xml:space="preserve">The Stages Of Human Embryo...</w:t>
        </w:r>
      </w:hyperlink>
      <w:r>
        <w:rPr>
          <w:rFonts w:eastAsia="source serif 4" w:cs="source serif 4" w:ascii="source serif 4" w:hAnsi="source serif 4"/>
          <w:color w:val="000000"/>
          <w:sz w:val="21"/>
        </w:rPr>
        <w:t xml:space="preserve"> - Understanding human pre-implantation development has important implications for assisted reproductiv...</w:t>
      </w:r>
    </w:p>
    <w:p>
      <w:pPr>
        <w:numPr>
          <w:ilvl w:val="0"/>
          <w:numId w:val="5"/>
        </w:numPr>
        <w:spacing w:line="360" w:after="210" w:lineRule="auto"/>
      </w:pPr>
      <w:hyperlink r:id="rId8">
        <w:r>
          <w:rPr>
            <w:rFonts w:eastAsia="source sans 3" w:cs="source sans 3" w:ascii="source sans 3" w:hAnsi="source sans 3"/>
            <w:color w:val="#000"/>
            <w:sz w:val="21"/>
            <w:u w:val="single"/>
          </w:rPr>
          <w:t xml:space="preserve">The placenta: a multifaceted, transient organ - PMC - NIH</w:t>
        </w:r>
      </w:hyperlink>
      <w:r>
        <w:rPr>
          <w:rFonts w:eastAsia="source serif 4" w:cs="source serif 4" w:ascii="source serif 4" w:hAnsi="source serif 4"/>
          <w:color w:val="000000"/>
          <w:sz w:val="21"/>
        </w:rPr>
        <w:t xml:space="preserve"> - by GJ Burton · 2015 · Cited by 1199 — This review provides a brief overview of the development and f...</w:t>
      </w:r>
    </w:p>
    <w:p>
      <w:pPr>
        <w:numPr>
          <w:ilvl w:val="0"/>
          <w:numId w:val="5"/>
        </w:numPr>
        <w:spacing w:line="360" w:after="210" w:lineRule="auto"/>
      </w:pPr>
      <w:hyperlink r:id="rId9">
        <w:r>
          <w:rPr>
            <w:rFonts w:eastAsia="source sans 3" w:cs="source sans 3" w:ascii="source sans 3" w:hAnsi="source sans 3"/>
            <w:color w:val="#000"/>
            <w:sz w:val="21"/>
            <w:u w:val="single"/>
          </w:rPr>
          <w:t xml:space="preserve">The omniscient placenta: Metabolic and epigenetic regulation ...</w:t>
        </w:r>
      </w:hyperlink>
      <w:r>
        <w:rPr>
          <w:rFonts w:eastAsia="source serif 4" w:cs="source serif 4" w:ascii="source serif 4" w:hAnsi="source serif 4"/>
          <w:color w:val="000000"/>
          <w:sz w:val="21"/>
        </w:rPr>
        <w:t xml:space="preserve"> - by BM Nugent · 2015 · Cited by 287 — the primary placental function is to transfer nutrients and gas...</w:t>
      </w:r>
    </w:p>
    <w:p>
      <w:pPr>
        <w:numPr>
          <w:ilvl w:val="0"/>
          <w:numId w:val="5"/>
        </w:numPr>
        <w:spacing w:line="360" w:after="210" w:lineRule="auto"/>
      </w:pPr>
      <w:hyperlink r:id="rId10">
        <w:r>
          <w:rPr>
            <w:rFonts w:eastAsia="source sans 3" w:cs="source sans 3" w:ascii="source sans 3" w:hAnsi="source sans 3"/>
            <w:color w:val="#000"/>
            <w:sz w:val="21"/>
            <w:u w:val="single"/>
          </w:rPr>
          <w:t xml:space="preserve">Immune responses at the maternal-fetal interface - PMC</w:t>
        </w:r>
      </w:hyperlink>
      <w:r>
        <w:rPr>
          <w:rFonts w:eastAsia="source serif 4" w:cs="source serif 4" w:ascii="source serif 4" w:hAnsi="source serif 4"/>
          <w:color w:val="000000"/>
          <w:sz w:val="21"/>
        </w:rPr>
        <w:t xml:space="preserve"> - Pregnancy poses an immunological challenge because a genetically distinct (nonself) fetus must be su...</w:t>
      </w:r>
    </w:p>
    <w:p>
      <w:pPr>
        <w:numPr>
          <w:ilvl w:val="0"/>
          <w:numId w:val="5"/>
        </w:numPr>
        <w:spacing w:line="360" w:after="210" w:lineRule="auto"/>
      </w:pPr>
      <w:hyperlink r:id="rId11">
        <w:r>
          <w:rPr>
            <w:rFonts w:eastAsia="source sans 3" w:cs="source sans 3" w:ascii="source sans 3" w:hAnsi="source sans 3"/>
            <w:color w:val="#000"/>
            <w:sz w:val="21"/>
            <w:u w:val="single"/>
          </w:rPr>
          <w:t xml:space="preserve">[PDF] B Cell Responses to the Placenta and Fetus - Semantic Scholar</w:t>
        </w:r>
      </w:hyperlink>
    </w:p>
    <w:p>
      <w:pPr>
        <w:numPr>
          <w:ilvl w:val="0"/>
          <w:numId w:val="5"/>
        </w:numPr>
        <w:spacing w:line="360" w:after="210" w:lineRule="auto"/>
      </w:pPr>
      <w:hyperlink r:id="rId12">
        <w:r>
          <w:rPr>
            <w:rFonts w:eastAsia="source sans 3" w:cs="source sans 3" w:ascii="source sans 3" w:hAnsi="source sans 3"/>
            <w:color w:val="#000"/>
            <w:sz w:val="21"/>
            <w:u w:val="single"/>
          </w:rPr>
          <w:t xml:space="preserve">Studies in Fetal Behavior: Revisited, Renewed, and Reimagined</w:t>
        </w:r>
      </w:hyperlink>
      <w:r>
        <w:rPr>
          <w:rFonts w:eastAsia="source serif 4" w:cs="source serif 4" w:ascii="source serif 4" w:hAnsi="source serif 4"/>
          <w:color w:val="000000"/>
          <w:sz w:val="21"/>
        </w:rPr>
        <w:t xml:space="preserve"> - Among the earliest volumes of this Monograph series was a report by Lester Sontag and colleagues, of...</w:t>
      </w:r>
    </w:p>
    <w:p>
      <w:pPr>
        <w:numPr>
          <w:ilvl w:val="0"/>
          <w:numId w:val="5"/>
        </w:numPr>
        <w:spacing w:line="360" w:after="210" w:lineRule="auto"/>
      </w:pPr>
      <w:hyperlink r:id="rId13">
        <w:r>
          <w:rPr>
            <w:rFonts w:eastAsia="source sans 3" w:cs="source sans 3" w:ascii="source sans 3" w:hAnsi="source sans 3"/>
            <w:color w:val="#000"/>
            <w:sz w:val="21"/>
            <w:u w:val="single"/>
          </w:rPr>
          <w:t xml:space="preserve">Predicting child temperament and behavior from the fetus</w:t>
        </w:r>
      </w:hyperlink>
      <w:r>
        <w:rPr>
          <w:rFonts w:eastAsia="source serif 4" w:cs="source serif 4" w:ascii="source serif 4" w:hAnsi="source serif 4"/>
          <w:color w:val="000000"/>
          <w:sz w:val="21"/>
        </w:rPr>
        <w:t xml:space="preserve"> - Predicting child temperament and behavior from the fetus - Volume 30 Issue 3</w:t>
      </w:r>
    </w:p>
    <w:p>
      <w:pPr>
        <w:numPr>
          <w:ilvl w:val="0"/>
          <w:numId w:val="5"/>
        </w:numPr>
        <w:spacing w:line="360" w:after="210" w:lineRule="auto"/>
      </w:pPr>
      <w:hyperlink r:id="rId14">
        <w:r>
          <w:rPr>
            <w:rFonts w:eastAsia="source sans 3" w:cs="source sans 3" w:ascii="source sans 3" w:hAnsi="source sans 3"/>
            <w:color w:val="#000"/>
            <w:sz w:val="21"/>
            <w:u w:val="single"/>
          </w:rPr>
          <w:t xml:space="preserve">Prenatal Antecedents of Newborn Neurological Maturation</w:t>
        </w:r>
      </w:hyperlink>
      <w:r>
        <w:rPr>
          <w:rFonts w:eastAsia="source serif 4" w:cs="source serif 4" w:ascii="source serif 4" w:hAnsi="source serif 4"/>
          <w:color w:val="000000"/>
          <w:sz w:val="21"/>
        </w:rPr>
        <w:t xml:space="preserve"> - Fetal neurobehavioral development was modeled longitudinally using data collected at weekly interval...</w:t>
      </w:r>
    </w:p>
    <w:p>
      <w:pPr>
        <w:numPr>
          <w:ilvl w:val="0"/>
          <w:numId w:val="5"/>
        </w:numPr>
        <w:spacing w:line="360" w:after="210" w:lineRule="auto"/>
      </w:pPr>
      <w:hyperlink r:id="rId15">
        <w:r>
          <w:rPr>
            <w:rFonts w:eastAsia="source sans 3" w:cs="source sans 3" w:ascii="source sans 3" w:hAnsi="source sans 3"/>
            <w:color w:val="#000"/>
            <w:sz w:val="21"/>
            <w:u w:val="single"/>
          </w:rPr>
          <w:t xml:space="preserve">Exploring the relationship between fetal heart rate and cognition</w:t>
        </w:r>
      </w:hyperlink>
      <w:r>
        <w:rPr>
          <w:rFonts w:eastAsia="source serif 4" w:cs="source serif 4" w:ascii="source serif 4" w:hAnsi="source serif 4"/>
          <w:color w:val="000000"/>
          <w:sz w:val="21"/>
        </w:rPr>
        <w:t xml:space="preserve"> - ## Abstract</w:t>
      </w:r>
    </w:p>
    <w:p>
      <w:pPr>
        <w:spacing w:line="360" w:after="210" w:lineRule="auto"/>
      </w:pPr>
      <w:r>
        <w:rPr>
          <w:rFonts w:eastAsia="source serif 4" w:cs="source serif 4" w:ascii="source serif 4" w:hAnsi="source serif 4"/>
          <w:color w:val="000000"/>
        </w:rPr>
        <w:t xml:space="preserve">A relationship between fetal heart rate (HR) and cognition is explored within the conte...</w:t>
      </w:r>
    </w:p>
    <w:p>
      <w:pPr>
        <w:numPr>
          <w:ilvl w:val="0"/>
          <w:numId w:val="6"/>
        </w:numPr>
        <w:spacing w:line="360" w:after="210" w:lineRule="auto"/>
      </w:pPr>
      <w:hyperlink r:id="rId16">
        <w:r>
          <w:rPr>
            <w:rFonts w:eastAsia="source sans 3" w:cs="source sans 3" w:ascii="source sans 3" w:hAnsi="source sans 3"/>
            <w:color w:val="#000"/>
            <w:sz w:val="21"/>
            <w:u w:val="single"/>
          </w:rPr>
          <w:t xml:space="preserve">Elucidating the molecular characteristics of organogenesis in human ...</w:t>
        </w:r>
      </w:hyperlink>
      <w:r>
        <w:rPr>
          <w:rFonts w:eastAsia="source serif 4" w:cs="source serif 4" w:ascii="source serif 4" w:hAnsi="source serif 4"/>
          <w:color w:val="000000"/>
          <w:sz w:val="21"/>
        </w:rPr>
        <w:t xml:space="preserve"> - A transcriptomic analysis of early human organogenesis reveals the molecular signature of these proc...</w:t>
      </w:r>
    </w:p>
    <w:p>
      <w:pPr>
        <w:numPr>
          <w:ilvl w:val="0"/>
          <w:numId w:val="6"/>
        </w:numPr>
        <w:spacing w:line="360" w:after="210" w:lineRule="auto"/>
      </w:pPr>
      <w:hyperlink r:id="rId17">
        <w:r>
          <w:rPr>
            <w:rFonts w:eastAsia="source sans 3" w:cs="source sans 3" w:ascii="source sans 3" w:hAnsi="source sans 3"/>
            <w:color w:val="#000"/>
            <w:sz w:val="21"/>
            <w:u w:val="single"/>
          </w:rPr>
          <w:t xml:space="preserve">Mapping Early Brain–Body Interactions: Associations of Fetal Heart Rate Variation with Newborn Brainstem, Hypothalamic, and Dorsal Anterior Cingulate Cortex Functional Connectivity</w:t>
        </w:r>
      </w:hyperlink>
      <w:r>
        <w:rPr>
          <w:rFonts w:eastAsia="source serif 4" w:cs="source serif 4" w:ascii="source serif 4" w:hAnsi="source serif 4"/>
          <w:color w:val="000000"/>
          <w:sz w:val="21"/>
        </w:rPr>
        <w:t xml:space="preserve"> - The autonomic nervous system (ANS) regulates the body's physiology, including cardiovascular functio...</w:t>
      </w:r>
    </w:p>
    <w:p>
      <w:pPr>
        <w:numPr>
          <w:ilvl w:val="0"/>
          <w:numId w:val="6"/>
        </w:numPr>
        <w:spacing w:line="360" w:after="210" w:lineRule="auto"/>
      </w:pPr>
      <w:hyperlink r:id="rId18">
        <w:r>
          <w:rPr>
            <w:rFonts w:eastAsia="source sans 3" w:cs="source sans 3" w:ascii="source sans 3" w:hAnsi="source sans 3"/>
            <w:color w:val="#000"/>
            <w:sz w:val="21"/>
            <w:u w:val="single"/>
          </w:rPr>
          <w:t xml:space="preserve">Placenta: an old organ with new functions - PMC</w:t>
        </w:r>
      </w:hyperlink>
      <w:r>
        <w:rPr>
          <w:rFonts w:eastAsia="source serif 4" w:cs="source serif 4" w:ascii="source serif 4" w:hAnsi="source serif 4"/>
          <w:color w:val="000000"/>
          <w:sz w:val="21"/>
        </w:rPr>
        <w:t xml:space="preserve"> - The transition from oviparity to viviparity and the establishment of feto-maternal communications in...</w:t>
      </w:r>
    </w:p>
    <w:p>
      <w:pPr>
        <w:numPr>
          <w:ilvl w:val="0"/>
          <w:numId w:val="6"/>
        </w:numPr>
        <w:spacing w:line="360" w:after="210" w:lineRule="auto"/>
      </w:pPr>
      <w:hyperlink r:id="rId19">
        <w:r>
          <w:rPr>
            <w:rFonts w:eastAsia="source sans 3" w:cs="source sans 3" w:ascii="source sans 3" w:hAnsi="source sans 3"/>
            <w:color w:val="#000"/>
            <w:sz w:val="21"/>
            <w:u w:val="single"/>
          </w:rPr>
          <w:t xml:space="preserve">11Beta-hydroxysteroid dehydrogenase type II and mineralocorticoid receptor in human placenta - PubMed</w:t>
        </w:r>
      </w:hyperlink>
      <w:r>
        <w:rPr>
          <w:rFonts w:eastAsia="source serif 4" w:cs="source serif 4" w:ascii="source serif 4" w:hAnsi="source serif 4"/>
          <w:color w:val="000000"/>
          <w:sz w:val="21"/>
        </w:rPr>
        <w:t xml:space="preserve"> - In mineralocorticoid target organs, 11beta-hydroxysteroid dehydrogenase type II (11beta-HSD2) confer...</w:t>
      </w:r>
    </w:p>
    <w:p>
      <w:pPr>
        <w:numPr>
          <w:ilvl w:val="0"/>
          <w:numId w:val="6"/>
        </w:numPr>
        <w:spacing w:line="360" w:after="210" w:lineRule="auto"/>
      </w:pPr>
      <w:hyperlink r:id="rId20">
        <w:r>
          <w:rPr>
            <w:rFonts w:eastAsia="source sans 3" w:cs="source sans 3" w:ascii="source sans 3" w:hAnsi="source sans 3"/>
            <w:color w:val="#000"/>
            <w:sz w:val="21"/>
            <w:u w:val="single"/>
          </w:rPr>
          <w:t xml:space="preserve">Multi-Layered Mechanisms of Immunological Tolerance at the ...</w:t>
        </w:r>
      </w:hyperlink>
      <w:r>
        <w:rPr>
          <w:rFonts w:eastAsia="source serif 4" w:cs="source serif 4" w:ascii="source serif 4" w:hAnsi="source serif 4"/>
          <w:color w:val="000000"/>
          <w:sz w:val="21"/>
        </w:rPr>
        <w:t xml:space="preserve"> - by JS Joo · 2024 · Cited by 60 — This review outlines the multi-layered processes that establish fet...</w:t>
      </w:r>
    </w:p>
    <w:p>
      <w:pPr>
        <w:numPr>
          <w:ilvl w:val="0"/>
          <w:numId w:val="6"/>
        </w:numPr>
        <w:spacing w:line="360" w:after="210" w:lineRule="auto"/>
      </w:pPr>
      <w:hyperlink r:id="rId21">
        <w:r>
          <w:rPr>
            <w:rFonts w:eastAsia="source sans 3" w:cs="source sans 3" w:ascii="source sans 3" w:hAnsi="source sans 3"/>
            <w:color w:val="#000"/>
            <w:sz w:val="21"/>
            <w:u w:val="single"/>
          </w:rPr>
          <w:t xml:space="preserve">Prenatal maternal stress: triangulating evidence for ...</w:t>
        </w:r>
      </w:hyperlink>
    </w:p>
    <w:p>
      <w:pPr>
        <w:numPr>
          <w:ilvl w:val="0"/>
          <w:numId w:val="6"/>
        </w:numPr>
        <w:spacing w:line="360" w:after="210" w:lineRule="auto"/>
      </w:pPr>
      <w:hyperlink r:id="rId22">
        <w:r>
          <w:rPr>
            <w:rFonts w:eastAsia="source sans 3" w:cs="source sans 3" w:ascii="source sans 3" w:hAnsi="source sans 3"/>
            <w:color w:val="#000"/>
            <w:sz w:val="21"/>
            <w:u w:val="single"/>
          </w:rPr>
          <w:t xml:space="preserve">Maternal prenatal depressive symptoms and risk for early-life psychopathology in offspring: genetic analyses in the Norwegian Mother and Child Birth Cohort Study</w:t>
        </w:r>
      </w:hyperlink>
      <w:r>
        <w:rPr>
          <w:rFonts w:eastAsia="source serif 4" w:cs="source serif 4" w:ascii="source serif 4" w:hAnsi="source serif 4"/>
          <w:color w:val="000000"/>
          <w:sz w:val="21"/>
        </w:rPr>
        <w:t xml:space="preserve"> - Associations between maternal prenatal depressive symptoms and offspring behavioural outcomes in ear...</w:t>
      </w:r>
    </w:p>
    <w:p>
      <w:pPr>
        <w:numPr>
          <w:ilvl w:val="0"/>
          <w:numId w:val="6"/>
        </w:numPr>
        <w:spacing w:line="360" w:after="210" w:lineRule="auto"/>
      </w:pPr>
      <w:hyperlink r:id="rId23">
        <w:r>
          <w:rPr>
            <w:rFonts w:eastAsia="source sans 3" w:cs="source sans 3" w:ascii="source sans 3" w:hAnsi="source sans 3"/>
            <w:color w:val="#000"/>
            <w:sz w:val="21"/>
            <w:u w:val="single"/>
          </w:rPr>
          <w:t xml:space="preserve">The Hpa Axis As Mediating...</w:t>
        </w:r>
      </w:hyperlink>
      <w:r>
        <w:rPr>
          <w:rFonts w:eastAsia="source serif 4" w:cs="source serif 4" w:ascii="source serif 4" w:hAnsi="source serif 4"/>
          <w:color w:val="000000"/>
          <w:sz w:val="21"/>
        </w:rPr>
        <w:t xml:space="preserve"> - We review a significant body of evidence from independent prospective studies that if a mother is st...</w:t>
      </w:r>
    </w:p>
    <w:p>
      <w:pPr>
        <w:numPr>
          <w:ilvl w:val="0"/>
          <w:numId w:val="6"/>
        </w:numPr>
        <w:spacing w:line="360" w:after="210" w:lineRule="auto"/>
      </w:pPr>
      <w:hyperlink r:id="rId24">
        <w:r>
          <w:rPr>
            <w:rFonts w:eastAsia="source sans 3" w:cs="source sans 3" w:ascii="source sans 3" w:hAnsi="source sans 3"/>
            <w:color w:val="#000"/>
            <w:sz w:val="21"/>
            <w:u w:val="single"/>
          </w:rPr>
          <w:t xml:space="preserve">Effects and safety of periconceptional oral folate ...</w:t>
        </w:r>
      </w:hyperlink>
      <w:r>
        <w:rPr>
          <w:rFonts w:eastAsia="source serif 4" w:cs="source serif 4" w:ascii="source serif 4" w:hAnsi="source serif 4"/>
          <w:color w:val="000000"/>
          <w:sz w:val="21"/>
        </w:rPr>
        <w:t xml:space="preserve"> - This document is a summary of findings and some data presented in the systematic review may therefor...</w:t>
      </w:r>
    </w:p>
    <w:p>
      <w:pPr>
        <w:numPr>
          <w:ilvl w:val="0"/>
          <w:numId w:val="6"/>
        </w:numPr>
        <w:spacing w:line="360" w:after="210" w:lineRule="auto"/>
      </w:pPr>
      <w:hyperlink r:id="rId25">
        <w:r>
          <w:rPr>
            <w:rFonts w:eastAsia="source sans 3" w:cs="source sans 3" w:ascii="source sans 3" w:hAnsi="source sans 3"/>
            <w:color w:val="#000"/>
            <w:sz w:val="21"/>
            <w:u w:val="single"/>
          </w:rPr>
          <w:t xml:space="preserve">Essential Nutrition Actions</w:t>
        </w:r>
      </w:hyperlink>
    </w:p>
    <w:p>
      <w:pPr>
        <w:numPr>
          <w:ilvl w:val="0"/>
          <w:numId w:val="6"/>
        </w:numPr>
        <w:spacing w:line="360" w:after="210" w:lineRule="auto"/>
      </w:pPr>
      <w:hyperlink r:id="rId26">
        <w:r>
          <w:rPr>
            <w:rFonts w:eastAsia="source sans 3" w:cs="source sans 3" w:ascii="source sans 3" w:hAnsi="source sans 3"/>
            <w:color w:val="#000"/>
            <w:sz w:val="21"/>
            <w:u w:val="single"/>
          </w:rPr>
          <w:t xml:space="preserve">[PDF] WHO recommendations on antenatal care for a positive pregnancy</w:t>
        </w:r>
      </w:hyperlink>
    </w:p>
    <w:p>
      <w:pPr>
        <w:numPr>
          <w:ilvl w:val="0"/>
          <w:numId w:val="6"/>
        </w:numPr>
        <w:spacing w:line="360" w:after="210" w:lineRule="auto"/>
      </w:pPr>
      <w:hyperlink r:id="rId27">
        <w:r>
          <w:rPr>
            <w:rFonts w:eastAsia="source sans 3" w:cs="source sans 3" w:ascii="source sans 3" w:hAnsi="source sans 3"/>
            <w:color w:val="#000"/>
            <w:sz w:val="21"/>
            <w:u w:val="single"/>
          </w:rPr>
          <w:t xml:space="preserve">WHO recommendations on antenatal nutrition: an update on multiple ...</w:t>
        </w:r>
      </w:hyperlink>
    </w:p>
    <w:p>
      <w:pPr>
        <w:numPr>
          <w:ilvl w:val="0"/>
          <w:numId w:val="6"/>
        </w:numPr>
        <w:spacing w:line="360" w:after="210" w:lineRule="auto"/>
      </w:pPr>
      <w:hyperlink r:id="rId28">
        <w:r>
          <w:rPr>
            <w:rFonts w:eastAsia="source sans 3" w:cs="source sans 3" w:ascii="source sans 3" w:hAnsi="source sans 3"/>
            <w:color w:val="#000"/>
            <w:sz w:val="21"/>
            <w:u w:val="single"/>
          </w:rPr>
          <w:t xml:space="preserve">[PDF] Tobacco and stunting - IRIS</w:t>
        </w:r>
      </w:hyperlink>
    </w:p>
    <w:p>
      <w:pPr>
        <w:numPr>
          <w:ilvl w:val="0"/>
          <w:numId w:val="6"/>
        </w:numPr>
        <w:spacing w:line="360" w:after="210" w:lineRule="auto"/>
      </w:pPr>
      <w:hyperlink r:id="rId29">
        <w:r>
          <w:rPr>
            <w:rFonts w:eastAsia="source sans 3" w:cs="source sans 3" w:ascii="source sans 3" w:hAnsi="source sans 3"/>
            <w:color w:val="#000"/>
            <w:sz w:val="21"/>
            <w:u w:val="single"/>
          </w:rPr>
          <w:t xml:space="preserve">Active or passive maternal smoking increases the risk of low birth ...</w:t>
        </w:r>
      </w:hyperlink>
      <w:r>
        <w:rPr>
          <w:rFonts w:eastAsia="source serif 4" w:cs="source serif 4" w:ascii="source serif 4" w:hAnsi="source serif 4"/>
          <w:color w:val="000000"/>
          <w:sz w:val="21"/>
        </w:rPr>
        <w:t xml:space="preserve"> - Overall, active smoking during pregnancy doubles the risk of low birth weight and increases the risk...</w:t>
      </w:r>
    </w:p>
    <w:p>
      <w:pPr>
        <w:numPr>
          <w:ilvl w:val="0"/>
          <w:numId w:val="6"/>
        </w:numPr>
        <w:spacing w:line="360" w:after="210" w:lineRule="auto"/>
      </w:pPr>
      <w:hyperlink r:id="rId30">
        <w:r>
          <w:rPr>
            <w:rFonts w:eastAsia="source sans 3" w:cs="source sans 3" w:ascii="source sans 3" w:hAnsi="source sans 3"/>
            <w:color w:val="#000"/>
            <w:sz w:val="21"/>
            <w:u w:val="single"/>
          </w:rPr>
          <w:t xml:space="preserve">Understanding Fetal Alcohol Spectrum Disorders</w:t>
        </w:r>
      </w:hyperlink>
      <w:r>
        <w:rPr>
          <w:rFonts w:eastAsia="source serif 4" w:cs="source serif 4" w:ascii="source serif 4" w:hAnsi="source serif 4"/>
          <w:color w:val="000000"/>
          <w:sz w:val="21"/>
        </w:rPr>
        <w:t xml:space="preserve"> - Fetal alcohol exposure occurs when a woman drinks while pregnant. Alcohol can disrupt fetal developm...</w:t>
      </w:r>
    </w:p>
    <w:p>
      <w:pPr>
        <w:numPr>
          <w:ilvl w:val="0"/>
          <w:numId w:val="6"/>
        </w:numPr>
        <w:spacing w:line="360" w:after="210" w:lineRule="auto"/>
      </w:pPr>
      <w:hyperlink r:id="rId31">
        <w:r>
          <w:rPr>
            <w:rFonts w:eastAsia="source sans 3" w:cs="source sans 3" w:ascii="source sans 3" w:hAnsi="source sans 3"/>
            <w:color w:val="#000"/>
            <w:sz w:val="21"/>
            <w:u w:val="single"/>
          </w:rPr>
          <w:t xml:space="preserve">Environmental Exposure during Pregnancy: Influence on ...</w:t>
        </w:r>
      </w:hyperlink>
      <w:r>
        <w:rPr>
          <w:rFonts w:eastAsia="source serif 4" w:cs="source serif 4" w:ascii="source serif 4" w:hAnsi="source serif 4"/>
          <w:color w:val="000000"/>
          <w:sz w:val="21"/>
        </w:rPr>
        <w:t xml:space="preserve"> - Preconception and prenatal exposure to environmental contaminants may affect future health. Pregnanc...</w:t>
      </w:r>
    </w:p>
    <w:p>
      <w:pPr>
        <w:numPr>
          <w:ilvl w:val="0"/>
          <w:numId w:val="6"/>
        </w:numPr>
        <w:spacing w:line="360" w:after="210" w:lineRule="auto"/>
      </w:pPr>
      <w:hyperlink r:id="rId32">
        <w:r>
          <w:rPr>
            <w:rFonts w:eastAsia="source sans 3" w:cs="source sans 3" w:ascii="source sans 3" w:hAnsi="source sans 3"/>
            <w:color w:val="#000"/>
            <w:sz w:val="21"/>
            <w:u w:val="single"/>
          </w:rPr>
          <w:t xml:space="preserve">Ambient air pollution and adverse birth outcomes: A review of underlying mechanisms</w:t>
        </w:r>
      </w:hyperlink>
    </w:p>
    <w:p>
      <w:pPr>
        <w:numPr>
          <w:ilvl w:val="0"/>
          <w:numId w:val="6"/>
        </w:numPr>
        <w:spacing w:line="360" w:after="210" w:lineRule="auto"/>
      </w:pPr>
      <w:hyperlink r:id="rId33">
        <w:r>
          <w:rPr>
            <w:rFonts w:eastAsia="source sans 3" w:cs="source sans 3" w:ascii="source sans 3" w:hAnsi="source sans 3"/>
            <w:color w:val="#000"/>
            <w:sz w:val="21"/>
            <w:u w:val="single"/>
          </w:rPr>
          <w:t xml:space="preserve">Growth Recovery After Fetal Growth Restriction: A 10-Year ...</w:t>
        </w:r>
      </w:hyperlink>
      <w:r>
        <w:rPr>
          <w:rFonts w:eastAsia="source serif 4" w:cs="source serif 4" w:ascii="source serif 4" w:hAnsi="source serif 4"/>
          <w:color w:val="000000"/>
          <w:sz w:val="21"/>
        </w:rPr>
        <w:t xml:space="preserve"> - Background/Objectives: Fetal growth restriction (FGR) describes the situation of a fetus that fails ...</w:t>
      </w:r>
    </w:p>
    <w:p>
      <w:pPr>
        <w:numPr>
          <w:ilvl w:val="0"/>
          <w:numId w:val="6"/>
        </w:numPr>
        <w:spacing w:line="360" w:after="210" w:lineRule="auto"/>
      </w:pPr>
      <w:hyperlink r:id="rId34">
        <w:r>
          <w:rPr>
            <w:rFonts w:eastAsia="source sans 3" w:cs="source sans 3" w:ascii="source sans 3" w:hAnsi="source sans 3"/>
            <w:color w:val="#000"/>
            <w:sz w:val="21"/>
            <w:u w:val="single"/>
          </w:rPr>
          <w:t xml:space="preserve">Postnatal Catch-Up Growth After Suspected Fetal Growth Restriction ...</w:t>
        </w:r>
      </w:hyperlink>
      <w:r>
        <w:rPr>
          <w:rFonts w:eastAsia="source serif 4" w:cs="source serif 4" w:ascii="source serif 4" w:hAnsi="source serif 4"/>
          <w:color w:val="000000"/>
          <w:sz w:val="21"/>
        </w:rPr>
        <w:t xml:space="preserve"> - Objective: The aim of this study was to study growth patterns of children born after suspected fetal...</w:t>
      </w:r>
    </w:p>
    <w:p>
      <w:pPr>
        <w:numPr>
          <w:ilvl w:val="0"/>
          <w:numId w:val="6"/>
        </w:numPr>
        <w:spacing w:line="360" w:after="210" w:lineRule="auto"/>
      </w:pPr>
      <w:hyperlink r:id="rId35">
        <w:r>
          <w:rPr>
            <w:rFonts w:eastAsia="source sans 3" w:cs="source sans 3" w:ascii="source sans 3" w:hAnsi="source sans 3"/>
            <w:color w:val="#000"/>
            <w:sz w:val="21"/>
            <w:u w:val="single"/>
          </w:rPr>
          <w:t xml:space="preserve">Fetal development and the air pollution exposome - PMC</w:t>
        </w:r>
      </w:hyperlink>
      <w:r>
        <w:rPr>
          <w:rFonts w:eastAsia="source serif 4" w:cs="source serif 4" w:ascii="source serif 4" w:hAnsi="source serif 4"/>
          <w:color w:val="000000"/>
          <w:sz w:val="21"/>
        </w:rPr>
        <w:t xml:space="preserve"> - We offer an integrative perspective on how the air-pollution exposome shapes fetal development durin...</w:t>
      </w:r>
    </w:p>
    <w:p>
      <w:pPr>
        <w:numPr>
          <w:ilvl w:val="0"/>
          <w:numId w:val="6"/>
        </w:numPr>
        <w:spacing w:line="360" w:after="210" w:lineRule="auto"/>
      </w:pPr>
      <w:hyperlink r:id="rId36">
        <w:r>
          <w:rPr>
            <w:rFonts w:eastAsia="source sans 3" w:cs="source sans 3" w:ascii="source sans 3" w:hAnsi="source sans 3"/>
            <w:color w:val="#000"/>
            <w:sz w:val="21"/>
            <w:u w:val="single"/>
          </w:rPr>
          <w:t xml:space="preserve">Contribution of macrophages to fetomaternal immunological tolerance</w:t>
        </w:r>
      </w:hyperlink>
      <w:r>
        <w:rPr>
          <w:rFonts w:eastAsia="source serif 4" w:cs="source serif 4" w:ascii="source serif 4" w:hAnsi="source serif 4"/>
          <w:color w:val="000000"/>
          <w:sz w:val="21"/>
        </w:rPr>
        <w:t xml:space="preserve"> - The semi-allogeneic fetus develops in a uniquely immune tolerant environment within the uterus. For ...</w:t>
      </w:r>
    </w:p>
    <w:p>
      <w:pPr>
        <w:numPr>
          <w:ilvl w:val="0"/>
          <w:numId w:val="6"/>
        </w:numPr>
        <w:spacing w:line="360" w:after="210" w:lineRule="auto"/>
      </w:pPr>
      <w:hyperlink r:id="rId37">
        <w:r>
          <w:rPr>
            <w:rFonts w:eastAsia="source sans 3" w:cs="source sans 3" w:ascii="source sans 3" w:hAnsi="source sans 3"/>
            <w:color w:val="#000"/>
            <w:sz w:val="21"/>
            <w:u w:val="single"/>
          </w:rPr>
          <w:t xml:space="preserve">Mapping Early Brain–Body Interactions: Associations of Fetal ...</w:t>
        </w:r>
      </w:hyperlink>
      <w:r>
        <w:rPr>
          <w:rFonts w:eastAsia="source serif 4" w:cs="source serif 4" w:ascii="source serif 4" w:hAnsi="source serif 4"/>
          <w:color w:val="000000"/>
          <w:sz w:val="21"/>
        </w:rPr>
        <w:t xml:space="preserve"> - by A Pollatou · 2024 · Cited by 3 — As the ANS develops during the second to third trimester, fetal ...</w:t>
      </w:r>
    </w:p>
    <w:p>
      <w:pPr>
        <w:numPr>
          <w:ilvl w:val="0"/>
          <w:numId w:val="6"/>
        </w:numPr>
        <w:spacing w:line="360" w:after="210" w:lineRule="auto"/>
      </w:pPr>
      <w:hyperlink r:id="rId38">
        <w:r>
          <w:rPr>
            <w:rFonts w:eastAsia="source sans 3" w:cs="source sans 3" w:ascii="source sans 3" w:hAnsi="source sans 3"/>
            <w:color w:val="#000"/>
            <w:sz w:val="21"/>
            <w:u w:val="single"/>
          </w:rPr>
          <w:t xml:space="preserve">Fetal Alcohol Spectrum Disorders: A review of the neurobehavioral ...</w:t>
        </w:r>
      </w:hyperlink>
      <w:r>
        <w:rPr>
          <w:rFonts w:eastAsia="source serif 4" w:cs="source serif 4" w:ascii="source serif 4" w:hAnsi="source serif 4"/>
          <w:color w:val="000000"/>
          <w:sz w:val="21"/>
        </w:rPr>
        <w:t xml:space="preserve"> - In utero alcohol exposure can disrupt the development of the fetal brain and result in a wide-range ...</w:t>
      </w:r>
    </w:p>
    <w:p>
      <w:pPr>
        <w:numPr>
          <w:ilvl w:val="0"/>
          <w:numId w:val="6"/>
        </w:numPr>
        <w:spacing w:line="360" w:after="210" w:lineRule="auto"/>
      </w:pPr>
      <w:hyperlink r:id="rId39">
        <w:r>
          <w:rPr>
            <w:rFonts w:eastAsia="source sans 3" w:cs="source sans 3" w:ascii="source sans 3" w:hAnsi="source sans 3"/>
            <w:color w:val="#000"/>
            <w:sz w:val="21"/>
            <w:u w:val="single"/>
          </w:rPr>
          <w:t xml:space="preserve">Low birthweight, preterm births and intrauterine growth retardation in ...</w:t>
        </w:r>
      </w:hyperlink>
      <w:r>
        <w:rPr>
          <w:rFonts w:eastAsia="source serif 4" w:cs="source serif 4" w:ascii="source serif 4" w:hAnsi="source serif 4"/>
          <w:color w:val="000000"/>
          <w:sz w:val="21"/>
        </w:rPr>
        <w:t xml:space="preserve"> - The association between the intensity and duration of cigarette smoking during pregnancy and the fre...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2"/>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7375473/" TargetMode="External"/><Relationship Id="rId6" Type="http://schemas.openxmlformats.org/officeDocument/2006/relationships/hyperlink" Target="https://www.cell.com/trends/cell-biology/fulltext/S0962-8924(21)00148-3" TargetMode="External"/><Relationship Id="rId7" Type="http://schemas.openxmlformats.org/officeDocument/2006/relationships/hyperlink" Target="https://pmc.ncbi.nlm.nih.gov/articles/PMC3274351/" TargetMode="External"/><Relationship Id="rId8" Type="http://schemas.openxmlformats.org/officeDocument/2006/relationships/hyperlink" Target="https://pmc.ncbi.nlm.nih.gov/articles/PMC4305167/" TargetMode="External"/><Relationship Id="rId9" Type="http://schemas.openxmlformats.org/officeDocument/2006/relationships/hyperlink" Target="https://pmc.ncbi.nlm.nih.gov/articles/PMC4681645/" TargetMode="External"/><Relationship Id="rId10" Type="http://schemas.openxmlformats.org/officeDocument/2006/relationships/hyperlink" Target="https://pmc.ncbi.nlm.nih.gov/articles/PMC6744611/" TargetMode="External"/><Relationship Id="rId11" Type="http://schemas.openxmlformats.org/officeDocument/2006/relationships/hyperlink" Target="https://pdfs.semanticscholar.org/8562/57dc19143743258f7ba741e87aeb7b3be000.pdf" TargetMode="External"/><Relationship Id="rId12" Type="http://schemas.openxmlformats.org/officeDocument/2006/relationships/hyperlink" Target="https://pmc.ncbi.nlm.nih.gov/articles/PMC4835043/" TargetMode="External"/><Relationship Id="rId13" Type="http://schemas.openxmlformats.org/officeDocument/2006/relationships/hyperlink" Target="https://www.cambridge.org/core/journals/development-and-psychopathology/article/predicting-child-temperament-and-behavior-from-the-fetus/AAAC53762EA78CDFD4507EFD87F84D5F" TargetMode="External"/><Relationship Id="rId14" Type="http://schemas.openxmlformats.org/officeDocument/2006/relationships/hyperlink" Target="https://www.ncbi.nlm.nih.gov/pmc/articles/PMC2846092/" TargetMode="External"/><Relationship Id="rId15" Type="http://schemas.openxmlformats.org/officeDocument/2006/relationships/hyperlink" Target="https://onlinelibrary.wiley.com/doi/10.1002/icd.655" TargetMode="External"/><Relationship Id="rId16" Type="http://schemas.openxmlformats.org/officeDocument/2006/relationships/hyperlink" Target="https://pmc.ncbi.nlm.nih.gov/articles/PMC2945778/" TargetMode="External"/><Relationship Id="rId17" Type="http://schemas.openxmlformats.org/officeDocument/2006/relationships/hyperlink" Target="https://www.jneurosci.org/content/44/22/e2363232024" TargetMode="External"/><Relationship Id="rId18" Type="http://schemas.openxmlformats.org/officeDocument/2006/relationships/hyperlink" Target="https://pmc.ncbi.nlm.nih.gov/articles/PMC11066266/" TargetMode="External"/><Relationship Id="rId19" Type="http://schemas.openxmlformats.org/officeDocument/2006/relationships/hyperlink" Target="https://pubmed.ncbi.nlm.nih.gov/10720080/" TargetMode="External"/><Relationship Id="rId20" Type="http://schemas.openxmlformats.org/officeDocument/2006/relationships/hyperlink" Target="https://pmc.ncbi.nlm.nih.gov/articles/PMC11377946/" TargetMode="External"/><Relationship Id="rId21" Type="http://schemas.openxmlformats.org/officeDocument/2006/relationships/hyperlink" Target="https://link.springer.com/article/10.1186/s12916-024-03834-w?error=cookies_not_supported&amp;code=002ea8e4-43ef-44ed-9fb9-66c6d58f3162" TargetMode="External"/><Relationship Id="rId22" Type="http://schemas.openxmlformats.org/officeDocument/2006/relationships/hyperlink" Target="https://www.thelancet.com/journals/lanpsy/article/PIIS2215-0366(18)30225-6/fulltext" TargetMode="External"/><Relationship Id="rId23" Type="http://schemas.openxmlformats.org/officeDocument/2006/relationships/hyperlink" Target="https://pmc.ncbi.nlm.nih.gov/articles/PMC11016282/" TargetMode="External"/><Relationship Id="rId24" Type="http://schemas.openxmlformats.org/officeDocument/2006/relationships/hyperlink" Target="https://www.who.int/tools/elena/review-summaries/folate-periconceptional--effects-and-safety-of-periconceptional-oral-folate-supplementation-for-preventing-birth-defects" TargetMode="External"/><Relationship Id="rId25" Type="http://schemas.openxmlformats.org/officeDocument/2006/relationships/hyperlink" Target="https://iris.who.int/bitstream/handle/10665/84409/9789241505550_eng.pdf" TargetMode="External"/><Relationship Id="rId26" Type="http://schemas.openxmlformats.org/officeDocument/2006/relationships/hyperlink" Target="https://iris.who.int/bitstream/handle/10665/250796/9789241549912-eng.pdf?sequence=1" TargetMode="External"/><Relationship Id="rId27" Type="http://schemas.openxmlformats.org/officeDocument/2006/relationships/hyperlink" Target="https://pmc.ncbi.nlm.nih.gov/articles/PMC7394017/" TargetMode="External"/><Relationship Id="rId28" Type="http://schemas.openxmlformats.org/officeDocument/2006/relationships/hyperlink" Target="https://iris.who.int/bitstream/handle/10665/381721/9789240112025-eng.pdf?sequence=1" TargetMode="External"/><Relationship Id="rId29" Type="http://schemas.openxmlformats.org/officeDocument/2006/relationships/hyperlink" Target="https://www.tobaccoinduceddiseases.org/Active-or-passive-maternal-smoking-increases-the-risk-of-low-birth-weight-or-preterm,156854,0,2.html" TargetMode="External"/><Relationship Id="rId30" Type="http://schemas.openxmlformats.org/officeDocument/2006/relationships/hyperlink" Target="https://www.niaaa.nih.gov/publications/brochures-and-fact-sheets/understanding-fetal-alcohol-spectrum-disorders" TargetMode="External"/><Relationship Id="rId31" Type="http://schemas.openxmlformats.org/officeDocument/2006/relationships/hyperlink" Target="https://pubmed.ncbi.nlm.nih.gov/33735860/" TargetMode="External"/><Relationship Id="rId32" Type="http://schemas.openxmlformats.org/officeDocument/2006/relationships/hyperlink" Target="https://spiral.imperial.ac.uk/server/api/core/bitstreams/906f6488-0cca-4663-9899-5dc00676ba46/content" TargetMode="External"/><Relationship Id="rId33" Type="http://schemas.openxmlformats.org/officeDocument/2006/relationships/hyperlink" Target="https://pmc.ncbi.nlm.nih.gov/articles/PMC12844773/" TargetMode="External"/><Relationship Id="rId34" Type="http://schemas.openxmlformats.org/officeDocument/2006/relationships/hyperlink" Target="https://pmc.ncbi.nlm.nih.gov/articles/PMC6598620/" TargetMode="External"/><Relationship Id="rId35" Type="http://schemas.openxmlformats.org/officeDocument/2006/relationships/hyperlink" Target="https://pmc.ncbi.nlm.nih.gov/articles/PMC12685805/" TargetMode="External"/><Relationship Id="rId36" Type="http://schemas.openxmlformats.org/officeDocument/2006/relationships/hyperlink" Target="https://pmc.ncbi.nlm.nih.gov/articles/PMC8062290/" TargetMode="External"/><Relationship Id="rId37" Type="http://schemas.openxmlformats.org/officeDocument/2006/relationships/hyperlink" Target="https://pmc.ncbi.nlm.nih.gov/articles/PMC11140686/" TargetMode="External"/><Relationship Id="rId38" Type="http://schemas.openxmlformats.org/officeDocument/2006/relationships/hyperlink" Target="https://pmc.ncbi.nlm.nih.gov/articles/PMC6551289/" TargetMode="External"/><Relationship Id="rId39" Type="http://schemas.openxmlformats.org/officeDocument/2006/relationships/hyperlink" Target="https://pubmed.ncbi.nlm.nih.gov/913170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2026-09-01T11:57:18.228Z</dcterms:created>
  <dcterms:modified xsi:type="dcterms:W3CDTF">2026-09-01T11:57:18.228Z</dcterms:modified>
</cp:coreProperties>
</file>