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Ecology of Development: Structural Systems, Material Realities, and the Limits of Caregiver Agency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Updating Ecological Systems for Modern Developmental Science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Parenting science has frequently succumbed to an insular dyadic reductionism, treating the caregiver-child relationship as an autonomous microsystem detached from the political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developmental psychology has mapped the mechanics of parental responsiveness, attachment security, and cognitive scaffolding, these interpersonal processes do not occur in an environmental vacuum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material, temporal, and spatial conditions surrounding families govern the energetic, psychological, and physiological resources available to caregivers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an accurate developmental science requires shifting the primary unit of analysis from what the caregiver does to what conditions shape what caregivers are able to 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Urie Bronfenbrenner’s bioecological framework, formulated in the Process-Person-Context-Time model, conceptualizes human development as emerging through progressively more complex reciprocal interactions between an active, evolving biopsychological organism and the persons, objects, and symbols in its immediate external environment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enduring forms of interaction in the immediate environment are designated as proximal processes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Proximal processes operate as the primary engines of human capital formation and developmental competence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their power, form, content, and direction vary systematically as a joint function of the characteristics of the developing person, the environmental contexts, and the historical time period in which the interactions occur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essential theoretical intervention of an updated developmental ecology is that proximal processes cannot be sustained without enabling exosystemic and macrosystemic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social and public systems fail to guarantee income security, housing stability, predictable work schedules, and physical environmental safety, the capacity of caregivers to engage in continuous, attuned proximal processes is systematically compromised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Parental behavior is not an uncaused primary cause; rather, it functions largely as a mediating conduit through which macrosystemic resources and structural inequities are biologically embedded into developing children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Determinants of Health framework complements this ecological foundation by illustrating how non-medical, structural conditions generate steep developmental gradients long before children encounter formal schooling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Exposure to environmental hazards, nutritional scarcity, and chronic caregiver stress triggers physiological cascades that alter neural architecture, endocrine regulation, and autonomic tone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integrated with opportunity-structure models, early development is understood as a probabilistic process shaped by cumulative advantages and structural barriers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family remains a critical developmental setting, but it operates as one component within an interconnected network of institutions, physical spaces, and public policies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Foundations: Income Dynamics, Poverty, and the Limits of Cash Transfers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correlation between family income and child developmental outcomes is well documented: children raised in poverty exhibit lower standardized cognitive assessment scores, elevated rates of internalizing and externalizing behavior problems, and altered neuroanatomical morphology, including reduced cortical surface area in regions supporting language, executive function, and spatial reasoning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isolating the causal role of income per se—independent of correlated confounders such as parental educational attainment, unobserved genetic endowments, and baseline caregiver capabilities—requires evaluating exogenous income variations, natural experiments, and randomized controlled trials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complementary theoretical models explain how economic resources alter developmental trajectories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Family Investment Model posits that higher household income enables caregivers to purchase vital developmental inputs, including higher-quality nutrition, safe and lead-free housing, cognitively stimulating materials such as books and learning toys, and high-process-quality center-based childcare, while also permitting parents to allocate time to child-rearing rather than exhausting work hours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Family Stress Model posits that economic precarity generates acute parental distress, depression, and interparental conflict, which drains caregiver bandwidth, disrupts emotional attunement, elevates household chaos, and increases punitive, reactive discipline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Randomized Evaluations: The Baby's First Years Trial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Baby's First Years study was launched as the first multi-site randomized controlled trial designed to isolate the causal impact of poverty reduction on early neurodevelopment and family processes in the United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thousand low-income mothers were recruited from postpartum hospital wards across four diverse metropolitan areas—New York City, New Orleans, Omaha, and the Twin Cities—and randomized shortly after childbirth to receive either a high unconditional monthly cash transfer of $333 per month ($3,996 annually) or a nominal monthly transfer of $20 per month ($240 annually)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age one, preliminary neurophysiological assessments indicated that infants whose mothers received the $333 monthly transfer exhibited greater relative electroencephalography power in the mid-to-high frequency bands (alpha, beta, and gamma) over fronto-central and temporal scalp locations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spectral patterns have historically been correlated with enhanced language acquisition and higher cognitive performance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interim maternal survey waves conducted at child ages one, two, and three revealed no statistically significant differences between the treatment and control arms in maternal reports of overall child health, dietary quality, sleep routines, or behavioral issues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age four primary study endpoint, direct standardized child assessments and neurophysiological evaluations were administered to 891 children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results documented no statistically significant main effects of the four-year unconditional cash transfer across any of the preregistered primary developmental outcomes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 assessments of child language skills, evaluated via the Receptive One-Word Picture Vocabulary Test, showed no treatment effect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 assessments of child executive function, evaluated via the Minnesota Executive Function Scale standard score, showed no treatment effect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Parent-reported child social-emotional behavior problems, measured via the Child Behavior Checklist, showed no treatment effect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Pediatric resting electroencephalography measures of absolute and relative high-frequency brain activity showed no treatment effect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outcomes—encompassing visual-spatial processing, pre-literacy markers, and formal clinical developmental diagnoses—similarly revealed precisely estimated null effects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Mechanistic evaluations explain why these cognitive and neural shifts did not appear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the $333 monthly cash gift increased net household income and generated modest increases in expenditures on child-specific learning goods (such as books and toys) and time spent reading, the transfer did not alter other household expenditures, reduce material hardship, alleviate maternal depression or anxiety, or improve overall family relationships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high-cost American metropolitan environments, a supplement of $333 per month was absorbed by baseline subsistence needs without reaching the threshold required to alleviate ambient maternal stress or restructure the broader developmental environment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from Natural Experiments and Fiscal Transfers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null cognitive results of Baby's First Years contrast with large-scale natural experiments and fiscal policy expansions that provided larger cash transfers or coupled income with community infrastructure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Great Smoky Mountains Study, Jane Costello and colleagues evaluated a natural quasi-experiment created when the Eastern Band of Cherokee Indians opened a casino in 1996 and distributed equal per capita dividends to all enrolled tribal members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annual unconditional supplements, which grew from $4,000 to $9,000 per person annually, moved 14% of enrolled families above the federal poverty threshold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Among children whose families were lifted out of poverty, psychiatric symptoms—specifically oppositional defiant and conduct disorders—declined by 40%, reaching the baseline levels observed among peers who had never lived in poverty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follow-ups demonstrated that these behavioral gains persisted into adulthood, resulting in a 33% reduction in substance use disorders, reduced criminal involvement, and an additional year of completed education by age twenty-one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primary mediating pathway was an increase in parental supervision and emotional availability: relieved of severe financial precarity, parents supervised their children more consistently, which insulated them from delinquent peer affiliations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the tribe allocated approximately half of total casino profits to public infrastructure, expanding community health centers, addiction clinics, and social services, thereby reinforcing the family stress reduction with an enriched institutional exosystem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Gordon Dahl and Lance Lochner evaluated the Earned Income Tax Credit expansions of the 1990s using an instrumental variable strategy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Their findings demonstrated that an exogenous $1,000 increase in family net income raised combined math and reading standardized test scores by approximately 0.04 to 0.06 standard deviations in the short run, with the largest cognitive gains concentrated among economically disadvantaged children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Linking federal tax records with school administrative files, Raj Chetty, John Friedman, and Jonah Rockoff confirmed that a $1,000 refundable tax credit increased child test scores by 0.06 to 0.09 standard deviations, which translated into statistically significant gains in college matriculation and adult earnings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Study &amp; Design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Sample &amp; Setting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Intervention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Mediating Mechanisms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Child Developmental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Baby's First Years (BFY)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16,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Multi-site RCT (</w:t>
            </w:r>
            <w:r w:rsidDel="00000000" w:rsidR="00000000" w:rsidRPr="00000000">
              <w:rPr>
                <w:rFonts w:ascii="Google Sans" w:cs="Google Sans" w:eastAsia="Google Sans" w:hAnsi="Google Sans"/>
                <w:color w:val="1f1f1f"/>
              </w:rPr>
              <w:drawing>
                <wp:inline distB="19050" distT="19050" distL="19050" distR="19050">
                  <wp:extent cx="810667" cy="21935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10667" cy="21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mother-infant dyads in 4 US cities)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$333/month vs. $20/month unconditional cash from birth to age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spending on books/toys and reading time; null impacts on maternal distress and material hardship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Null effects on language, EF, social-emotional behavior, and resting EEG power at age 4</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 Smoky Mountains Study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27,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Quasi-experimental panel (</w:t>
            </w:r>
            <w:r w:rsidDel="00000000" w:rsidR="00000000" w:rsidRPr="00000000">
              <w:rPr>
                <w:rFonts w:ascii="Google Sans" w:cs="Google Sans" w:eastAsia="Google Sans" w:hAnsi="Google Sans"/>
                <w:color w:val="1f1f1f"/>
              </w:rPr>
              <w:drawing>
                <wp:inline distB="19050" distT="19050" distL="19050" distR="19050">
                  <wp:extent cx="810667" cy="21935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10667" cy="21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rural youth, 25% Cherokee)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 to $9,000/person/year unconditional casino dividend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Enhanced parental supervision; concurrent tribal investments in clinics and schools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40% decline in conduct/behavior problems; sustained reductions in adult SUDs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EITC Expansions (Dahl &amp; Lochner)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24,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variable using tax policy shifts (</w:t>
            </w:r>
            <w:r w:rsidDel="00000000" w:rsidR="00000000" w:rsidRPr="00000000">
              <w:rPr>
                <w:rFonts w:ascii="Google Sans" w:cs="Google Sans" w:eastAsia="Google Sans" w:hAnsi="Google Sans"/>
                <w:color w:val="1f1f1f"/>
              </w:rPr>
              <w:drawing>
                <wp:inline distB="19050" distT="19050" distL="19050" distR="19050">
                  <wp:extent cx="810667" cy="21935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0667" cy="21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children)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to $3,000 exogenous increase in net family income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maternal labor supply combined with higher net disposable family income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0.04 to 0.06 SD increase in math and reading test scores among disadvantaged children</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Tax Credit Panel (Chetty, Friedman, &amp; Rockoff)</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panel linking tax and school files (</w:t>
            </w:r>
            <w:r w:rsidDel="00000000" w:rsidR="00000000" w:rsidRPr="00000000">
              <w:rPr>
                <w:rFonts w:ascii="Google Sans" w:cs="Google Sans" w:eastAsia="Google Sans" w:hAnsi="Google Sans"/>
                <w:color w:val="1f1f1f"/>
              </w:rPr>
              <w:drawing>
                <wp:inline distB="19050" distT="19050" distL="19050" distR="19050">
                  <wp:extent cx="767656" cy="217976"/>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7656" cy="217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refundable tax credit (EITC/CTC)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household material investment; educational stabilization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0.06 to 0.09 SD increase in test scores; downstream gains in college attendance and adult wages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illustrate that financial interventions operate through non-linear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Modest supplements in high-cost environments help families navigate short-term consumption shocks, but without lifting the underlying economic strain or improving neighborhood and service environments, measurable cognitive and neural gains do not reliably emerge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larger, predictable income transfers that alleviate parental stress and are reinforced by public community infrastructure generate significant, durable improvements in child behavioral and academic trajectories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and Built Environment: Housing, Environmental Neurotoxins, and Nutritional Security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environments surrounding young children form the biological foundation of their development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Housing stability, environmental safety, and nutritional security are structural conditions that directly influence neurobiological development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Housing precarity functions as a disruptive developmental shock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Matthew Desmond and Rachel Kimbro demonstrated that formal eviction inflicts severe, persistent damage on maternal and child health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Controlling for baseline maternal depressive symptoms and sociodemographic disadvantage, mothers who experienced an eviction reported elevated depression, acute parental distress, and severe material hardship up to two years after the event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infants and toddlers, eviction causes residential instability, fragments pediatric care, increases low birth weight, and elevates infant hospitalization risks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Families displaced by eviction frequently move into crowded, lower-quality housing, emergency shelters, or temporary arrangements, breaking community connections and introducing unpredictability into the child's daily life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physical household, Gary Evans demonstrated that chronic residential crowding and ambient noise act as persistent stressors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Overcrowding, defined by high person-per-room ratios, consistently correlates with elevated allostatic load in young children, evidenced by dysregulated neuroendocrine function, including higher baseline resting cortisol levels and chronically elevated sympathetic autonomic arousal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Physical domestic chaos, characterized by noise and the lack of predictable routines, interferes with exploratory play, impairs working memory, and disrupts behavioral self-regulation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chaotic home environments, parents become less verbally responsive and display more punitive, reactive discipline, often driven by sensory fatigue and cognitive overload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Under these conditions, the child's attention is repeatedly directed toward filtering ambient distractions rather than processing parent-child linguistic exchanges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structures of older homes also expose children to harmful environmental neurotoxins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Anna Aizer, Janet Currie, Peter Simon, and Patrick Vivier evaluated the developmental effects of low-level lead exposure by linking preschool blood lead surveillance records with third-grade academic performance for eight birth cohorts in Rhode Island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Using state-mandated residential lead remediation policies and housing age as instrumental variables, the authors established that blood lead levels even below 5 </w:t>
      </w:r>
      <w:r w:rsidDel="00000000" w:rsidR="00000000" w:rsidRPr="00000000">
        <w:rPr>
          <w:rFonts w:ascii="Google Sans" w:cs="Google Sans" w:eastAsia="Google Sans" w:hAnsi="Google Sans"/>
          <w:color w:val="1f1f1f"/>
        </w:rPr>
        <w:drawing>
          <wp:inline distB="19050" distT="19050" distL="19050" distR="19050">
            <wp:extent cx="545603" cy="24887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5603" cy="248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cause measurable cognitive harm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 1 </w:t>
      </w:r>
      <w:r w:rsidDel="00000000" w:rsidR="00000000" w:rsidRPr="00000000">
        <w:rPr>
          <w:rFonts w:ascii="Google Sans" w:cs="Google Sans" w:eastAsia="Google Sans" w:hAnsi="Google Sans"/>
          <w:color w:val="1f1f1f"/>
        </w:rPr>
        <w:drawing>
          <wp:inline distB="19050" distT="19050" distL="19050" distR="19050">
            <wp:extent cx="545603" cy="24887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5603" cy="248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blood lead levels resulted in a 1.0-point drop in elementary reading test scores and a 3.1 percentage point increase in the probability of being substantially below reading proficiency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Because low-income and racial-minority children are disproportionately concentrated in older, un-remediated rental properties with deteriorating lead paint and contaminated plumbing, differential toxic exposure directly contributes to early socioeconomic and racial test-score gaps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security during the first 1,000 days, spanning from conception to age two, is an essential prerequisite for neural morphogenesis, myelination, and hippocampal maturation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Household food insecurity in high-income nations rarely manifests as outright starvation; instead, it presents as dietary unpredictability, nutritional inadequacy, and subclinical micronutrient deficiencies, particularly in iron and zinc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Applying the fetal-origins and early-insult framework, Douglas Almond, Janet Currie, and Valentina Duque demonstrated that early nutritional shocks cause enduring alterations in metabolic and neurological systems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coupled with parental distress regarding food acquisition, nutritional insecurity weakens the physiological foundations of self-regulation and sustained attention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Market Structures and Family Time: Employment Quality and Parental Leave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Parenting discourse often assumes that caregiver time and emotional availability are personal choices within the parents' control. In reality, parental presence and psychological bandwidth are heavily constrained by labor market structures and family leave policies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Ecology of Low-Wage 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Shift Project, Daniel Schneider and Kristen Harknett established that the temporal organization of hourly, service-sector work shapes family well-being independently of wages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Analyzing survey data from tens of thousands of hourly retail and food-service workers, the researchers documented that routine work schedule instability—including short advance notice of less than one week, on-call shifts, involuntary part-time hours, and back-to-back closing and opening shifts known as clopenings—is widespread across the low-wage labor market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schedule instability is strongly associated with parental psychological distress, poor sleep quality, and lower subjective well-being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households subject to unpredictable work hours, early care arrangements become precarious: last-minute schedule changes force parents to rely on informal, unstable childcare or leave children in informal settings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 natural experiment of Seattle's Secure Scheduling Ordinance, which mandated advance scheduling notice and predictable hours, Schneider and Harknett demonstrated that statutory schedule stabilization produced improvements in worker sleep, parental well-being, and household economic predictability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Unpredictable work hours exhaust the emotional and physical energy required for sensitive, attuned infant caregiving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Parental Leave and Long-Term Human Capital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Job-protected, publicly funded paid parental leave provides an essential institutional support for early human development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Quasi-experimental evaluations of parental leave policies demonstrate improvements in infant health and long-term socioeconomic outcomes, though the marginal benefits vary non-linearly across time frames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Pedro Carneiro, Katrine Løken, and Kjell Salvanes evaluated the 1977 introduction of paid maternity leave in Norway, which expanded paid leave from zero to 18 weeks with full wage replacement while extending job-protected unpaid leave to 12 months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Comparing children born immediately before and after the reform cutoffs, the authors observed that paid leave reduced high school dropout rates by 2.7 percentage points and increased adult earnings at age thirty by 5%</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gains were largest for children of less-educated mothers, as the policy enabled them to substitute low-quality informal infant care with intensive maternal care during the first four months of life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Christian Dustmann and Uta Schönberg examined three successive expansions of German maternity leave, which lengthened leave provisions from two to six months, then to ten months, and eventually to thirty-six months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Evaluating administrative registry records, the authors found that these later expansions delayed maternal return to the labor force without producing detectable improvements in children’s secondary-school track placement or adult wage trajectories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 &amp; Reform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vs. New Policy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Identification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Mediating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&amp; Economic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Norway (1977 Reform)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18 weeks paid leave (100% replacement); 12 months job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discontinuity / cohort difference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Maternal time substitution for informal care in months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 pp reduction in high school dropout; +5% adult earnings; largest gains for low-SES households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Germany (1979, 1986, 1992 Reforms)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Leave expanded from 2 mos to 6, 10, and 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Cohort cutoff comparisons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maternal leave from labor market; no change in formal care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Precisely estimated null effects on child academic track, schooling, and adult wages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California Paid Family Leave (2004)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weeks partially paid leave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Difference-in-differences across states/time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breastfeeding duration; improved maternal postpartum mental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Reductions in infant hospitalizations; increased adherence to well-child visits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Seattle Secure Scheduling Law (2017)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 notice &amp; predictable hours mandated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experiment / instrumental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Stabilized household routines; reduced worker sleep disruptions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Statistically significant gains in parental sleep, subjective well-being, and economic security</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studies reveal that paid leave during the earliest months of infancy supports child development by protecting maternal mental health, supporting breastfeeding, and establishing secure caregiver-infant bonds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extending leave beyond the first year without expanding high-quality early childhood care yields diminishing returns, marking the point where formal early education systems become increasingly vital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Infrastructure: Childcare Systems and Preventive Healthcare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caregivers return to the workforce, early development becomes increasingly reliant on public systems, particularly early childhood education and care programs and preventive healthcare networks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Childcare Systems: Process Quality versus System Capacity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impact of early childcare systems depends on whether public policy emphasizes mere capacity expansion or process-level quality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 Provision of Pre-school Education project tracked 3,000 children longitudinally from age three into early adulthood, evaluating home learning environments and center-based educational quality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researchers found that while an enriched home learning environment—measured by activities such as shared reading, rhymes, counting games, and library visits—predicted cognitive and socio-emotional success, high-quality preschool provided an independent, compensatory benefit, especially for disadvantaged children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primary predictor of sustained developmental gains was process quality, evaluated via the ECERS-E scale and characterized by sustained shared thinking, where an educator and child work together to solve a problem, clarify a concept, or extend a narrative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Children who attended integrated centers staffed by qualified teachers showed cognitive and behavioral gains that persisted through secondary education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Michael Baker, Jonathan Gruber, and Kevin Milligan evaluated the 1997 introduction of universal $5-per-day childcare in Quebec using a difference-in-differences approach comparing Quebec to the rest of Canada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the policy achieved its economic objective of increasing maternal labor force participation, rapid system expansion occurred without sufficient workforce training, low child-to-staff ratios, or rigorous pedagogical standards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Consequently, average process quality remained low</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Children entering the universal program exhibited significant increases in parent-reported externalizing behaviors, hyperactivity, and aggression, alongside poorer maternal-child relationship quality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Longitudinal evaluations confirmed that these negative behavioral outcomes persisted into adolescence, manifesting as elevated youth criminal infraction rates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contrasting findings demonstrate that institutional childcare is not an inherent developmental good; its developmental consequences depend on its micro-level process quality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high-quality, subsidized early education serves as an equalizing opportunity structure, expanding low-quality institutional care can introduce stressors that disrupt early behavioral organization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Systems: Prenatal Interventions and Screening Continuity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healthcare access provides an essential early safety net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Janet Currie and Jonathan Gruber evaluated state and federal Medicaid eligibility expansions between 1979 and 1992</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Using simulated eligibility instruments, they showed that a 30 percentage point increase in Medicaid eligibility among pregnant women was associated with an 8.5% reduction in infant mortality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Targeted eligibility expansions delivered substantial health dividends by facilitating timely prenatal care, maternal nutrition monitoring, and specialized neonatal interventions for low-birthweight infants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Subsequent evaluations of Medicaid's Early and Periodic Screening, Diagnostic, and Treatment service show that routine developmental screening and regular well-child visits detect sensory deficits, motor delays, and speech-language impairments during early developmental windows when clinical interventions are most effective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Furthermore, as demonstrated by Bladimir Carrillo and Jose Feres, the distribution and supply of primary care providers in underserved areas, alongside routine maternal mental health screening, directly influences whether postpartum depression is clinically managed or left to disrupt the caregiving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and Community Context: Neighborhood Exposure and Social Geography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Neighborhoods represent the physical and social geography where family life unfolds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decades, developmental science debated whether neighborhood characteristics exert an independent causal influence on children’s life chances or merely reflect household-level sorting and selection bias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Evidence on Neighborhood Exposure: The Moving to Opportunity Re-Evaluation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Moving to Opportunity demonstration randomly assigned housing vouchers to approximately 4,600 low-income, predominantly minority families living in high-poverty public housing projects across Baltimore, Boston, Chicago, Los Angeles, and New York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Families were randomized into an experimental voucher group (usable only in census tracts with poverty rates below 10%), a standard Section 8 voucher group, and a control group that remained in public housing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interim evaluations showed improvements in adult mental health and physical safety, they found little impact on child academic test scores or adult economic self-sufficiency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Raj Chetty, Nathaniel Hendren, and Lawrence Katz linked the MTO cohort to longitudinal federal tax records, revealing that neighborhood environments exert substantial childhood exposure effects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children who moved to lower-poverty neighborhoods before age 13, the long-term economic and educational gains were substantial: in their mid-twenties, these individuals earned $3,477 (31%) more annually than control peers, had a 2.5 percentage point (16%) higher college attendance rate, attended higher-quality colleges, and were significantly less likely to become single parents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developmental gains were roughly linear with the duration of exposure: each additional year spent in a low-poverty community during early and middle childhood improved long-term human capital formation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children who moved during adolescence (ages 13 to 18) experienced neutral or slightly negative outcomes, driven by the disruptive effects of severing established peer networks and navigating unfamiliar social environments during late development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Opportunity Atlas, Chetty and Hendren analyzed millions of sibling pairs whose families moved across different commuting zones, confirming that neighborhood quality has a causal exposure effect that accumulates continuously across early childhood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year of childhood spent in an area with lower violent crime, reduced income segregation, and higher school quality systematically raises adult earnings and reduces incarceration risks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Organization: Sampson’s Collective Efficacy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social mechanisms operating within these spatial contexts, Robert Sampson, Stephen Raudenbush, and Felton Earls evaluated the Project on Human Development in Chicago Neighborhoods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Sampson introduced the construct of collective efficacy, defined as the combination of social cohesion (mutual trust and solidarity among neighbors) with shared expectations for informal social control (the willingness of residents to intervene for the common good, such as monitoring unsupervised youth or confronting disruptive activity)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Sampson demonstrated that neighborhood collective efficacy significantly reduced rates of neighborhood violence, homicides, and child externalizing behaviors, even after controlling for racial composition, median household income, and individual-level family instability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In neighborhoods characterized by high collective efficacy, parents benefit from distributed supervision: other adults watch over young children in public parks, model prosocial norms, and discourage deviant activities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contrast, in low-efficacy neighborhoods, parents face a high caregiving burden, often having to enforce strict indoor isolation to protect their infants and toddlers from violence and environmental hazards, which constrains the child's physical exploration and community engagement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Debates: Biological Embedding, Reverse Inference, and Cross-Cultural Limitations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ecological science into developmental theory requires critically evaluating the methodological foundations of the research to distinguish established causal effects from correlational overreach and cultural bias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Vulnerabilities and Confounding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ecological systems presents fundamental econometric and psychological identification challenges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Socioeconomic and genetic confounding: Observational studies reporting that parental socioeconomic status predicts child outcomes frequently struggle to separate structural environmental influences from shared genetic inheritance (gene-environment correlation) and unobserved parental characteristics, such as innate cognitive aptitude and self-regulatory traits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Policy-selection bias: Households that seek out housing vouchers, enroll in early childhood initiatives, or access maternal leave programs are systematically self-selected on dimensions of motivation, resourcefulness, and social capital, which will bias naive observational regressions upward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ecological fallacy: Erroneously inferring that macro-level statistical associations (e.g., higher average neighborhood crime rates predicting lower average reading scores) operate uniformly across all individual households within that area, ignoring internal family buffering and localized variance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Critique: Poverty and Infant Brain Development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the past two decades, developmental cognitive neuroscience has highlighted socioeconomic disparities in pediatric brain morphology, showing that childhood poverty correlates with reduced gray matter volume in the hippocampus and amygdala, along with reduced cortical surface area in frontal and temporal lobes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neurobiological findings are valuable, they have occasionally supported causal overreach in the popular media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Correlation versus causation: The overwhelming majority of pediatric neuroimaging studies (e.g., MRI evaluations of cortical thickness) are cross-sectional and observational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Documenting a neuroanatomical difference between children from low-income and high-income homes does not demonstrate that income alone caused the anatomical variation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structural differences often reflect broader cumulative multi-systemic exposures, including differences in maternal prenatal nutrition, environmental air pollution, subclinical lead ingestion, chronic infections, and genetic 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problem of reverse inference: Inferring that structural variations in cortical surface area or EEG power directly translate into behavioral incompetence, lower intelligence, or developmental impairment is a classic reverse inference error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Functional neural plasticity enables developing brains to reach equivalent cognitive endpoints through alternative neural pathways and adaptive strategies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Baby's First Years null endpoint: As detailed, the age four direct assessments of the BFY randomized controlled trial found that four years of unconditional monthly cash transfers produced no statistically significant impacts on resting high-frequency EEG power, nor on direct assessments of executive function or language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null result serves as a methodological caution against assuming that modest financial supplements can rapidly reconfigure pediatric neural architecture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Ethnocentric and WEIRD Biases: Keller's Cross-Cultural Developmental Paradigm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developmental psychology remains heavily skewed by sampling from Western, Educated, Industrialized, Rich, and Democratic (WEIRD) populations, which represent less than 12% of the global population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cultural narrowness has distorted models of optimal parenting</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Heidi Keller, in </w:t>
      </w:r>
      <w:r w:rsidDel="00000000" w:rsidR="00000000" w:rsidRPr="00000000">
        <w:rPr>
          <w:rFonts w:ascii="Google Sans" w:cs="Google Sans" w:eastAsia="Google Sans" w:hAnsi="Google Sans"/>
          <w:i w:val="1"/>
          <w:iCs w:val="1"/>
          <w:color w:val="1f1f1f"/>
          <w:rtl w:val="0"/>
        </w:rPr>
        <w:t xml:space="preserve">Cultures of Infancy</w:t>
      </w:r>
      <w:r w:rsidDel="00000000" w:rsidR="00000000" w:rsidRPr="00000000">
        <w:rPr>
          <w:rFonts w:ascii="Google Sans" w:cs="Google Sans" w:eastAsia="Google Sans" w:hAnsi="Google Sans"/>
          <w:color w:val="1f1f1f"/>
          <w:rtl w:val="0"/>
        </w:rPr>
        <w:t xml:space="preserve">, demonstrated that Western attachment models—which prioritize exclusive, face-to-face dyadic interaction, frequent verbal discourse, child-centered praise, and the promotion of psychological autonomy—reflect a culturally specific autonomous socialization model adapted to urban middle-class nuclear families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In contrast, rural traditional farming communities (such as the Cameroonian Nso) prioritize an interdependent, relational socialization model characterized by extensive bodily contact, rhythmic tactile stimulation, communal caregiving by multiple allo-parents (grandmothers, aunts, older siblings), and prompt responsiveness to physical needs aimed at fostering social harmony and obedience rather than asserting individual psychological autonomy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Western paradigms often label non-WEIRD parenting practices as cognitively deficit or emotionally detached simply because they rely less on constant face-to-face verbalization and dyadic negotiation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When public policies evaluate parenting without considering cultural context, they risk mischaracterizing culturally competent socialization strategies as parental failure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Synthesis: Evidence Cards and Claim Register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Empirical Proposition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Methodological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Consensus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Identifying Studies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occurs within interactive, nested ecological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(Theoretical consensus supported by multi-level modeling)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paradigm across developmental psychobiology and social epidemiology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Bronfenbrenner &amp; Morris (2006); Evans (2004)</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Family income exerts a causal effect on cognitive and behavioral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 (Quasi-experiments and tax credit panels)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non-linear. Large cash supplements and tax credits yield 0.04–0.09 SD gains, but modest transfers show nulls on primary outcomes at age 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Dahl &amp; Lochner (2012); Costello et al. (2003); Noble et al. (2025)</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Housing stability and the physical home environment causally alter development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(Instrumental variables and longitudinal natural experiments)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Eviction drives maternal depression and infant instability; crowding and lead exposure elevate allostatic load and impair literacy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Desmond &amp; Kimbro (2015); Aizer et al. (2018); Evans (2006)</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 instability undermines parental bandwidth and family functioning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 (Quasi-experimental municipal policy evaluations)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 unpredictability in low-wage sectors impairs worker sleep and mental health, disrupting consistent caregiving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Schneider &amp; Harknett (2019, 2021)</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parental leave improves long-run educational and health trajectories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(National administrative registers and regression discontinuities)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Non-linear; baseline paid leave (months 1–4) produces long-term gains, while extended leaves past year one show diminishing returns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Carneiro, Løken, &amp; Salvanes (2015); Dustmann &amp; Schönberg (2012)</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Childcare systems improve development only when process quality is high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(Longitudinal prospective cohorts and universal quasi-experiments)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process quality with sustained shared thinking protects low-income children; rapid low-quality rollouts increase externalizing problems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Sylva et al. (EPPE, 2004); Baker, Gruber, &amp; Milligan (2008, 2019)</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Timely public healthcare access reduces infant mortality and morbidity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(Simulated instruments and policy rollouts)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Medicaid eligibility expansions during pregnancy reduce infant mortality and support early diagnostic screening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Currie &amp; Gruber (1996); Carrillo &amp; Feres (2019)</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Neighborhoods exert independent causal exposure effects on child life chances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(Experimental randomized vouchers and tax panel sibling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exposure: every year in a lower-poverty tract before age 13 improves adult college and earnings outcomes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Chetty, Hendren, &amp; Katz (2016); Sampson et al. (1997)</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inequality compounds across early childhood via cumulative advantage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(Longitudinal developmental cascades)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Advantages and disadvantages compound, creating divergent developmental trajectories before kindergarten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Chetty et al. (2016); Sylva et al. (2004)</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Parenting quality is constrained by macrosystemic policy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(Ecological biobehavioral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Maternal attunement and cognitive enrichment are supported or constrained by economic, temporal, and spatial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Bronfenbrenner &amp; Morris (2006); Harknett &amp; Schneider (2020)</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Opportunity Cascades: Preconception Through Age Three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 development from preconception through age three unfolds chronosystemically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Advantages and disadvantages compound over time, creating diverging trajectories that become increasingly difficult to alter as formal schooling approaches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preconception and prenatal windows, structural policies establish the physical foundation for fetal development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Expansions of public health insurance, such as Medicaid, alongside targeted nutritional programs like WIC, stabilize maternal health, reduce maternal physiological stress, and lower the incidence of low birth weight and preterm delivery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structural supports protect early brain morphology and reduce vulnerability to perinatal health complications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first year of life, parental leave and labor scheduling policies shape the infant's immediate caregiving environment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Paid leave policies protect families from immediate financial crises while facilitating prolonged maternal-infant physical contact and regular pediatric visits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Simultaneously, predictable work schedules support parental sleep quality and mental health, enabling caregivers to maintain the responsive interactions that regulate infant stress physiology and foster secure attachment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these supports are absent, unpredictable hours and material stress increase caregiver fatigue and disrupt early attachment dynamics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toddlerhood, spanning twelve to twenty-four months, housing conditions and environmental safety become primary influences on cognitive and behavioral growth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Residential stability protects toddlers from the chronic stress of forced moves, while lead remediation ensures that exploratory motor behaviors do not result in subclinical neurotoxic poisoning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Children raised in quiet, stable homes with low crowding can explore their surroundings without experiencing the sensory overload and allostatic strain common in chaotic living conditions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ages two and three, institutional early education and neighborhood environments interact with the home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High-quality early childcare centers, staffed by trained educators who engage in sustained shared thinking, work alongside enriching home environments to support vocabulary, executive function, and behavioral self-regulation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Concurrently, living in a neighborhood with high collective efficacy provides safe outdoor spaces and distributed community supervision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age three, these cumulative ecological supports help prepare children for formal schooling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when families encounter structural poverty, volatile work hours, housing precarity, lead hazards, and low-quality childcare, these risks compound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child experiences multiple stressors: elevated allostatic load, disrupted attachment dynamics, missing sensory screenings, and delayed language acquisition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disadvantages compound over time, generating measurable disparities in school readiness prior to kindergarten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Boundaries of Inference: What Cannot Be Inferred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substituting individual blame with structural oversimplification, several empirical boundaries must be maintained: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Parenting behavior alone cannot account for child developmental outcomes, as decades of ecological and economic research demonstrate that neighborhood environments, physical housing conditions, and public policies exert independent, cumulative influences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Poverty cannot be interpreted as a reflection of parental moral character or emotional commitment, as lower investments in books or activities among low-income parents reflect income constraints, scheduling precarity, and cognitive fatigue rather than a lack of dedication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Income transfers alone cannot resolve every developmental challenge, as demonstrated by the age four null findings in the Baby's First Years trial, showing that modest monthly supplements ($333/month) cannot unilaterally overcome broader environmental deficits in housing, neighborhood safety, and community services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institutions do not render parental influence obsolete, as an enriched home learning environment and parental emotional warmth retain substantial independent predictive value even within comprehensive social welfare states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single family structure or parenting style is universally optimal across all cultural contexts, as Western nuclear models emphasizing face-to-face verbal autonomy overlook adaptive communal and allo-parenting networks that support children's biological and emotional needs in other societies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developmental gaps do not reflect immutable biological differences, as variations in brain surface area or electrophysiological profiles represent functional adaptations to environmental demands rather than fixed cognitive limitations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correlations between family background and child development cannot be assumed to be causal, as naive observational models frequently conflate environmental mechanisms with selection bias and shared genetic confounding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Families with fewer resources cannot be assumed to care less about their children, as differences in enrichment practices stem from material constraints and systemic trade-offs rather than divergent developmental aspirations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childcare expansions cannot be assumed to be uniformly beneficial, as demonstrated by the Quebec universal rollout, where expanding subsidized care without maintaining process quality led to increased behavioral problems and youth infractions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Opportunity cannot be presumed to be equally distributed across society, as residential segregation, labor policies, and unequal public investments concentrate environmental hazards and social precarity within historically marginalized communities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Delineating Caregiver Agency: What Parents Can and Cannot Control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influence of ecological systems does not mean viewing caregivers as passive observers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Rather, it establishes a clear conceptual boundary between what caregivers can control within the home and the structural conditions that enable that agency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of Influence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 Immediate Caregiver Control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Governed by Ecological Systems &amp; Public Structures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&amp; Mediating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Linguistic &amp; Cognitive Scaffolding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44,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frequency, shared conversations, singing, responsive answers to child curiosity.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Availability of books, public library funding, access to high-process-quality infant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lead linguistic interactions, but chronic parental fatigue and material scarcity constrain conversational volume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Emotional Regulation &amp; Attachment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Warmth, predictability of responses, physical affection, emotional attunement.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schedule volatility (closing/opening shifts), income precarity, maternal depression treatment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provide emotional containment, but structural stress and unstable work hours deplete psychological presence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Safety &amp; Toxic Exposures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clean indoor play spaces, supervising exploration, avoiding home hazards.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Presence of lead paint, municipal water quality, ambient air pollution, neighborhood park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clean living spaces, but structural lead paint and neighborhood industrial emissions remain beyond personal control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Nutrition &amp; Health Maintenance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Dietary food choices from available options, scheduling and attending pediatric visits.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 food store access, food affordability, Medicaid eligibility, local clinic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decide what food to prepare, but local food environments and family income determine the nutritional quality available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Household Predictability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bedtime routines, limiting ambient screen exposure, structured family meals.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 start/stop times, mandatory overtime, shift cancellations, public transit 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establish daily routines, but unpredictable, volatile shift work disrupts family schedules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Synthesis and Book Progression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synthesis challenges one of the most persistent distortions in contemporary parenting discourse: the tendency to attribute early developmental success or failure exclusively to caregiver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empirical evidence across developmental psychology, social epidemiology, and labor economics confirms that children develop within families, but families develop within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environments that sustain early child development—material resources, lead-free housing, predictable work schedules, universal developmental screening, and high-quality early learning centers—are not generated by individual caregiver effort alone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They are produced and distributed by societal policies, public investments, and economic institutions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public systems fail to provide these supports, even attentive, dedicated parenting cannot completely shield a child’s neurodevelopment from the physiological strains of subclinical lead poisoning, housing instability, or chronic ambient chaos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when public policies ensure predictable work schedules, baseline paid parental leave, environmental safety, and high-quality early childhood care, they foster the stability caregivers need to engage in enriching, attuned interactions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bridge the narrative transition across the book's core architecture: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12 examined the internal capabilities of the developing child, tracing how early play, symbolic representation, and emerging imagination generate internal meaning and developmental potential.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13 establishes the environmental constraints on those possibilities, demonstrating how income dynamics, housing stability, public health infrastructure, labor market structures, and neighborhood collective efficacy determine whether a child’s early potential can fully unfold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14 will evaluate programmatic interventions, examining which targeted early investments, parental coaching programs, and structural safety nets reliably protect child development and improve long-term outcomes.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trajectories do not originate entirely within the family, nor are they dictated solely by macroeconomic forces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emerge from dynamic interactions across nested systems: from national labor and family policies, through community and neighborhood networks, down to the daily interactions between caregivers and children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Parents matter profoundly, but their developmental influence depends heavily on the ecological conditions under which parenting occurs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Raising a child is fundamentally an ecological process, one in which the broader society participates at every step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Baby's First Years: Design of a Randomized Controlled Trial ... - PMC,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https://pmc.ncbi.nlm.nih.gov/articles/PMC8487960/</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preschool home learning environment in families living with, </w:t>
      </w:r>
      <w:hyperlink r:id="rId11">
        <w:r w:rsidDel="00000000" w:rsidR="00000000" w:rsidRPr="00000000">
          <w:rPr>
            <w:rFonts w:ascii="Google Sans" w:cs="Google Sans" w:eastAsia="Google Sans" w:hAnsi="Google Sans"/>
            <w:color w:val="0000ee"/>
            <w:sz w:val="24"/>
            <w:szCs w:val="24"/>
            <w:u w:val="single"/>
            <w:rtl w:val="0"/>
          </w:rPr>
          <w:t xml:space="preserve">https://www.tandfonline.com/doi/full/10.1080/21582041.2025.2577697</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Baby's First Years: Statistical Analysis Plan for Phase Two, </w:t>
      </w:r>
      <w:hyperlink r:id="rId12">
        <w:r w:rsidDel="00000000" w:rsidR="00000000" w:rsidRPr="00000000">
          <w:rPr>
            <w:rFonts w:ascii="Google Sans" w:cs="Google Sans" w:eastAsia="Google Sans" w:hAnsi="Google Sans"/>
            <w:color w:val="0000ee"/>
            <w:sz w:val="24"/>
            <w:szCs w:val="24"/>
            <w:u w:val="single"/>
            <w:rtl w:val="0"/>
          </w:rPr>
          <w:t xml:space="preserve">https://www.socialscienceregistry.org/versions/209973/docs/version/document</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Baby's First Years - AEA RCT Registry, </w:t>
      </w:r>
      <w:hyperlink r:id="rId13">
        <w:r w:rsidDel="00000000" w:rsidR="00000000" w:rsidRPr="00000000">
          <w:rPr>
            <w:rFonts w:ascii="Google Sans" w:cs="Google Sans" w:eastAsia="Google Sans" w:hAnsi="Google Sans"/>
            <w:color w:val="0000ee"/>
            <w:sz w:val="24"/>
            <w:szCs w:val="24"/>
            <w:u w:val="single"/>
            <w:rtl w:val="0"/>
          </w:rPr>
          <w:t xml:space="preserve">https://www.socialscienceregistry.org/trials/3262</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Unstable Work Schedules Affect Individuals and Families, </w:t>
      </w:r>
      <w:hyperlink r:id="rId14">
        <w:r w:rsidDel="00000000" w:rsidR="00000000" w:rsidRPr="00000000">
          <w:rPr>
            <w:rFonts w:ascii="Google Sans" w:cs="Google Sans" w:eastAsia="Google Sans" w:hAnsi="Google Sans"/>
            <w:color w:val="0000ee"/>
            <w:sz w:val="24"/>
            <w:szCs w:val="24"/>
            <w:u w:val="single"/>
            <w:rtl w:val="0"/>
          </w:rPr>
          <w:t xml:space="preserve">https://nursing.ucsf.edu/scienceofcaring/news/how-unstable-work-schedules-affect-individuals-and-families</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Consequences of Routine Work Schedule Instability for Worker, </w:t>
      </w:r>
      <w:hyperlink r:id="rId15">
        <w:r w:rsidDel="00000000" w:rsidR="00000000" w:rsidRPr="00000000">
          <w:rPr>
            <w:rFonts w:ascii="Google Sans" w:cs="Google Sans" w:eastAsia="Google Sans" w:hAnsi="Google Sans"/>
            <w:color w:val="0000ee"/>
            <w:sz w:val="24"/>
            <w:szCs w:val="24"/>
            <w:u w:val="single"/>
            <w:rtl w:val="0"/>
          </w:rPr>
          <w:t xml:space="preserve">https://shift.hks.harvard.edu/consequences-of-routine-work-schedule-instability-for-worker-health-and-wellbeing/</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Eviction's Fallout: Housing, Hardship, and Health - Semantic Scholar, </w:t>
      </w:r>
      <w:hyperlink r:id="rId16">
        <w:r w:rsidDel="00000000" w:rsidR="00000000" w:rsidRPr="00000000">
          <w:rPr>
            <w:rFonts w:ascii="Google Sans" w:cs="Google Sans" w:eastAsia="Google Sans" w:hAnsi="Google Sans"/>
            <w:color w:val="0000ee"/>
            <w:sz w:val="24"/>
            <w:szCs w:val="24"/>
            <w:u w:val="single"/>
            <w:rtl w:val="0"/>
          </w:rPr>
          <w:t xml:space="preserve">https://www.semanticscholar.org/paper/Eviction%E2%80%99s-Fallout%3A-Housing%2C-Hardship%2C-and-Health-Desmond-Kimbro/6e8b804a028cfd694a537705cebce16ebcad36e0</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the Poor Receive a Stipend?, </w:t>
      </w:r>
      <w:hyperlink r:id="rId17">
        <w:r w:rsidDel="00000000" w:rsidR="00000000" w:rsidRPr="00000000">
          <w:rPr>
            <w:rFonts w:ascii="Google Sans" w:cs="Google Sans" w:eastAsia="Google Sans" w:hAnsi="Google Sans"/>
            <w:color w:val="0000ee"/>
            <w:sz w:val="24"/>
            <w:szCs w:val="24"/>
            <w:u w:val="single"/>
            <w:rtl w:val="0"/>
          </w:rPr>
          <w:t xml:space="preserve">https://njeja.org/what-happens-when-the-poor-receive-a-stipend/</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Exposure to Better Neighborhoods on Children,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https://www.researchgate.net/publication/299476564_The_Effects_of_Exposure_to_Better_Neighborhoods_on_Children_New_Evidence_from_the_Moving_to_Opportunity_Experiment</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"State of the Science and the Future of Cumulative Impact, </w:t>
      </w:r>
      <w:hyperlink r:id="rId19">
        <w:r w:rsidDel="00000000" w:rsidR="00000000" w:rsidRPr="00000000">
          <w:rPr>
            <w:rFonts w:ascii="Google Sans" w:cs="Google Sans" w:eastAsia="Google Sans" w:hAnsi="Google Sans"/>
            <w:color w:val="0000ee"/>
            <w:sz w:val="24"/>
            <w:szCs w:val="24"/>
            <w:u w:val="single"/>
            <w:rtl w:val="0"/>
          </w:rPr>
          <w:t xml:space="preserve">https://www.nationalacademies.org/read/29058</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 HEALTH IN DEVELOPED COUNTRIES* - Duke Economics, </w:t>
      </w:r>
      <w:hyperlink r:id="rId20">
        <w:r w:rsidDel="00000000" w:rsidR="00000000" w:rsidRPr="00000000">
          <w:rPr>
            <w:rFonts w:ascii="Google Sans" w:cs="Google Sans" w:eastAsia="Google Sans" w:hAnsi="Google Sans"/>
            <w:color w:val="0000ee"/>
            <w:sz w:val="24"/>
            <w:szCs w:val="24"/>
            <w:u w:val="single"/>
            <w:rtl w:val="0"/>
          </w:rPr>
          <w:t xml:space="preserve">https://public.econ.duke.edu/~vjh3/e195S/readings/Currie_Health.pdf</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Gary EVANS | Cornell University, Ithaca | CU | Research profile, </w:t>
      </w:r>
      <w:hyperlink r:id="rId21">
        <w:r w:rsidDel="00000000" w:rsidR="00000000" w:rsidRPr="00000000">
          <w:rPr>
            <w:rFonts w:ascii="Google Sans" w:cs="Google Sans" w:eastAsia="Google Sans" w:hAnsi="Google Sans"/>
            <w:color w:val="0000ee"/>
            <w:sz w:val="24"/>
            <w:szCs w:val="24"/>
            <w:u w:val="single"/>
            <w:rtl w:val="0"/>
          </w:rPr>
          <w:t xml:space="preserve">https://www.researchgate.net/profile/Gary-Evans-12</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Exposure to Pollution Quietly Shapes the American Workforce, </w:t>
      </w:r>
      <w:hyperlink r:id="rId22">
        <w:r w:rsidDel="00000000" w:rsidR="00000000" w:rsidRPr="00000000">
          <w:rPr>
            <w:rFonts w:ascii="Google Sans" w:cs="Google Sans" w:eastAsia="Google Sans" w:hAnsi="Google Sans"/>
            <w:color w:val="0000ee"/>
            <w:sz w:val="24"/>
            <w:szCs w:val="24"/>
            <w:u w:val="single"/>
            <w:rtl w:val="0"/>
          </w:rPr>
          <w:t xml:space="preserve">https://innovationfrontier.org/how-exposure-to-pollution-quietly-shapes-the-american-workforce-and-economy/</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Childhood Exposure Effects Raj Chetty and Nathaniel Hendren, </w:t>
      </w:r>
      <w:hyperlink r:id="rId23">
        <w:r w:rsidDel="00000000" w:rsidR="00000000" w:rsidRPr="00000000">
          <w:rPr>
            <w:rFonts w:ascii="Google Sans" w:cs="Google Sans" w:eastAsia="Google Sans" w:hAnsi="Google Sans"/>
            <w:color w:val="0000ee"/>
            <w:sz w:val="24"/>
            <w:szCs w:val="24"/>
            <w:u w:val="single"/>
            <w:rtl w:val="0"/>
          </w:rPr>
          <w:t xml:space="preserve">https://www.nber.org/system/files/working_papers/w23001/revisions/w23001.rev0.pdf</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 Provision of Pre-School Education (EPPE) Project,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https://www.researchgate.net/publication/320194757_The_Effective_Provision_of_Pre-School_Education_EPPE_Project_Technical_Paper_12_The_Final_Report_-_Effective_Pre-School_Education</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w:t>
      </w:r>
      <w:hyperlink r:id="rId25">
        <w:r w:rsidDel="00000000" w:rsidR="00000000" w:rsidRPr="00000000">
          <w:rPr>
            <w:rFonts w:ascii="Google Sans" w:cs="Google Sans" w:eastAsia="Google Sans" w:hAnsi="Google Sans"/>
            <w:color w:val="0000ee"/>
            <w:sz w:val="24"/>
            <w:szCs w:val="24"/>
            <w:u w:val="single"/>
            <w:rtl w:val="0"/>
          </w:rPr>
          <w:t xml:space="preserve">https://www.nber.org/system/files/working_papers/w33844/w33844.pdf</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a Monthly Unconditional Cash Transfer on Children's, </w:t>
      </w:r>
      <w:hyperlink r:id="rId26">
        <w:r w:rsidDel="00000000" w:rsidR="00000000" w:rsidRPr="00000000">
          <w:rPr>
            <w:rFonts w:ascii="Google Sans" w:cs="Google Sans" w:eastAsia="Google Sans" w:hAnsi="Google Sans"/>
            <w:color w:val="0000ee"/>
            <w:sz w:val="24"/>
            <w:szCs w:val="24"/>
            <w:u w:val="single"/>
            <w:rtl w:val="0"/>
          </w:rPr>
          <w:t xml:space="preserve">https://ideas.repec.org/p/nbr/nberwo/33844.html</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FROM THE EARNED INCOME TAX CREDIT Gordon Da, </w:t>
      </w:r>
      <w:hyperlink r:id="rId27">
        <w:r w:rsidDel="00000000" w:rsidR="00000000" w:rsidRPr="00000000">
          <w:rPr>
            <w:rFonts w:ascii="Google Sans" w:cs="Google Sans" w:eastAsia="Google Sans" w:hAnsi="Google Sans"/>
            <w:color w:val="0000ee"/>
            <w:sz w:val="24"/>
            <w:szCs w:val="24"/>
            <w:u w:val="single"/>
            <w:rtl w:val="0"/>
          </w:rPr>
          <w:t xml:space="preserve">https://www.nber.org/system/files/working_papers/w14599/w14599.pdf</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Baby's First Years (BFY), New York City, New Orleans, Omaha, and, </w:t>
      </w:r>
      <w:hyperlink r:id="rId28">
        <w:r w:rsidDel="00000000" w:rsidR="00000000" w:rsidRPr="00000000">
          <w:rPr>
            <w:rFonts w:ascii="Google Sans" w:cs="Google Sans" w:eastAsia="Google Sans" w:hAnsi="Google Sans"/>
            <w:color w:val="0000ee"/>
            <w:sz w:val="24"/>
            <w:szCs w:val="24"/>
            <w:u w:val="single"/>
            <w:rtl w:val="0"/>
          </w:rPr>
          <w:t xml:space="preserve">https://www.icpsr.umich.edu/web/DSDR/studies/37871//publications</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Baby's First Years (BFY), New York City, New Orleans, Omaha, and, </w:t>
      </w:r>
      <w:hyperlink r:id="rId29">
        <w:r w:rsidDel="00000000" w:rsidR="00000000" w:rsidRPr="00000000">
          <w:rPr>
            <w:rFonts w:ascii="Google Sans" w:cs="Google Sans" w:eastAsia="Google Sans" w:hAnsi="Google Sans"/>
            <w:color w:val="0000ee"/>
            <w:sz w:val="24"/>
            <w:szCs w:val="24"/>
            <w:u w:val="single"/>
            <w:rtl w:val="0"/>
          </w:rPr>
          <w:t xml:space="preserve">https://www.icpsr.umich.edu/web/DSDR/studies/37871</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a Monthly Unconditional Cash Transfer on Children's, </w:t>
      </w:r>
      <w:hyperlink r:id="rId30">
        <w:r w:rsidDel="00000000" w:rsidR="00000000" w:rsidRPr="00000000">
          <w:rPr>
            <w:rFonts w:ascii="Google Sans" w:cs="Google Sans" w:eastAsia="Google Sans" w:hAnsi="Google Sans"/>
            <w:color w:val="0000ee"/>
            <w:sz w:val="24"/>
            <w:szCs w:val="24"/>
            <w:u w:val="single"/>
            <w:rtl w:val="0"/>
          </w:rPr>
          <w:t xml:space="preserve">https://www.nber.org/papers/w33844</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Baby's First Years, </w:t>
      </w:r>
      <w:hyperlink r:id="rId31">
        <w:r w:rsidDel="00000000" w:rsidR="00000000" w:rsidRPr="00000000">
          <w:rPr>
            <w:rFonts w:ascii="Google Sans" w:cs="Google Sans" w:eastAsia="Google Sans" w:hAnsi="Google Sans"/>
            <w:color w:val="0000ee"/>
            <w:sz w:val="24"/>
            <w:szCs w:val="24"/>
            <w:u w:val="single"/>
            <w:rtl w:val="0"/>
          </w:rPr>
          <w:t xml:space="preserve">https://www.babysfirstyears.com/publications</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NCT03593356 | Baby's First Years - ClinicalTrials.gov, </w:t>
      </w:r>
      <w:hyperlink r:id="rId32">
        <w:r w:rsidDel="00000000" w:rsidR="00000000" w:rsidRPr="00000000">
          <w:rPr>
            <w:rFonts w:ascii="Google Sans" w:cs="Google Sans" w:eastAsia="Google Sans" w:hAnsi="Google Sans"/>
            <w:color w:val="0000ee"/>
            <w:sz w:val="24"/>
            <w:szCs w:val="24"/>
            <w:u w:val="single"/>
            <w:rtl w:val="0"/>
          </w:rPr>
          <w:t xml:space="preserve">https://clinicaltrials.gov/study/NCT03593356</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Evidence on the Long-term Impacts of Tax Credits - IRS.gov, </w:t>
      </w:r>
      <w:hyperlink r:id="rId33">
        <w:r w:rsidDel="00000000" w:rsidR="00000000" w:rsidRPr="00000000">
          <w:rPr>
            <w:rFonts w:ascii="Google Sans" w:cs="Google Sans" w:eastAsia="Google Sans" w:hAnsi="Google Sans"/>
            <w:color w:val="0000ee"/>
            <w:sz w:val="24"/>
            <w:szCs w:val="24"/>
            <w:u w:val="single"/>
            <w:rtl w:val="0"/>
          </w:rPr>
          <w:t xml:space="preserve">https://www.irs.gov/pub/irs-soi/11rpchettyfriedmanrockoff.pdf</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Family and the War on Poverty - Stanford University Press Blog, </w:t>
      </w:r>
      <w:hyperlink r:id="rId34">
        <w:r w:rsidDel="00000000" w:rsidR="00000000" w:rsidRPr="00000000">
          <w:rPr>
            <w:rFonts w:ascii="Google Sans" w:cs="Google Sans" w:eastAsia="Google Sans" w:hAnsi="Google Sans"/>
            <w:color w:val="0000ee"/>
            <w:sz w:val="24"/>
            <w:szCs w:val="24"/>
            <w:u w:val="single"/>
            <w:rtl w:val="0"/>
          </w:rPr>
          <w:t xml:space="preserve">https://blog.sup.org/business-economics/the-family-and-the-war-on-poverty/</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explores affects of poverty, increased income in Eastern Band, </w:t>
      </w:r>
      <w:hyperlink r:id="rId35">
        <w:r w:rsidDel="00000000" w:rsidR="00000000" w:rsidRPr="00000000">
          <w:rPr>
            <w:rFonts w:ascii="Google Sans" w:cs="Google Sans" w:eastAsia="Google Sans" w:hAnsi="Google Sans"/>
            <w:color w:val="0000ee"/>
            <w:sz w:val="24"/>
            <w:szCs w:val="24"/>
            <w:u w:val="single"/>
            <w:rtl w:val="0"/>
          </w:rPr>
          <w:t xml:space="preserve">https://mountainx.com/blogwire/nytimes_study_explores_affects_of_poverty_increased_income_in_eastern_band_/</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Jane Costello: What the Great Smoky Mountains Study is telling us, </w:t>
      </w:r>
      <w:hyperlink r:id="rId36">
        <w:r w:rsidDel="00000000" w:rsidR="00000000" w:rsidRPr="00000000">
          <w:rPr>
            <w:rFonts w:ascii="Google Sans" w:cs="Google Sans" w:eastAsia="Google Sans" w:hAnsi="Google Sans"/>
            <w:color w:val="0000ee"/>
            <w:sz w:val="24"/>
            <w:szCs w:val="24"/>
            <w:u w:val="single"/>
            <w:rtl w:val="0"/>
          </w:rPr>
          <w:t xml:space="preserve">https://bbrfoundation.org/content/jane-costello-what-great-smoky-mountains-study-telling-us-about-mental-illness-among</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family income supplements in adolescence with,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https://pmc.ncbi.nlm.nih.gov/articles/PMC3049729/</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Poverty isn't a lack of character. It's a lack of cash - The Correspondent, </w:t>
      </w:r>
      <w:hyperlink r:id="rId38">
        <w:r w:rsidDel="00000000" w:rsidR="00000000" w:rsidRPr="00000000">
          <w:rPr>
            <w:rFonts w:ascii="Google Sans" w:cs="Google Sans" w:eastAsia="Google Sans" w:hAnsi="Google Sans"/>
            <w:color w:val="0000ee"/>
            <w:sz w:val="24"/>
            <w:szCs w:val="24"/>
            <w:u w:val="single"/>
            <w:rtl w:val="0"/>
          </w:rPr>
          <w:t xml:space="preserve">https://thecorrespondent.com/283/poverty-isnt-a-lack-of-character-its-a-lack-of-cash</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Family Income on Child Achievement - IDEAS/RePEc, </w:t>
      </w:r>
      <w:hyperlink r:id="rId39">
        <w:r w:rsidDel="00000000" w:rsidR="00000000" w:rsidRPr="00000000">
          <w:rPr>
            <w:rFonts w:ascii="Google Sans" w:cs="Google Sans" w:eastAsia="Google Sans" w:hAnsi="Google Sans"/>
            <w:color w:val="0000ee"/>
            <w:sz w:val="24"/>
            <w:szCs w:val="24"/>
            <w:u w:val="single"/>
            <w:rtl w:val="0"/>
          </w:rPr>
          <w:t xml:space="preserve">https://ideas.repec.org/a/aea/aecrev/v107y2017i2p629-31.html</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from the Earned Income Tax Credit: Comment, </w:t>
      </w:r>
      <w:hyperlink r:id="rId40">
        <w:r w:rsidDel="00000000" w:rsidR="00000000" w:rsidRPr="00000000">
          <w:rPr>
            <w:rFonts w:ascii="Google Sans" w:cs="Google Sans" w:eastAsia="Google Sans" w:hAnsi="Google Sans"/>
            <w:color w:val="0000ee"/>
            <w:sz w:val="24"/>
            <w:szCs w:val="24"/>
            <w:u w:val="single"/>
            <w:rtl w:val="0"/>
          </w:rPr>
          <w:t xml:space="preserve">https://www.aeaweb.org/articles?id=10.1257/aer.20150988</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the Earned Income Tax Credit on Child Achievement, </w:t>
      </w:r>
      <w:hyperlink r:id="rId41">
        <w:r w:rsidDel="00000000" w:rsidR="00000000" w:rsidRPr="00000000">
          <w:rPr>
            <w:rFonts w:ascii="Google Sans" w:cs="Google Sans" w:eastAsia="Google Sans" w:hAnsi="Google Sans"/>
            <w:color w:val="0000ee"/>
            <w:sz w:val="24"/>
            <w:szCs w:val="24"/>
            <w:u w:val="single"/>
            <w:rtl w:val="0"/>
          </w:rPr>
          <w:t xml:space="preserve">https://www.instituteforchildsuccess.org/wp-content/uploads/2016/07/ics_4654_maxwell_paper_6x9_web.pdf</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on Time: How Cash Helps Families Move Through Life's, </w:t>
      </w:r>
      <w:hyperlink r:id="rId42">
        <w:r w:rsidDel="00000000" w:rsidR="00000000" w:rsidRPr="00000000">
          <w:rPr>
            <w:rFonts w:ascii="Google Sans" w:cs="Google Sans" w:eastAsia="Google Sans" w:hAnsi="Google Sans"/>
            <w:color w:val="0000ee"/>
            <w:sz w:val="24"/>
            <w:szCs w:val="24"/>
            <w:u w:val="single"/>
            <w:rtl w:val="0"/>
          </w:rPr>
          <w:t xml:space="preserve">https://economicsecurityproject.org/resource/right-on-time/</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Low Levels of Blood Lead Reduce Children's Future Test Scores?, </w:t>
      </w:r>
      <w:hyperlink r:id="rId43">
        <w:r w:rsidDel="00000000" w:rsidR="00000000" w:rsidRPr="00000000">
          <w:rPr>
            <w:rFonts w:ascii="Google Sans" w:cs="Google Sans" w:eastAsia="Google Sans" w:hAnsi="Google Sans"/>
            <w:color w:val="0000ee"/>
            <w:sz w:val="24"/>
            <w:szCs w:val="24"/>
            <w:u w:val="single"/>
            <w:rtl w:val="0"/>
          </w:rPr>
          <w:t xml:space="preserve">https://www.nber.org/system/files/working_papers/w22558/w22558.pdf</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its Smell Became Me:” Motel Residency and the Politics of, </w:t>
      </w:r>
      <w:hyperlink r:id="rId44">
        <w:r w:rsidDel="00000000" w:rsidR="00000000" w:rsidRPr="00000000">
          <w:rPr>
            <w:rFonts w:ascii="Google Sans" w:cs="Google Sans" w:eastAsia="Google Sans" w:hAnsi="Google Sans"/>
            <w:color w:val="0000ee"/>
            <w:sz w:val="24"/>
            <w:szCs w:val="24"/>
            <w:u w:val="single"/>
            <w:rtl w:val="0"/>
          </w:rPr>
          <w:t xml:space="preserve">https://scarab.bates.edu/cgi/viewcontent.cgi?article=1320&amp;context=honorstheses</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Low Levels of Blood Lead Reduce Children's Future Test Scores?, </w:t>
      </w:r>
      <w:hyperlink r:id="rId45">
        <w:r w:rsidDel="00000000" w:rsidR="00000000" w:rsidRPr="00000000">
          <w:rPr>
            <w:rFonts w:ascii="Google Sans" w:cs="Google Sans" w:eastAsia="Google Sans" w:hAnsi="Google Sans"/>
            <w:color w:val="0000ee"/>
            <w:sz w:val="24"/>
            <w:szCs w:val="24"/>
            <w:u w:val="single"/>
            <w:rtl w:val="0"/>
          </w:rPr>
          <w:t xml:space="preserve">https://ideas.repec.org/p/nbr/nberwo/22558.html</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Long-Run Spillover Effects of Pollution: How Exposure to Lead, </w:t>
      </w:r>
      <w:hyperlink r:id="rId46">
        <w:r w:rsidDel="00000000" w:rsidR="00000000" w:rsidRPr="00000000">
          <w:rPr>
            <w:rFonts w:ascii="Google Sans" w:cs="Google Sans" w:eastAsia="Google Sans" w:hAnsi="Google Sans"/>
            <w:color w:val="0000ee"/>
            <w:sz w:val="24"/>
            <w:szCs w:val="24"/>
            <w:u w:val="single"/>
            <w:rtl w:val="0"/>
          </w:rPr>
          <w:t xml:space="preserve">https://gwern.net/doc/sociology/2024-gazze.pdf</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cash transfers in the first 1000 days on child health, </w:t>
      </w:r>
      <w:hyperlink r:id="rId47">
        <w:r w:rsidDel="00000000" w:rsidR="00000000" w:rsidRPr="00000000">
          <w:rPr>
            <w:rFonts w:ascii="Google Sans" w:cs="Google Sans" w:eastAsia="Google Sans" w:hAnsi="Google Sans"/>
            <w:color w:val="0000ee"/>
            <w:sz w:val="24"/>
            <w:szCs w:val="24"/>
            <w:u w:val="single"/>
            <w:rtl w:val="0"/>
          </w:rPr>
          <w:t xml:space="preserve">https://www.parliament.scot/chamber-and-committees/research-prepared-for-parliament/research-briefings/2026/3/25/sb-2623</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from the Earned Income Tax Credit: Reply - ResearchGate,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https://www.researchgate.net/publication/313283661_The_Impact_of_Family_Income_on_Child_Achievement_Evidence_from_the_Earned_Income_Tax_Credit_Reply</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health and economic security by reducing work schedule, </w:t>
      </w:r>
      <w:hyperlink r:id="rId49">
        <w:r w:rsidDel="00000000" w:rsidR="00000000" w:rsidRPr="00000000">
          <w:rPr>
            <w:rFonts w:ascii="Google Sans" w:cs="Google Sans" w:eastAsia="Google Sans" w:hAnsi="Google Sans"/>
            <w:color w:val="0000ee"/>
            <w:sz w:val="24"/>
            <w:szCs w:val="24"/>
            <w:u w:val="single"/>
            <w:rtl w:val="0"/>
          </w:rPr>
          <w:t xml:space="preserve">https://www.pnas.org/doi/10.1073/pnas.2107828118</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Group on Human Capital Working Paper Series, </w:t>
      </w:r>
      <w:hyperlink r:id="rId50">
        <w:r w:rsidDel="00000000" w:rsidR="00000000" w:rsidRPr="00000000">
          <w:rPr>
            <w:rFonts w:ascii="Google Sans" w:cs="Google Sans" w:eastAsia="Google Sans" w:hAnsi="Google Sans"/>
            <w:color w:val="0000ee"/>
            <w:sz w:val="24"/>
            <w:szCs w:val="24"/>
            <w:u w:val="single"/>
            <w:rtl w:val="0"/>
          </w:rPr>
          <w:t xml:space="preserve">https://grch.esg.uqam.ca/wp-content/uploads/sites/82/Haeck_GRCH_WP15-01.pdf</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Christian Dustmann - Wikipedia, </w:t>
      </w:r>
      <w:hyperlink r:id="rId51">
        <w:r w:rsidDel="00000000" w:rsidR="00000000" w:rsidRPr="00000000">
          <w:rPr>
            <w:rFonts w:ascii="Google Sans" w:cs="Google Sans" w:eastAsia="Google Sans" w:hAnsi="Google Sans"/>
            <w:color w:val="0000ee"/>
            <w:sz w:val="24"/>
            <w:szCs w:val="24"/>
            <w:u w:val="single"/>
            <w:rtl w:val="0"/>
          </w:rPr>
          <w:t xml:space="preserve">https://en.wikipedia.org/wiki/Christian_Dustmann</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Geld mit Liebe. Materielle Stärkung der Familie oder,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https://www.researchgate.net/publication/258906846_Geld_mit_Liebe_Materielle_Starkung_der_Familie_oder_Vergesellschaftung_ihrer_Funktionen</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 Provision of Pre-School Education [EPPE] Project 2004,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https://www.researchgate.net/publication/267039853_The_Effective_Provision_of_Pre-School_Education_EPPE_Project_2004</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insurance eligibility, utilization of medical care, and child, </w:t>
      </w:r>
      <w:hyperlink r:id="rId54">
        <w:r w:rsidDel="00000000" w:rsidR="00000000" w:rsidRPr="00000000">
          <w:rPr>
            <w:rFonts w:ascii="Google Sans" w:cs="Google Sans" w:eastAsia="Google Sans" w:hAnsi="Google Sans"/>
            <w:color w:val="0000ee"/>
            <w:sz w:val="24"/>
            <w:szCs w:val="24"/>
            <w:u w:val="single"/>
            <w:rtl w:val="0"/>
          </w:rPr>
          <w:t xml:space="preserve">https://home.cerge-ei.cz/kaliskova/files/policy_eval/Currie_Gruber_1996.pdf</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Regarding Bill C-35 - An Act respecting early learning and child care, </w:t>
      </w:r>
      <w:hyperlink r:id="rId55">
        <w:r w:rsidDel="00000000" w:rsidR="00000000" w:rsidRPr="00000000">
          <w:rPr>
            <w:rFonts w:ascii="Google Sans" w:cs="Google Sans" w:eastAsia="Google Sans" w:hAnsi="Google Sans"/>
            <w:color w:val="0000ee"/>
            <w:sz w:val="24"/>
            <w:szCs w:val="24"/>
            <w:u w:val="single"/>
            <w:rtl w:val="0"/>
          </w:rPr>
          <w:t xml:space="preserve">https://sencanada.ca/Content/Sen/Committee/441/SOCI/briefs/2023-10-30_SOCI_C-35_Brief_KIDSFIRST_e.pdf</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Childhood Matters: Evidence from the Effective Pre-school and, </w:t>
      </w:r>
      <w:hyperlink r:id="rId56">
        <w:r w:rsidDel="00000000" w:rsidR="00000000" w:rsidRPr="00000000">
          <w:rPr>
            <w:rFonts w:ascii="Google Sans" w:cs="Google Sans" w:eastAsia="Google Sans" w:hAnsi="Google Sans"/>
            <w:color w:val="0000ee"/>
            <w:sz w:val="24"/>
            <w:szCs w:val="24"/>
            <w:u w:val="single"/>
            <w:rtl w:val="0"/>
          </w:rPr>
          <w:t xml:space="preserve">https://api.pageplace.de/preview/DT0400.9781135189860_A25775897/preview-9781135189860_A25775897.pdf</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long-term role of the home learning environment in shaping, </w:t>
      </w:r>
      <w:hyperlink r:id="rId57">
        <w:r w:rsidDel="00000000" w:rsidR="00000000" w:rsidRPr="00000000">
          <w:rPr>
            <w:rFonts w:ascii="Google Sans" w:cs="Google Sans" w:eastAsia="Google Sans" w:hAnsi="Google Sans"/>
            <w:color w:val="0000ee"/>
            <w:sz w:val="24"/>
            <w:szCs w:val="24"/>
            <w:u w:val="single"/>
            <w:rtl w:val="0"/>
          </w:rPr>
          <w:t xml:space="preserve">https://www.emerald.com/jcs/article/10/3/189/221814/The-long-term-role-of-the-home-learning</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and preschool learning environments and their relations to, </w:t>
      </w:r>
      <w:hyperlink r:id="rId58">
        <w:r w:rsidDel="00000000" w:rsidR="00000000" w:rsidRPr="00000000">
          <w:rPr>
            <w:rFonts w:ascii="Google Sans" w:cs="Google Sans" w:eastAsia="Google Sans" w:hAnsi="Google Sans"/>
            <w:color w:val="0000ee"/>
            <w:sz w:val="24"/>
            <w:szCs w:val="24"/>
            <w:u w:val="single"/>
            <w:rtl w:val="0"/>
          </w:rPr>
          <w:t xml:space="preserve">https://fis.uni-bamberg.de/bitstreams/85dacc26-e3a8-4f88-96ee-af22918c3f4c/download</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Effective Provision of Pre School Education (EPPE) Project,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https://www.researchgate.net/publication/242218779_The_Effective_Provision_of_Pre_School_Education_EPPE_Project_Findings_from_the_Pre_School_Period</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Quebec child care model - Childcarepolicy.net, </w:t>
      </w:r>
      <w:hyperlink r:id="rId60">
        <w:r w:rsidDel="00000000" w:rsidR="00000000" w:rsidRPr="00000000">
          <w:rPr>
            <w:rFonts w:ascii="Google Sans" w:cs="Google Sans" w:eastAsia="Google Sans" w:hAnsi="Google Sans"/>
            <w:color w:val="0000ee"/>
            <w:sz w:val="24"/>
            <w:szCs w:val="24"/>
            <w:u w:val="single"/>
            <w:rtl w:val="0"/>
          </w:rPr>
          <w:t xml:space="preserve">https://childcarepolicy.net/tag/quebec-child-care-model/</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Economics of Means-Tested Transfer Programs in the United States, </w:t>
      </w:r>
      <w:hyperlink r:id="rId61">
        <w:r w:rsidDel="00000000" w:rsidR="00000000" w:rsidRPr="00000000">
          <w:rPr>
            <w:rFonts w:ascii="Google Sans" w:cs="Google Sans" w:eastAsia="Google Sans" w:hAnsi="Google Sans"/>
            <w:color w:val="0000ee"/>
            <w:sz w:val="24"/>
            <w:szCs w:val="24"/>
            <w:u w:val="single"/>
            <w:rtl w:val="0"/>
          </w:rPr>
          <w:t xml:space="preserve">https://www.nber.org/system/files/chapters/c13486/c13486.pdf</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Medicaid Jonathan Gruber Working Paper 7829 - NBER, </w:t>
      </w:r>
      <w:hyperlink r:id="rId62">
        <w:r w:rsidDel="00000000" w:rsidR="00000000" w:rsidRPr="00000000">
          <w:rPr>
            <w:rFonts w:ascii="Google Sans" w:cs="Google Sans" w:eastAsia="Google Sans" w:hAnsi="Google Sans"/>
            <w:color w:val="0000ee"/>
            <w:sz w:val="24"/>
            <w:szCs w:val="24"/>
            <w:u w:val="single"/>
            <w:rtl w:val="0"/>
          </w:rPr>
          <w:t xml:space="preserve">https://www.nber.org/system/files/working_papers/w7829/w7829.pdf</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efeito do pacto pela redução da mortalidade, </w:t>
      </w:r>
      <w:hyperlink r:id="rId63">
        <w:r w:rsidDel="00000000" w:rsidR="00000000" w:rsidRPr="00000000">
          <w:rPr>
            <w:rFonts w:ascii="Google Sans" w:cs="Google Sans" w:eastAsia="Google Sans" w:hAnsi="Google Sans"/>
            <w:color w:val="0000ee"/>
            <w:sz w:val="24"/>
            <w:szCs w:val="24"/>
            <w:u w:val="single"/>
            <w:rtl w:val="0"/>
          </w:rPr>
          <w:t xml:space="preserve">https://www.bnb.gov.br/documents/45787/672514/Avalia%C3%A7%C3%A3o+do+efeito+do+pacto+pela+redu%C3%A7%C3%A3o+da+mortalidade+infantil+no+Nordeste+e+Amaz%C3%B4nia+Legal.pdf/5fa83c37-89a2-f1e4-3d8f-b275348bbf5a?version=1.0&amp;t=1638544013389</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Provider Supply, Utilization, and Infant Health, </w:t>
      </w:r>
      <w:hyperlink r:id="rId64">
        <w:r w:rsidDel="00000000" w:rsidR="00000000" w:rsidRPr="00000000">
          <w:rPr>
            <w:rFonts w:ascii="Google Sans" w:cs="Google Sans" w:eastAsia="Google Sans" w:hAnsi="Google Sans"/>
            <w:color w:val="0000ee"/>
            <w:sz w:val="24"/>
            <w:szCs w:val="24"/>
            <w:u w:val="single"/>
            <w:rtl w:val="0"/>
          </w:rPr>
          <w:t xml:space="preserve">https://pubs.aeaweb.org/doi/10.1257/pol.20170619</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Efficacy—Chicago Neighborhood Study, </w:t>
      </w:r>
      <w:hyperlink r:id="rId65">
        <w:r w:rsidDel="00000000" w:rsidR="00000000" w:rsidRPr="00000000">
          <w:rPr>
            <w:rFonts w:ascii="Google Sans" w:cs="Google Sans" w:eastAsia="Google Sans" w:hAnsi="Google Sans"/>
            <w:color w:val="0000ee"/>
            <w:sz w:val="24"/>
            <w:szCs w:val="24"/>
            <w:u w:val="single"/>
            <w:rtl w:val="0"/>
          </w:rPr>
          <w:t xml:space="preserve">https://db.arabpsychology.com/scales/collective-efficacy-chicago-neighborhood-study/</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THE EFFECTS OF EXPOSURE, </w:t>
      </w:r>
      <w:hyperlink r:id="rId66">
        <w:r w:rsidDel="00000000" w:rsidR="00000000" w:rsidRPr="00000000">
          <w:rPr>
            <w:rFonts w:ascii="Google Sans" w:cs="Google Sans" w:eastAsia="Google Sans" w:hAnsi="Google Sans"/>
            <w:color w:val="0000ee"/>
            <w:sz w:val="24"/>
            <w:szCs w:val="24"/>
            <w:u w:val="single"/>
            <w:rtl w:val="0"/>
          </w:rPr>
          <w:t xml:space="preserve">https://www.nber.org/system/files/working_papers/w21156/w21156.pdf</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Collective Efficacy, Deprivation and Violence in London,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https://www.researchgate.net/publication/255172062_Collective_Efficacy_Deprivation_and_Violence_in_London</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Cultures of Infancy | Request PDF - ResearchGate,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https://www.researchgate.net/publication/258340124_Cultures_of_Infancy</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Household Income Affect Child Personality Traits and,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https://www.researchgate.net/publication/323494867_How_Does_Household_Income_Affect_Child_Personality_Traits_and_Behaviors</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Talents Approach: Theoretical and Methodological,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https://www.researchgate.net/publication/341002469_The_Hidden_Talents_Approach_Theoretical_and_Methodological_Challenges</w:t>
        </w:r>
      </w:hyperlink>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Universality claim of attachment theory: Children's socioemotional, </w:t>
      </w:r>
      <w:hyperlink r:id="rId71">
        <w:r w:rsidDel="00000000" w:rsidR="00000000" w:rsidRPr="00000000">
          <w:rPr>
            <w:rFonts w:ascii="Google Sans" w:cs="Google Sans" w:eastAsia="Google Sans" w:hAnsi="Google Sans"/>
            <w:color w:val="0000ee"/>
            <w:sz w:val="24"/>
            <w:szCs w:val="24"/>
            <w:u w:val="single"/>
            <w:rtl w:val="0"/>
          </w:rPr>
          <w:t xml:space="preserve">https://www.pnas.org/doi/10.1073/pnas.1720325115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eaweb.org/articles?id=10.1257/aer.20150988" TargetMode="External"/><Relationship Id="rId42" Type="http://schemas.openxmlformats.org/officeDocument/2006/relationships/hyperlink" Target="https://economicsecurityproject.org/resource/right-on-time/" TargetMode="External"/><Relationship Id="rId41" Type="http://schemas.openxmlformats.org/officeDocument/2006/relationships/hyperlink" Target="https://www.instituteforchildsuccess.org/wp-content/uploads/2016/07/ics_4654_maxwell_paper_6x9_web.pdf" TargetMode="External"/><Relationship Id="rId44" Type="http://schemas.openxmlformats.org/officeDocument/2006/relationships/hyperlink" Target="https://scarab.bates.edu/cgi/viewcontent.cgi?article=1320&amp;context=honorstheses" TargetMode="External"/><Relationship Id="rId43" Type="http://schemas.openxmlformats.org/officeDocument/2006/relationships/hyperlink" Target="https://www.nber.org/system/files/working_papers/w22558/w22558.pdf" TargetMode="External"/><Relationship Id="rId46" Type="http://schemas.openxmlformats.org/officeDocument/2006/relationships/hyperlink" Target="https://gwern.net/doc/sociology/2024-gazze.pdf" TargetMode="External"/><Relationship Id="rId45" Type="http://schemas.openxmlformats.org/officeDocument/2006/relationships/hyperlink" Target="https://ideas.repec.org/p/nbr/nberwo/2255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researchgate.net/publication/313283661_The_Impact_of_Family_Income_on_Child_Achievement_Evidence_from_the_Earned_Income_Tax_Credit_Reply" TargetMode="External"/><Relationship Id="rId47" Type="http://schemas.openxmlformats.org/officeDocument/2006/relationships/hyperlink" Target="https://www.parliament.scot/chamber-and-committees/research-prepared-for-parliament/research-briefings/2026/3/25/sb-2623" TargetMode="External"/><Relationship Id="rId49" Type="http://schemas.openxmlformats.org/officeDocument/2006/relationships/hyperlink" Target="https://www.pnas.org/doi/10.1073/pnas.2107828118"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babysfirstyears.com/publications" TargetMode="External"/><Relationship Id="rId30" Type="http://schemas.openxmlformats.org/officeDocument/2006/relationships/hyperlink" Target="https://www.nber.org/papers/w33844" TargetMode="External"/><Relationship Id="rId33" Type="http://schemas.openxmlformats.org/officeDocument/2006/relationships/hyperlink" Target="https://www.irs.gov/pub/irs-soi/11rpchettyfriedmanrockoff.pdf" TargetMode="External"/><Relationship Id="rId32" Type="http://schemas.openxmlformats.org/officeDocument/2006/relationships/hyperlink" Target="https://clinicaltrials.gov/study/NCT03593356" TargetMode="External"/><Relationship Id="rId35" Type="http://schemas.openxmlformats.org/officeDocument/2006/relationships/hyperlink" Target="https://mountainx.com/blogwire/nytimes_study_explores_affects_of_poverty_increased_income_in_eastern_band_/" TargetMode="External"/><Relationship Id="rId34" Type="http://schemas.openxmlformats.org/officeDocument/2006/relationships/hyperlink" Target="https://blog.sup.org/business-economics/the-family-and-the-war-on-poverty/" TargetMode="External"/><Relationship Id="rId71" Type="http://schemas.openxmlformats.org/officeDocument/2006/relationships/hyperlink" Target="https://www.pnas.org/doi/10.1073/pnas.1720325115" TargetMode="External"/><Relationship Id="rId70" Type="http://schemas.openxmlformats.org/officeDocument/2006/relationships/hyperlink" Target="https://www.researchgate.net/publication/341002469_The_Hidden_Talents_Approach_Theoretical_and_Methodological_Challenges" TargetMode="External"/><Relationship Id="rId37" Type="http://schemas.openxmlformats.org/officeDocument/2006/relationships/hyperlink" Target="https://pmc.ncbi.nlm.nih.gov/articles/PMC3049729/" TargetMode="External"/><Relationship Id="rId36" Type="http://schemas.openxmlformats.org/officeDocument/2006/relationships/hyperlink" Target="https://bbrfoundation.org/content/jane-costello-what-great-smoky-mountains-study-telling-us-about-mental-illness-among" TargetMode="External"/><Relationship Id="rId39" Type="http://schemas.openxmlformats.org/officeDocument/2006/relationships/hyperlink" Target="https://ideas.repec.org/a/aea/aecrev/v107y2017i2p629-31.html" TargetMode="External"/><Relationship Id="rId38" Type="http://schemas.openxmlformats.org/officeDocument/2006/relationships/hyperlink" Target="https://thecorrespondent.com/283/poverty-isnt-a-lack-of-character-its-a-lack-of-cash" TargetMode="External"/><Relationship Id="rId62" Type="http://schemas.openxmlformats.org/officeDocument/2006/relationships/hyperlink" Target="https://www.nber.org/system/files/working_papers/w7829/w7829.pdf" TargetMode="External"/><Relationship Id="rId61" Type="http://schemas.openxmlformats.org/officeDocument/2006/relationships/hyperlink" Target="https://www.nber.org/system/files/chapters/c13486/c13486.pdf" TargetMode="External"/><Relationship Id="rId20" Type="http://schemas.openxmlformats.org/officeDocument/2006/relationships/hyperlink" Target="https://public.econ.duke.edu/~vjh3/e195S/readings/Currie_Health.pdf" TargetMode="External"/><Relationship Id="rId64" Type="http://schemas.openxmlformats.org/officeDocument/2006/relationships/hyperlink" Target="https://pubs.aeaweb.org/doi/10.1257/pol.20170619" TargetMode="External"/><Relationship Id="rId63" Type="http://schemas.openxmlformats.org/officeDocument/2006/relationships/hyperlink" Target="https://www.bnb.gov.br/documents/45787/672514/Avalia%C3%A7%C3%A3o+do+efeito+do+pacto+pela+redu%C3%A7%C3%A3o+da+mortalidade+infantil+no+Nordeste+e+Amaz%C3%B4nia+Legal.pdf/5fa83c37-89a2-f1e4-3d8f-b275348bbf5a?version=1.0&amp;t=1638544013389" TargetMode="External"/><Relationship Id="rId22" Type="http://schemas.openxmlformats.org/officeDocument/2006/relationships/hyperlink" Target="https://innovationfrontier.org/how-exposure-to-pollution-quietly-shapes-the-american-workforce-and-economy/" TargetMode="External"/><Relationship Id="rId66" Type="http://schemas.openxmlformats.org/officeDocument/2006/relationships/hyperlink" Target="https://www.nber.org/system/files/working_papers/w21156/w21156.pdf" TargetMode="External"/><Relationship Id="rId21" Type="http://schemas.openxmlformats.org/officeDocument/2006/relationships/hyperlink" Target="https://www.researchgate.net/profile/Gary-Evans-12" TargetMode="External"/><Relationship Id="rId65" Type="http://schemas.openxmlformats.org/officeDocument/2006/relationships/hyperlink" Target="https://db.arabpsychology.com/scales/collective-efficacy-chicago-neighborhood-study/" TargetMode="External"/><Relationship Id="rId24" Type="http://schemas.openxmlformats.org/officeDocument/2006/relationships/hyperlink" Target="https://www.researchgate.net/publication/320194757_The_Effective_Provision_of_Pre-School_Education_EPPE_Project_Technical_Paper_12_The_Final_Report_-_Effective_Pre-School_Education" TargetMode="External"/><Relationship Id="rId68" Type="http://schemas.openxmlformats.org/officeDocument/2006/relationships/hyperlink" Target="https://www.researchgate.net/publication/258340124_Cultures_of_Infancy" TargetMode="External"/><Relationship Id="rId23" Type="http://schemas.openxmlformats.org/officeDocument/2006/relationships/hyperlink" Target="https://www.nber.org/system/files/working_papers/w23001/revisions/w23001.rev0.pdf" TargetMode="External"/><Relationship Id="rId67" Type="http://schemas.openxmlformats.org/officeDocument/2006/relationships/hyperlink" Target="https://www.researchgate.net/publication/255172062_Collective_Efficacy_Deprivation_and_Violence_in_London" TargetMode="External"/><Relationship Id="rId60" Type="http://schemas.openxmlformats.org/officeDocument/2006/relationships/hyperlink" Target="https://childcarepolicy.net/tag/quebec-child-care-model/" TargetMode="External"/><Relationship Id="rId26" Type="http://schemas.openxmlformats.org/officeDocument/2006/relationships/hyperlink" Target="https://ideas.repec.org/p/nbr/nberwo/33844.html" TargetMode="External"/><Relationship Id="rId25" Type="http://schemas.openxmlformats.org/officeDocument/2006/relationships/hyperlink" Target="https://www.nber.org/system/files/working_papers/w33844/w33844.pdf" TargetMode="External"/><Relationship Id="rId69" Type="http://schemas.openxmlformats.org/officeDocument/2006/relationships/hyperlink" Target="https://www.researchgate.net/publication/323494867_How_Does_Household_Income_Affect_Child_Personality_Traits_and_Behaviors" TargetMode="External"/><Relationship Id="rId28" Type="http://schemas.openxmlformats.org/officeDocument/2006/relationships/hyperlink" Target="https://www.icpsr.umich.edu/web/DSDR/studies/37871//publications" TargetMode="External"/><Relationship Id="rId27" Type="http://schemas.openxmlformats.org/officeDocument/2006/relationships/hyperlink" Target="https://www.nber.org/system/files/working_papers/w14599/w14599.pdf" TargetMode="External"/><Relationship Id="rId29" Type="http://schemas.openxmlformats.org/officeDocument/2006/relationships/hyperlink" Target="https://www.icpsr.umich.edu/web/DSDR/studies/37871" TargetMode="External"/><Relationship Id="rId51" Type="http://schemas.openxmlformats.org/officeDocument/2006/relationships/hyperlink" Target="https://en.wikipedia.org/wiki/Christian_Dustmann" TargetMode="External"/><Relationship Id="rId50" Type="http://schemas.openxmlformats.org/officeDocument/2006/relationships/hyperlink" Target="https://grch.esg.uqam.ca/wp-content/uploads/sites/82/Haeck_GRCH_WP15-01.pdf" TargetMode="External"/><Relationship Id="rId53" Type="http://schemas.openxmlformats.org/officeDocument/2006/relationships/hyperlink" Target="https://www.researchgate.net/publication/267039853_The_Effective_Provision_of_Pre-School_Education_EPPE_Project_2004" TargetMode="External"/><Relationship Id="rId52" Type="http://schemas.openxmlformats.org/officeDocument/2006/relationships/hyperlink" Target="https://www.researchgate.net/publication/258906846_Geld_mit_Liebe_Materielle_Starkung_der_Familie_oder_Vergesellschaftung_ihrer_Funktionen" TargetMode="External"/><Relationship Id="rId11" Type="http://schemas.openxmlformats.org/officeDocument/2006/relationships/hyperlink" Target="https://www.tandfonline.com/doi/full/10.1080/21582041.2025.2577697" TargetMode="External"/><Relationship Id="rId55" Type="http://schemas.openxmlformats.org/officeDocument/2006/relationships/hyperlink" Target="https://sencanada.ca/Content/Sen/Committee/441/SOCI/briefs/2023-10-30_SOCI_C-35_Brief_KIDSFIRST_e.pdf" TargetMode="External"/><Relationship Id="rId10" Type="http://schemas.openxmlformats.org/officeDocument/2006/relationships/hyperlink" Target="https://pmc.ncbi.nlm.nih.gov/articles/PMC8487960/" TargetMode="External"/><Relationship Id="rId54" Type="http://schemas.openxmlformats.org/officeDocument/2006/relationships/hyperlink" Target="https://home.cerge-ei.cz/kaliskova/files/policy_eval/Currie_Gruber_1996.pdf" TargetMode="External"/><Relationship Id="rId13" Type="http://schemas.openxmlformats.org/officeDocument/2006/relationships/hyperlink" Target="https://www.socialscienceregistry.org/trials/3262" TargetMode="External"/><Relationship Id="rId57" Type="http://schemas.openxmlformats.org/officeDocument/2006/relationships/hyperlink" Target="https://www.emerald.com/jcs/article/10/3/189/221814/The-long-term-role-of-the-home-learning" TargetMode="External"/><Relationship Id="rId12" Type="http://schemas.openxmlformats.org/officeDocument/2006/relationships/hyperlink" Target="https://www.socialscienceregistry.org/versions/209973/docs/version/document" TargetMode="External"/><Relationship Id="rId56" Type="http://schemas.openxmlformats.org/officeDocument/2006/relationships/hyperlink" Target="https://api.pageplace.de/preview/DT0400.9781135189860_A25775897/preview-9781135189860_A25775897.pdf" TargetMode="External"/><Relationship Id="rId15" Type="http://schemas.openxmlformats.org/officeDocument/2006/relationships/hyperlink" Target="https://shift.hks.harvard.edu/consequences-of-routine-work-schedule-instability-for-worker-health-and-wellbeing/" TargetMode="External"/><Relationship Id="rId59" Type="http://schemas.openxmlformats.org/officeDocument/2006/relationships/hyperlink" Target="https://www.researchgate.net/publication/242218779_The_Effective_Provision_of_Pre_School_Education_EPPE_Project_Findings_from_the_Pre_School_Period" TargetMode="External"/><Relationship Id="rId14" Type="http://schemas.openxmlformats.org/officeDocument/2006/relationships/hyperlink" Target="https://nursing.ucsf.edu/scienceofcaring/news/how-unstable-work-schedules-affect-individuals-and-families" TargetMode="External"/><Relationship Id="rId58" Type="http://schemas.openxmlformats.org/officeDocument/2006/relationships/hyperlink" Target="https://fis.uni-bamberg.de/bitstreams/85dacc26-e3a8-4f88-96ee-af22918c3f4c/download" TargetMode="External"/><Relationship Id="rId17" Type="http://schemas.openxmlformats.org/officeDocument/2006/relationships/hyperlink" Target="https://njeja.org/what-happens-when-the-poor-receive-a-stipend/" TargetMode="External"/><Relationship Id="rId16" Type="http://schemas.openxmlformats.org/officeDocument/2006/relationships/hyperlink" Target="https://www.semanticscholar.org/paper/Eviction%E2%80%99s-Fallout%3A-Housing%2C-Hardship%2C-and-Health-Desmond-Kimbro/6e8b804a028cfd694a537705cebce16ebcad36e0" TargetMode="External"/><Relationship Id="rId19" Type="http://schemas.openxmlformats.org/officeDocument/2006/relationships/hyperlink" Target="https://www.nationalacademies.org/read/29058" TargetMode="External"/><Relationship Id="rId18" Type="http://schemas.openxmlformats.org/officeDocument/2006/relationships/hyperlink" Target="https://www.researchgate.net/publication/299476564_The_Effects_of_Exposure_to_Better_Neighborhoods_on_Children_New_Evidence_from_the_Moving_to_Opportunity_Experi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