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10_boundaries_behavior_an_d9a354"/>
      <w:r>
        <w:rPr>
          <w:rFonts w:eastAsia="source serif 4" w:cs="source serif 4" w:ascii="source serif 4" w:hAnsi="source serif 4"/>
          <w:b/>
          <w:color w:val="000000"/>
          <w:sz w:val="39"/>
        </w:rPr>
        <w:t xml:space="preserve">Chapter 10 — Boundaries, Behavior, and the First Rules</w:t>
      </w:r>
      <w:bookmarkEnd w:id="0"/>
    </w:p>
    <w:p>
      <w:pPr>
        <w:spacing w:line="360" w:before="315" w:after="105" w:lineRule="auto"/>
        <w:ind w:left="-30"/>
        <w:jc w:val="left"/>
      </w:pPr>
      <w:bookmarkStart w:id="1" w:name="research_dossier"/>
      <w:r>
        <w:rPr>
          <w:rFonts w:eastAsia="source serif 4" w:cs="source serif 4" w:ascii="source serif 4" w:hAnsi="source serif 4"/>
          <w:b/>
          <w:color w:val="000000"/>
          <w:sz w:val="24"/>
        </w:rPr>
        <w:t xml:space="preserve">Research Dossier</w:t>
      </w:r>
      <w:bookmarkEnd w:id="1"/>
    </w:p>
    <w:p>
      <w:pPr>
        <w:spacing w:line="360" w:before="315" w:after="105" w:lineRule="auto"/>
        <w:ind w:left="-30"/>
        <w:jc w:val="left"/>
      </w:pPr>
      <w:bookmarkStart w:id="2" w:name="scope_and_governing_question"/>
      <w:r>
        <w:rPr>
          <w:rFonts w:eastAsia="source serif 4" w:cs="source serif 4" w:ascii="source serif 4" w:hAnsi="source serif 4"/>
          <w:b/>
          <w:color w:val="000000"/>
          <w:sz w:val="24"/>
        </w:rPr>
        <w:t xml:space="preserve">Scope and governing question</w:t>
      </w:r>
      <w:bookmarkEnd w:id="2"/>
    </w:p>
    <w:p>
      <w:pPr>
        <w:spacing w:line="360" w:after="210" w:lineRule="auto"/>
      </w:pPr>
      <w:r>
        <w:rPr>
          <w:rFonts w:eastAsia="source serif 4" w:cs="source serif 4" w:ascii="source serif 4" w:hAnsi="source serif 4"/>
          <w:color w:val="000000"/>
        </w:rPr>
        <w:t xml:space="preserve">This dossier evaluates how behavior becomes increasingly organized between birth and age three, with brief links to later development. The narrow question is not whether children become “obedient,” but how action becomes coordinated with goals, language, other people, and recurring social conditions.</w:t>
      </w:r>
    </w:p>
    <w:p>
      <w:pPr>
        <w:spacing w:line="360" w:after="210" w:lineRule="auto"/>
      </w:pPr>
      <w:r>
        <w:rPr>
          <w:rFonts w:eastAsia="source serif 4" w:cs="source serif 4" w:ascii="source serif 4" w:hAnsi="source serif 4"/>
          <w:color w:val="000000"/>
        </w:rPr>
        <w:t xml:space="preserve">The most defensible working model is developmental and transactional: behavioral organization reflects interacting changes in attention, inhibition, emotion regulation, language, motivation, social learning, caregiver responses, routines, and material environments. No single factor—maturation, parenting style, punishment, warmth, or temperament—adequately explains the transition.</w:t>
      </w:r>
    </w:p>
    <w:p>
      <w:pPr>
        <w:spacing w:line="360" w:after="210" w:lineRule="auto"/>
      </w:pPr>
      <w:r>
        <w:rPr>
          <w:rFonts w:eastAsia="source serif 4" w:cs="source serif 4" w:ascii="source serif 4" w:hAnsi="source serif 4"/>
          <w:color w:val="000000"/>
        </w:rPr>
        <w:t xml:space="preserve">The chapter should preserve three distinctions. First, inhibitory control is not identical to compliance, emotional regulation, morality, or executive function as a whole. Second, an association or prediction is not automatically a causal effect. Third, an intervention effect on a behavior problem does not prove that the targeted parenting practice explains ordinary development in all families.</w:t>
      </w:r>
    </w:p>
    <w:p>
      <w:pPr>
        <w:spacing w:line="360" w:before="315" w:after="105" w:lineRule="auto"/>
        <w:ind w:left="-30"/>
        <w:jc w:val="left"/>
      </w:pPr>
      <w:bookmarkStart w:id="3" w:name="executive_findings"/>
      <w:r>
        <w:rPr>
          <w:rFonts w:eastAsia="source serif 4" w:cs="source serif 4" w:ascii="source serif 4" w:hAnsi="source serif 4"/>
          <w:b/>
          <w:color w:val="000000"/>
          <w:sz w:val="24"/>
        </w:rPr>
        <w:t xml:space="preserve">Executive findings</w:t>
      </w:r>
      <w:bookmarkEnd w:id="3"/>
    </w:p>
    <w:p>
      <w:pPr>
        <w:numPr>
          <w:ilvl w:val="0"/>
          <w:numId w:val="1"/>
        </w:numPr>
        <w:spacing w:line="360" w:after="210" w:lineRule="auto"/>
      </w:pPr>
      <w:r>
        <w:rPr>
          <w:rFonts w:eastAsia="source serif 4" w:cs="source serif 4" w:ascii="source serif 4" w:hAnsi="source serif 4"/>
          <w:b/>
          <w:color w:val="000000"/>
          <w:sz w:val="21"/>
        </w:rPr>
        <w:t xml:space="preserve">Behavioral regulation develops gradually and remains externally supported through age three.</w:t>
      </w:r>
      <w:r>
        <w:rPr>
          <w:rFonts w:eastAsia="source serif 4" w:cs="source serif 4" w:ascii="source serif 4" w:hAnsi="source serif 4"/>
          <w:color w:val="000000"/>
          <w:sz w:val="21"/>
        </w:rPr>
        <w:t xml:space="preserve"> Inhibitory control can be measured before 36 months, but measurement is difficult, tasks are heterogeneous, and performance is strongly context-dependent. Reviews describe early components of working memory, inhibition, and flexibility, while also emphasizing psychometric limitations.[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2]</w:t>
      </w:r>
    </w:p>
    <w:p>
      <w:pPr>
        <w:numPr>
          <w:ilvl w:val="0"/>
          <w:numId w:val="1"/>
        </w:numPr>
        <w:spacing w:line="360" w:after="210" w:lineRule="auto"/>
      </w:pPr>
      <w:r>
        <w:rPr>
          <w:rFonts w:eastAsia="source serif 4" w:cs="source serif 4" w:ascii="source serif 4" w:hAnsi="source serif 4"/>
          <w:b/>
          <w:color w:val="000000"/>
          <w:sz w:val="21"/>
        </w:rPr>
        <w:t xml:space="preserve">The largest early changes are not best described as a simple switch from impulse to control.</w:t>
      </w:r>
      <w:r>
        <w:rPr>
          <w:rFonts w:eastAsia="source serif 4" w:cs="source serif 4" w:ascii="source serif 4" w:hAnsi="source serif 4"/>
          <w:color w:val="000000"/>
          <w:sz w:val="21"/>
        </w:rPr>
        <w:t xml:space="preserve"> Infants and toddlers increasingly coordinate attention, goals, action, language, and social expectations. The transition includes both maturation and learning, and the same child may show control in one context and fail under fatigue, frustration, novelty, or high cognitive load.</w:t>
      </w:r>
    </w:p>
    <w:p>
      <w:pPr>
        <w:numPr>
          <w:ilvl w:val="0"/>
          <w:numId w:val="1"/>
        </w:numPr>
        <w:spacing w:line="360" w:after="210" w:lineRule="auto"/>
      </w:pPr>
      <w:r>
        <w:rPr>
          <w:rFonts w:eastAsia="source serif 4" w:cs="source serif 4" w:ascii="source serif 4" w:hAnsi="source serif 4"/>
          <w:b/>
          <w:color w:val="000000"/>
          <w:sz w:val="21"/>
        </w:rPr>
        <w:t xml:space="preserve">Compliance is heterogeneous.</w:t>
      </w:r>
      <w:r>
        <w:rPr>
          <w:rFonts w:eastAsia="source serif 4" w:cs="source serif 4" w:ascii="source serif 4" w:hAnsi="source serif 4"/>
          <w:color w:val="000000"/>
          <w:sz w:val="21"/>
        </w:rPr>
        <w:t xml:space="preserve"> Longitudinal observational work distinguishes committed compliance—voluntary endorsement of an adult’s request—from situational compliance, which may depend more on immediate pressure or context. Committed compliance, rather than compliance in general, has been linked to later internalization in Kochanska’s work.[</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4][^5]</w:t>
      </w:r>
    </w:p>
    <w:p>
      <w:pPr>
        <w:numPr>
          <w:ilvl w:val="0"/>
          <w:numId w:val="1"/>
        </w:numPr>
        <w:spacing w:line="360" w:after="210" w:lineRule="auto"/>
      </w:pPr>
      <w:r>
        <w:rPr>
          <w:rFonts w:eastAsia="source serif 4" w:cs="source serif 4" w:ascii="source serif 4" w:hAnsi="source serif 4"/>
          <w:b/>
          <w:color w:val="000000"/>
          <w:sz w:val="21"/>
        </w:rPr>
        <w:t xml:space="preserve">Language and self-regulation develop in a reciprocal relation.</w:t>
      </w:r>
      <w:r>
        <w:rPr>
          <w:rFonts w:eastAsia="source serif 4" w:cs="source serif 4" w:ascii="source serif 4" w:hAnsi="source serif 4"/>
          <w:color w:val="000000"/>
          <w:sz w:val="21"/>
        </w:rPr>
        <w:t xml:space="preserve"> Toddler studies find bidirectional longitudinal links between expressive vocabulary and self-regulation, although samples and measures are limited. Language may help children represent rules and goals, while regulation supports participation in language-learning situations.[</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7]</w:t>
      </w:r>
    </w:p>
    <w:p>
      <w:pPr>
        <w:numPr>
          <w:ilvl w:val="0"/>
          <w:numId w:val="1"/>
        </w:numPr>
        <w:spacing w:line="360" w:after="210" w:lineRule="auto"/>
      </w:pPr>
      <w:r>
        <w:rPr>
          <w:rFonts w:eastAsia="source serif 4" w:cs="source serif 4" w:ascii="source serif 4" w:hAnsi="source serif 4"/>
          <w:b/>
          <w:color w:val="000000"/>
          <w:sz w:val="21"/>
        </w:rPr>
        <w:t xml:space="preserve">Routines are promising but not a settled causal mechanism.</w:t>
      </w:r>
      <w:r>
        <w:rPr>
          <w:rFonts w:eastAsia="source serif 4" w:cs="source serif 4" w:ascii="source serif 4" w:hAnsi="source serif 4"/>
          <w:color w:val="000000"/>
          <w:sz w:val="21"/>
        </w:rPr>
        <w:t xml:space="preserve"> Systematic reviews find that regular routines are associated with cognitive, self-regulatory, and social-emotional outcomes, but much of the evidence is observational and vulnerable to socioeconomic, caregiver, health, and child-characteristic confounding. “Predictability reduces regulatory demands” is a plausible mechanism, not a universal causal law.[</w:t>
      </w:r>
      <w:r>
        <w:rPr>
          <w:rFonts w:eastAsia="source serif 4" w:cs="source serif 4" w:ascii="source serif 4" w:hAnsi="source serif 4"/>
          <w:color w:val="000000"/>
          <w:sz w:val="21"/>
          <w:vertAlign w:val="superscript"/>
        </w:rPr>
        <w:t xml:space="preserve">8][</w:t>
      </w:r>
      <w:r>
        <w:rPr>
          <w:rFonts w:eastAsia="source serif 4" w:cs="source serif 4" w:ascii="source serif 4" w:hAnsi="source serif 4"/>
          <w:color w:val="000000"/>
          <w:sz w:val="21"/>
        </w:rPr>
        <w:t xml:space="preserve">9]</w:t>
      </w:r>
    </w:p>
    <w:p>
      <w:pPr>
        <w:numPr>
          <w:ilvl w:val="0"/>
          <w:numId w:val="1"/>
        </w:numPr>
        <w:spacing w:line="360" w:after="210" w:lineRule="auto"/>
      </w:pPr>
      <w:r>
        <w:rPr>
          <w:rFonts w:eastAsia="source serif 4" w:cs="source serif 4" w:ascii="source serif 4" w:hAnsi="source serif 4"/>
          <w:b/>
          <w:color w:val="000000"/>
          <w:sz w:val="21"/>
        </w:rPr>
        <w:t xml:space="preserve">Modeling contributes to acquisition, but observation is not destiny.</w:t>
      </w:r>
      <w:r>
        <w:rPr>
          <w:rFonts w:eastAsia="source serif 4" w:cs="source serif 4" w:ascii="source serif 4" w:hAnsi="source serif 4"/>
          <w:color w:val="000000"/>
          <w:sz w:val="21"/>
        </w:rPr>
        <w:t xml:space="preserve"> Classic observational-learning experiments established that children can reproduce behavior after watching a model; later work supports social learning while also showing that imitation depends on relationship, attention, interpretation, incentives, context, and the behavior being modeled.[</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11]</w:t>
      </w:r>
    </w:p>
    <w:p>
      <w:pPr>
        <w:numPr>
          <w:ilvl w:val="0"/>
          <w:numId w:val="1"/>
        </w:numPr>
        <w:spacing w:line="360" w:after="210" w:lineRule="auto"/>
      </w:pPr>
      <w:r>
        <w:rPr>
          <w:rFonts w:eastAsia="source serif 4" w:cs="source serif 4" w:ascii="source serif 4" w:hAnsi="source serif 4"/>
          <w:b/>
          <w:color w:val="000000"/>
          <w:sz w:val="21"/>
        </w:rPr>
        <w:t xml:space="preserve">Physical aggression is common in toddlerhood and usually declines, but persistence is heterogeneous.</w:t>
      </w:r>
      <w:r>
        <w:rPr>
          <w:rFonts w:eastAsia="source serif 4" w:cs="source serif 4" w:ascii="source serif 4" w:hAnsi="source serif 4"/>
          <w:color w:val="000000"/>
          <w:sz w:val="21"/>
        </w:rPr>
        <w:t xml:space="preserve"> Evidence generally places physical aggression’s peak around ages two to three, followed by a decline for most children. A smaller group shows elevated and more stable aggression, and early frequency alone should not be treated as a deterministic forecast.[</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13][</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15]</w:t>
      </w:r>
    </w:p>
    <w:p>
      <w:pPr>
        <w:numPr>
          <w:ilvl w:val="0"/>
          <w:numId w:val="1"/>
        </w:numPr>
        <w:spacing w:line="360" w:after="210" w:lineRule="auto"/>
      </w:pPr>
      <w:r>
        <w:rPr>
          <w:rFonts w:eastAsia="source serif 4" w:cs="source serif 4" w:ascii="source serif 4" w:hAnsi="source serif 4"/>
          <w:b/>
          <w:color w:val="000000"/>
          <w:sz w:val="21"/>
        </w:rPr>
        <w:t xml:space="preserve">Prosocial behavior appears early and becomes more cognitively and emotionally differentiated.</w:t>
      </w:r>
      <w:r>
        <w:rPr>
          <w:rFonts w:eastAsia="source serif 4" w:cs="source serif 4" w:ascii="source serif 4" w:hAnsi="source serif 4"/>
          <w:color w:val="000000"/>
          <w:sz w:val="21"/>
        </w:rPr>
        <w:t xml:space="preserve"> Instrumental helping can appear in the second year, while empathic forms of helping become more evident as children better interpret others’ emotional states. Early helping is not equivalent to mature altruism or morality.[</w:t>
      </w:r>
      <w:r>
        <w:rPr>
          <w:rFonts w:eastAsia="source serif 4" w:cs="source serif 4" w:ascii="source serif 4" w:hAnsi="source serif 4"/>
          <w:color w:val="000000"/>
          <w:sz w:val="21"/>
          <w:vertAlign w:val="superscript"/>
        </w:rPr>
        <w:t xml:space="preserve">16][</w:t>
      </w:r>
      <w:r>
        <w:rPr>
          <w:rFonts w:eastAsia="source serif 4" w:cs="source serif 4" w:ascii="source serif 4" w:hAnsi="source serif 4"/>
          <w:color w:val="000000"/>
          <w:sz w:val="21"/>
        </w:rPr>
        <w:t xml:space="preserve">17]</w:t>
      </w:r>
    </w:p>
    <w:p>
      <w:pPr>
        <w:numPr>
          <w:ilvl w:val="0"/>
          <w:numId w:val="1"/>
        </w:numPr>
        <w:spacing w:line="360" w:after="210" w:lineRule="auto"/>
      </w:pPr>
      <w:r>
        <w:rPr>
          <w:rFonts w:eastAsia="source serif 4" w:cs="source serif 4" w:ascii="source serif 4" w:hAnsi="source serif 4"/>
          <w:b/>
          <w:color w:val="000000"/>
          <w:sz w:val="21"/>
        </w:rPr>
        <w:t xml:space="preserve">Harsh and physical punishment are not supported as a developmental necessity.</w:t>
      </w:r>
      <w:r>
        <w:rPr>
          <w:rFonts w:eastAsia="source serif 4" w:cs="source serif 4" w:ascii="source serif 4" w:hAnsi="source serif 4"/>
          <w:color w:val="000000"/>
          <w:sz w:val="21"/>
        </w:rPr>
        <w:t xml:space="preserve"> Prospective reviews consistently associate physical punishment with worsening behavior problems and find no reliable positive developmental benefit, although the causal literature contains active disagreement about the average size of effects and the adequacy of controls. The strongest proportionate conclusion is that physical punishment should not be presented as necessary or evidence-based.[</w:t>
      </w:r>
      <w:r>
        <w:rPr>
          <w:rFonts w:eastAsia="source serif 4" w:cs="source serif 4" w:ascii="source serif 4" w:hAnsi="source serif 4"/>
          <w:color w:val="000000"/>
          <w:sz w:val="21"/>
          <w:vertAlign w:val="superscript"/>
        </w:rPr>
        <w:t xml:space="preserve">18][</w:t>
      </w:r>
      <w:r>
        <w:rPr>
          <w:rFonts w:eastAsia="source serif 4" w:cs="source serif 4" w:ascii="source serif 4" w:hAnsi="source serif 4"/>
          <w:color w:val="000000"/>
          <w:sz w:val="21"/>
        </w:rPr>
        <w:t xml:space="preserve">19][^20]</w:t>
      </w:r>
    </w:p>
    <w:p>
      <w:pPr>
        <w:numPr>
          <w:ilvl w:val="0"/>
          <w:numId w:val="1"/>
        </w:numPr>
        <w:spacing w:line="360" w:after="210" w:lineRule="auto"/>
      </w:pPr>
      <w:r>
        <w:rPr>
          <w:rFonts w:eastAsia="source serif 4" w:cs="source serif 4" w:ascii="source serif 4" w:hAnsi="source serif 4"/>
          <w:b/>
          <w:color w:val="000000"/>
          <w:sz w:val="21"/>
        </w:rPr>
        <w:t xml:space="preserve">Behavioral interventions can work, especially for elevated problems, but effect sizes, informants, follow-up, and implementation matter.</w:t>
      </w:r>
      <w:r>
        <w:rPr>
          <w:rFonts w:eastAsia="source serif 4" w:cs="source serif 4" w:ascii="source serif 4" w:hAnsi="source serif 4"/>
          <w:color w:val="000000"/>
          <w:sz w:val="21"/>
        </w:rPr>
        <w:t xml:space="preserve"> Parent-training programs and PCIT show positive effects, generally larger for proximal parent outcomes and parent-reported child behavior than for independent observations or long-term outcomes. Evidence for universal prevention specifically in children under three is thinner than evidence for treatment or indicated prevention.[</w:t>
      </w:r>
      <w:r>
        <w:rPr>
          <w:rFonts w:eastAsia="source serif 4" w:cs="source serif 4" w:ascii="source serif 4" w:hAnsi="source serif 4"/>
          <w:color w:val="000000"/>
          <w:sz w:val="21"/>
          <w:vertAlign w:val="superscript"/>
        </w:rPr>
        <w:t xml:space="preserve">21][</w:t>
      </w:r>
      <w:r>
        <w:rPr>
          <w:rFonts w:eastAsia="source serif 4" w:cs="source serif 4" w:ascii="source serif 4" w:hAnsi="source serif 4"/>
          <w:color w:val="000000"/>
          <w:sz w:val="21"/>
        </w:rPr>
        <w:t xml:space="preserve">22][</w:t>
      </w:r>
      <w:r>
        <w:rPr>
          <w:rFonts w:eastAsia="source serif 4" w:cs="source serif 4" w:ascii="source serif 4" w:hAnsi="source serif 4"/>
          <w:color w:val="000000"/>
          <w:sz w:val="21"/>
          <w:vertAlign w:val="superscript"/>
        </w:rPr>
        <w:t xml:space="preserve">23][</w:t>
      </w:r>
      <w:r>
        <w:rPr>
          <w:rFonts w:eastAsia="source serif 4" w:cs="source serif 4" w:ascii="source serif 4" w:hAnsi="source serif 4"/>
          <w:color w:val="000000"/>
          <w:sz w:val="21"/>
        </w:rPr>
        <w:t xml:space="preserve">24]</w:t>
      </w:r>
    </w:p>
    <w:p>
      <w:pPr>
        <w:spacing w:line="360" w:before="315" w:after="105" w:lineRule="auto"/>
        <w:ind w:left="-30"/>
        <w:jc w:val="left"/>
      </w:pPr>
      <w:bookmarkStart w:id="4" w:name="causal_model_for_the_chapter"/>
      <w:r>
        <w:rPr>
          <w:rFonts w:eastAsia="source serif 4" w:cs="source serif 4" w:ascii="source serif 4" w:hAnsi="source serif 4"/>
          <w:b/>
          <w:color w:val="000000"/>
          <w:sz w:val="24"/>
        </w:rPr>
        <w:t xml:space="preserve">Causal model for the chapter</w:t>
      </w:r>
      <w:bookmarkEnd w:id="4"/>
    </w:p>
    <w:p>
      <w:pPr>
        <w:spacing w:line="360" w:before="315" w:after="105" w:lineRule="auto"/>
        <w:ind w:left="-30"/>
        <w:jc w:val="left"/>
      </w:pPr>
      <w:bookmarkStart w:id="5" w:name="core_pathway"/>
      <w:r>
        <w:rPr>
          <w:rFonts w:eastAsia="source serif 4" w:cs="source serif 4" w:ascii="source serif 4" w:hAnsi="source serif 4"/>
          <w:b/>
          <w:color w:val="000000"/>
          <w:sz w:val="24"/>
        </w:rPr>
        <w:t xml:space="preserve">Core pathway</w:t>
      </w:r>
      <w:bookmarkEnd w:id="5"/>
    </w:p>
    <w:p>
      <w:pPr>
        <w:spacing w:line="360" w:after="210" w:lineRule="auto"/>
      </w:pPr>
      <w:r>
        <w:rPr>
          <w:rFonts w:eastAsia="source serif 4" w:cs="source serif 4" w:ascii="source serif 4" w:hAnsi="source serif 4"/>
          <w:color w:val="000000"/>
        </w:rPr>
        <w:t xml:space="preserve">A defensible causal map is:</w:t>
      </w:r>
    </w:p>
    <w:p>
      <w:pPr>
        <w:spacing w:line="360" w:after="210" w:lineRule="auto"/>
      </w:pPr>
      <w:r>
        <w:rPr>
          <w:rFonts w:eastAsia="source serif 4" w:cs="source serif 4" w:ascii="source serif 4" w:hAnsi="source serif 4"/>
          <w:b/>
          <w:color w:val="000000"/>
        </w:rPr>
        <w:t xml:space="preserve">Developing attention and inhibition + language and representation + emotion regulation + social learning + repeated participation + environmental predictability → increasingly organized behavior.</w:t>
      </w:r>
    </w:p>
    <w:p>
      <w:pPr>
        <w:spacing w:line="360" w:after="210" w:lineRule="auto"/>
      </w:pPr>
      <w:r>
        <w:rPr>
          <w:rFonts w:eastAsia="source serif 4" w:cs="source serif 4" w:ascii="source serif 4" w:hAnsi="source serif 4"/>
          <w:color w:val="000000"/>
        </w:rPr>
        <w:t xml:space="preserve">This is a systems model, not a claim that each component has an independently estimated additive effect. The components may reinforce one another: language can support rule representation; successful participation can strengthen motivation; predictable routines can reduce the number of novel decisions; and caregiver responses can either scaffold recovery or intensify coercive cycles.</w:t>
      </w:r>
    </w:p>
    <w:p>
      <w:pPr>
        <w:spacing w:line="360" w:before="315" w:after="105" w:lineRule="auto"/>
        <w:ind w:left="-30"/>
        <w:jc w:val="left"/>
      </w:pPr>
      <w:bookmarkStart w:id="6" w:name="reciprocal_processes"/>
      <w:r>
        <w:rPr>
          <w:rFonts w:eastAsia="source serif 4" w:cs="source serif 4" w:ascii="source serif 4" w:hAnsi="source serif 4"/>
          <w:b/>
          <w:color w:val="000000"/>
          <w:sz w:val="24"/>
        </w:rPr>
        <w:t xml:space="preserve">Reciprocal processes</w:t>
      </w:r>
      <w:bookmarkEnd w:id="6"/>
    </w:p>
    <w:p>
      <w:pPr>
        <w:spacing w:line="360" w:after="210" w:lineRule="auto"/>
      </w:pPr>
      <w:r>
        <w:rPr>
          <w:rFonts w:eastAsia="source serif 4" w:cs="source serif 4" w:ascii="source serif 4" w:hAnsi="source serif 4"/>
          <w:color w:val="000000"/>
        </w:rPr>
        <w:t xml:space="preserve">The model should include child-to-parent and parent-to-child effects. Child temperament, sleep, disability, language, sensory differences, and behavior affect caregiver stress and responses. Caregiver behavior affects the child’s immediate behavior and learning. Poverty, housing instability, parental mental health, childcare quality, discrimination, and access to services can shape both sides of the transaction. This prevents “parenting” from becoming a residual explanation for conditions that are partly institutional or material.</w:t>
      </w:r>
    </w:p>
    <w:p>
      <w:pPr>
        <w:spacing w:line="360" w:before="315" w:after="105" w:lineRule="auto"/>
        <w:ind w:left="-30"/>
        <w:jc w:val="left"/>
      </w:pPr>
      <w:bookmarkStart w:id="7" w:name="evidence_cards"/>
      <w:r>
        <w:rPr>
          <w:rFonts w:eastAsia="source serif 4" w:cs="source serif 4" w:ascii="source serif 4" w:hAnsi="source serif 4"/>
          <w:b/>
          <w:color w:val="000000"/>
          <w:sz w:val="24"/>
        </w:rPr>
        <w:t xml:space="preserve">Evidence cards</w:t>
      </w:r>
      <w:bookmarkEnd w:id="7"/>
    </w:p>
    <w:p>
      <w:pPr>
        <w:spacing w:line="360" w:before="315" w:after="105" w:lineRule="auto"/>
        <w:ind w:left="-30"/>
        <w:jc w:val="left"/>
      </w:pPr>
      <w:bookmarkStart w:id="8" w:name="bm_1_inhibitory_control"/>
      <w:r>
        <w:rPr>
          <w:rFonts w:eastAsia="source serif 4" w:cs="source serif 4" w:ascii="source serif 4" w:hAnsi="source serif 4"/>
          <w:b/>
          <w:color w:val="000000"/>
          <w:sz w:val="24"/>
        </w:rPr>
        <w:t xml:space="preserve">1. Inhibitory control</w:t>
      </w:r>
      <w:bookmarkEnd w:id="8"/>
    </w:p>
    <w:p>
      <w:pPr>
        <w:spacing w:line="360" w:before="315" w:after="105" w:lineRule="auto"/>
        <w:ind w:left="-30"/>
        <w:jc w:val="left"/>
      </w:pPr>
      <w:bookmarkStart w:id="9" w:name="what_we_know"/>
      <w:r>
        <w:rPr>
          <w:rFonts w:eastAsia="source serif 4" w:cs="source serif 4" w:ascii="source serif 4" w:hAnsi="source serif 4"/>
          <w:b/>
          <w:color w:val="000000"/>
          <w:sz w:val="24"/>
        </w:rPr>
        <w:t xml:space="preserve">What We Know</w:t>
      </w:r>
      <w:bookmarkEnd w:id="9"/>
    </w:p>
    <w:p>
      <w:pPr>
        <w:spacing w:line="360" w:after="210" w:lineRule="auto"/>
      </w:pPr>
      <w:r>
        <w:rPr>
          <w:rFonts w:eastAsia="source serif 4" w:cs="source serif 4" w:ascii="source serif 4" w:hAnsi="source serif 4"/>
          <w:color w:val="000000"/>
        </w:rPr>
        <w:t xml:space="preserve">Early inhibitory control is observable before age three, but it is not a unitary, adult-like capacity. Studies identify emerging abilities to delay, restrain, shift attention, or suppress a prepotent response, with substantial task and context dependence. By the end of the third year, typically developing children can sometimes use impulse control and flexibility to achieve goal-directed responses in novel situations, but performance remains fragile.[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before="315" w:after="105" w:lineRule="auto"/>
        <w:ind w:left="-30"/>
        <w:jc w:val="left"/>
      </w:pPr>
      <w:bookmarkStart w:id="10" w:name="how_confident_we_are"/>
      <w:r>
        <w:rPr>
          <w:rFonts w:eastAsia="source serif 4" w:cs="source serif 4" w:ascii="source serif 4" w:hAnsi="source serif 4"/>
          <w:b/>
          <w:color w:val="000000"/>
          <w:sz w:val="24"/>
        </w:rPr>
        <w:t xml:space="preserve">How Confident We Are</w:t>
      </w:r>
      <w:bookmarkEnd w:id="10"/>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Developmental change is replicated, but construct validity and measurement reliability are weaker in infants and toddlers than in older children. A task may measure language, working memory, motivation, motor control, or familiarity as well as inhibition.</w:t>
      </w:r>
    </w:p>
    <w:p>
      <w:pPr>
        <w:spacing w:line="360" w:before="315" w:after="105" w:lineRule="auto"/>
        <w:ind w:left="-30"/>
        <w:jc w:val="left"/>
      </w:pPr>
      <w:bookmarkStart w:id="11" w:name="evidence_and_causal_assessment"/>
      <w:r>
        <w:rPr>
          <w:rFonts w:eastAsia="source serif 4" w:cs="source serif 4" w:ascii="source serif 4" w:hAnsi="source serif 4"/>
          <w:b/>
          <w:color w:val="000000"/>
          <w:sz w:val="24"/>
        </w:rPr>
        <w:t xml:space="preserve">Evidence and Causal Assessment</w:t>
      </w:r>
      <w:bookmarkEnd w:id="11"/>
    </w:p>
    <w:p>
      <w:pPr>
        <w:spacing w:line="360" w:after="210" w:lineRule="auto"/>
      </w:pPr>
      <w:r>
        <w:rPr>
          <w:rFonts w:eastAsia="source serif 4" w:cs="source serif 4" w:ascii="source serif 4" w:hAnsi="source serif 4"/>
          <w:color w:val="000000"/>
        </w:rPr>
        <w:t xml:space="preserve">Longitudinal, twin, laboratory, parent-report, and neurodevelopmental studies converge on change across the toddler and preschool periods. These designs support developmental emergence, not a single causal mechanism. Genetic influence on individual differences does not imply immutability, and brain maturation findings do not establish that a specific adult practice causes the observed change.[</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26][^27]</w:t>
      </w:r>
    </w:p>
    <w:p>
      <w:pPr>
        <w:spacing w:line="360" w:before="315" w:after="105" w:lineRule="auto"/>
        <w:ind w:left="-30"/>
        <w:jc w:val="left"/>
      </w:pPr>
      <w:bookmarkStart w:id="12" w:name="effect_size_and_persistence"/>
      <w:r>
        <w:rPr>
          <w:rFonts w:eastAsia="source serif 4" w:cs="source serif 4" w:ascii="source serif 4" w:hAnsi="source serif 4"/>
          <w:b/>
          <w:color w:val="000000"/>
          <w:sz w:val="24"/>
        </w:rPr>
        <w:t xml:space="preserve">Effect Size and Persistence</w:t>
      </w:r>
      <w:bookmarkEnd w:id="12"/>
    </w:p>
    <w:p>
      <w:pPr>
        <w:spacing w:line="360" w:after="210" w:lineRule="auto"/>
      </w:pPr>
      <w:r>
        <w:rPr>
          <w:rFonts w:eastAsia="source serif 4" w:cs="source serif 4" w:ascii="source serif 4" w:hAnsi="source serif 4"/>
          <w:color w:val="000000"/>
        </w:rPr>
        <w:t xml:space="preserve">The evidence supports substantial mean developmental change, especially across the preschool period, but the most dramatic improvements in classic inhibition tasks often occur after age three. Associations with later outcomes are probabilistic and should not be translated into individual predictions.[</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29]</w:t>
      </w:r>
    </w:p>
    <w:p>
      <w:pPr>
        <w:spacing w:line="360" w:before="315" w:after="105" w:lineRule="auto"/>
        <w:ind w:left="-30"/>
        <w:jc w:val="left"/>
      </w:pPr>
      <w:bookmarkStart w:id="13" w:name="bias_heterogeneity_and_confounding"/>
      <w:r>
        <w:rPr>
          <w:rFonts w:eastAsia="source serif 4" w:cs="source serif 4" w:ascii="source serif 4" w:hAnsi="source serif 4"/>
          <w:b/>
          <w:color w:val="000000"/>
          <w:sz w:val="24"/>
        </w:rPr>
        <w:t xml:space="preserve">Bias, Heterogeneity, and Confounding</w:t>
      </w:r>
      <w:bookmarkEnd w:id="13"/>
    </w:p>
    <w:p>
      <w:pPr>
        <w:spacing w:line="360" w:after="210" w:lineRule="auto"/>
      </w:pPr>
      <w:r>
        <w:rPr>
          <w:rFonts w:eastAsia="source serif 4" w:cs="source serif 4" w:ascii="source serif 4" w:hAnsi="source serif 4"/>
          <w:color w:val="000000"/>
        </w:rPr>
        <w:t xml:space="preserve">Measurement varies by task, informant, language, fatigue, socioeconomic context, and child characteristics. Parent ratings may partly capture compliance or temperament; laboratory tasks may have limited ecological validity.</w:t>
      </w:r>
    </w:p>
    <w:p>
      <w:pPr>
        <w:spacing w:line="360" w:before="315" w:after="105" w:lineRule="auto"/>
        <w:ind w:left="-30"/>
        <w:jc w:val="left"/>
      </w:pPr>
      <w:bookmarkStart w:id="14" w:name="what_remains_uncertain"/>
      <w:r>
        <w:rPr>
          <w:rFonts w:eastAsia="source serif 4" w:cs="source serif 4" w:ascii="source serif 4" w:hAnsi="source serif 4"/>
          <w:b/>
          <w:color w:val="000000"/>
          <w:sz w:val="24"/>
        </w:rPr>
        <w:t xml:space="preserve">What Remains Uncertain</w:t>
      </w:r>
      <w:bookmarkEnd w:id="14"/>
    </w:p>
    <w:p>
      <w:pPr>
        <w:spacing w:line="360" w:after="210" w:lineRule="auto"/>
      </w:pPr>
      <w:r>
        <w:rPr>
          <w:rFonts w:eastAsia="source serif 4" w:cs="source serif 4" w:ascii="source serif 4" w:hAnsi="source serif 4"/>
          <w:color w:val="000000"/>
        </w:rPr>
        <w:t xml:space="preserve">Which early tasks measure a common capacity, which mechanisms are most malleable before age three, and how much early laboratory performance predicts everyday behavior remain unresolved.</w:t>
      </w:r>
    </w:p>
    <w:p>
      <w:pPr>
        <w:spacing w:line="360" w:before="315" w:after="105" w:lineRule="auto"/>
        <w:ind w:left="-30"/>
        <w:jc w:val="left"/>
      </w:pPr>
      <w:bookmarkStart w:id="15" w:name="what_this_does_not_mean"/>
      <w:r>
        <w:rPr>
          <w:rFonts w:eastAsia="source serif 4" w:cs="source serif 4" w:ascii="source serif 4" w:hAnsi="source serif 4"/>
          <w:b/>
          <w:color w:val="000000"/>
          <w:sz w:val="24"/>
        </w:rPr>
        <w:t xml:space="preserve">What This Does Not Mean</w:t>
      </w:r>
      <w:bookmarkEnd w:id="15"/>
    </w:p>
    <w:p>
      <w:pPr>
        <w:spacing w:line="360" w:after="210" w:lineRule="auto"/>
      </w:pPr>
      <w:r>
        <w:rPr>
          <w:rFonts w:eastAsia="source serif 4" w:cs="source serif 4" w:ascii="source serif 4" w:hAnsi="source serif 4"/>
          <w:color w:val="000000"/>
        </w:rPr>
        <w:t xml:space="preserve">Toddlers’ failed inhibition is not evidence of moral failure, laziness, or deficient parenting. A single failed task is not a diagnosis or a stable trait.</w:t>
      </w:r>
    </w:p>
    <w:p>
      <w:pPr>
        <w:spacing w:line="360" w:before="315" w:after="105" w:lineRule="auto"/>
        <w:ind w:left="-30"/>
        <w:jc w:val="left"/>
      </w:pPr>
      <w:bookmarkStart w:id="16" w:name="what_action_is_reasonably_justified"/>
      <w:r>
        <w:rPr>
          <w:rFonts w:eastAsia="source serif 4" w:cs="source serif 4" w:ascii="source serif 4" w:hAnsi="source serif 4"/>
          <w:b/>
          <w:color w:val="000000"/>
          <w:sz w:val="24"/>
        </w:rPr>
        <w:t xml:space="preserve">What Action Is Reasonably Justified</w:t>
      </w:r>
      <w:bookmarkEnd w:id="16"/>
    </w:p>
    <w:p>
      <w:pPr>
        <w:spacing w:line="360" w:after="210" w:lineRule="auto"/>
      </w:pPr>
      <w:r>
        <w:rPr>
          <w:rFonts w:eastAsia="source serif 4" w:cs="source serif 4" w:ascii="source serif 4" w:hAnsi="source serif 4"/>
          <w:color w:val="000000"/>
        </w:rPr>
        <w:t xml:space="preserve">The chapter can justify interpreting early control as developing and context-sensitive, and investigating supports that reduce unnecessary regulatory load. It cannot justify training claims that promise rapid or durable transformation before age three.</w:t>
      </w:r>
    </w:p>
    <w:p>
      <w:pPr>
        <w:spacing w:line="360" w:before="315" w:after="105" w:lineRule="auto"/>
        <w:ind w:left="-30"/>
        <w:jc w:val="left"/>
      </w:pPr>
      <w:bookmarkStart w:id="17" w:name="bm_2_compliance_and_the_meaning_of_no"/>
      <w:r>
        <w:rPr>
          <w:rFonts w:eastAsia="source serif 4" w:cs="source serif 4" w:ascii="source serif 4" w:hAnsi="source serif 4"/>
          <w:b/>
          <w:color w:val="000000"/>
          <w:sz w:val="24"/>
        </w:rPr>
        <w:t xml:space="preserve">2. Compliance and the meaning of “no”</w:t>
      </w:r>
      <w:bookmarkEnd w:id="17"/>
    </w:p>
    <w:p>
      <w:pPr>
        <w:spacing w:line="360" w:before="315" w:after="105" w:lineRule="auto"/>
        <w:ind w:left="-30"/>
        <w:jc w:val="left"/>
      </w:pPr>
      <w:bookmarkStart w:id="18" w:name="what_we_know_2"/>
      <w:r>
        <w:rPr>
          <w:rFonts w:eastAsia="source serif 4" w:cs="source serif 4" w:ascii="source serif 4" w:hAnsi="source serif 4"/>
          <w:b/>
          <w:color w:val="000000"/>
          <w:sz w:val="24"/>
        </w:rPr>
        <w:t xml:space="preserve">What We Know</w:t>
      </w:r>
      <w:bookmarkEnd w:id="18"/>
    </w:p>
    <w:p>
      <w:pPr>
        <w:spacing w:line="360" w:after="210" w:lineRule="auto"/>
      </w:pPr>
      <w:r>
        <w:rPr>
          <w:rFonts w:eastAsia="source serif 4" w:cs="source serif 4" w:ascii="source serif 4" w:hAnsi="source serif 4"/>
          <w:color w:val="000000"/>
        </w:rPr>
        <w:t xml:space="preserve">Children’s compliance develops alongside attention, comprehension, memory, motivation, and relationships. Observational research distinguishes committed compliance from situational compliance; the former is more closely related to internalization of rules than the latter.[</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5][^3]</w:t>
      </w:r>
    </w:p>
    <w:p>
      <w:pPr>
        <w:spacing w:line="360" w:before="315" w:after="105" w:lineRule="auto"/>
        <w:ind w:left="-30"/>
        <w:jc w:val="left"/>
      </w:pPr>
      <w:bookmarkStart w:id="19" w:name="how_confident_we_are_2"/>
      <w:r>
        <w:rPr>
          <w:rFonts w:eastAsia="source serif 4" w:cs="source serif 4" w:ascii="source serif 4" w:hAnsi="source serif 4"/>
          <w:b/>
          <w:color w:val="000000"/>
          <w:sz w:val="24"/>
        </w:rPr>
        <w:t xml:space="preserve">How Confident We Are</w:t>
      </w:r>
      <w:bookmarkEnd w:id="1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distinction is theoretically useful and longitudinally replicated in Kochanska’s program, but samples are often modest, culturally bounded, and dependent on observational coding and maternal contexts.</w:t>
      </w:r>
    </w:p>
    <w:p>
      <w:pPr>
        <w:spacing w:line="360" w:before="315" w:after="105" w:lineRule="auto"/>
        <w:ind w:left="-30"/>
        <w:jc w:val="left"/>
      </w:pPr>
      <w:bookmarkStart w:id="20" w:name="evidence_and_causal_assessment_2"/>
      <w:r>
        <w:rPr>
          <w:rFonts w:eastAsia="source serif 4" w:cs="source serif 4" w:ascii="source serif 4" w:hAnsi="source serif 4"/>
          <w:b/>
          <w:color w:val="000000"/>
          <w:sz w:val="24"/>
        </w:rPr>
        <w:t xml:space="preserve">Evidence and Causal Assessment</w:t>
      </w:r>
      <w:bookmarkEnd w:id="20"/>
    </w:p>
    <w:p>
      <w:pPr>
        <w:spacing w:line="360" w:after="210" w:lineRule="auto"/>
      </w:pPr>
      <w:r>
        <w:rPr>
          <w:rFonts w:eastAsia="source serif 4" w:cs="source serif 4" w:ascii="source serif 4" w:hAnsi="source serif 4"/>
          <w:color w:val="000000"/>
        </w:rPr>
        <w:t xml:space="preserve">Laboratory and home observations show that children may understand a prohibition without being able to inhibit action consistently. Longitudinal associations between early committed compliance and later internalization are compatible with child characteristics, relationship quality, and bidirectional effects; they do not prove that a particular adult wording or discipline technique causes internalization.</w:t>
      </w:r>
    </w:p>
    <w:p>
      <w:pPr>
        <w:spacing w:line="360" w:before="315" w:after="105" w:lineRule="auto"/>
        <w:ind w:left="-30"/>
        <w:jc w:val="left"/>
      </w:pPr>
      <w:bookmarkStart w:id="21" w:name="effect_size_and_persistence_2"/>
      <w:r>
        <w:rPr>
          <w:rFonts w:eastAsia="source serif 4" w:cs="source serif 4" w:ascii="source serif 4" w:hAnsi="source serif 4"/>
          <w:b/>
          <w:color w:val="000000"/>
          <w:sz w:val="24"/>
        </w:rPr>
        <w:t xml:space="preserve">Effect Size and Persistence</w:t>
      </w:r>
      <w:bookmarkEnd w:id="21"/>
    </w:p>
    <w:p>
      <w:pPr>
        <w:spacing w:line="360" w:after="210" w:lineRule="auto"/>
      </w:pPr>
      <w:r>
        <w:rPr>
          <w:rFonts w:eastAsia="source serif 4" w:cs="source serif 4" w:ascii="source serif 4" w:hAnsi="source serif 4"/>
          <w:color w:val="000000"/>
        </w:rPr>
        <w:t xml:space="preserve">The relevant effect is not “obedience” as a single score. Context-specific stability is more defensible than a broad, durable compliance trait. Compliance can vary sharply between “do” and “don’t” contexts, familiar and novel routines, and regulated and distressed states.[^30]</w:t>
      </w:r>
    </w:p>
    <w:p>
      <w:pPr>
        <w:spacing w:line="360" w:before="315" w:after="105" w:lineRule="auto"/>
        <w:ind w:left="-30"/>
        <w:jc w:val="left"/>
      </w:pPr>
      <w:bookmarkStart w:id="22" w:name="bias_heterogeneity_and_confounding_2"/>
      <w:r>
        <w:rPr>
          <w:rFonts w:eastAsia="source serif 4" w:cs="source serif 4" w:ascii="source serif 4" w:hAnsi="source serif 4"/>
          <w:b/>
          <w:color w:val="000000"/>
          <w:sz w:val="24"/>
        </w:rPr>
        <w:t xml:space="preserve">Bias, Heterogeneity, and Confounding</w:t>
      </w:r>
      <w:bookmarkEnd w:id="22"/>
    </w:p>
    <w:p>
      <w:pPr>
        <w:spacing w:line="360" w:after="210" w:lineRule="auto"/>
      </w:pPr>
      <w:r>
        <w:rPr>
          <w:rFonts w:eastAsia="source serif 4" w:cs="source serif 4" w:ascii="source serif 4" w:hAnsi="source serif 4"/>
          <w:color w:val="000000"/>
        </w:rPr>
        <w:t xml:space="preserve">Expectations about eye contact, verbal assent, autonomy, and deference vary culturally. Language comprehension, hearing, neurodevelopment, fatigue, and task demands can be mistaken for defiance.</w:t>
      </w:r>
    </w:p>
    <w:p>
      <w:pPr>
        <w:spacing w:line="360" w:before="315" w:after="105" w:lineRule="auto"/>
        <w:ind w:left="-30"/>
        <w:jc w:val="left"/>
      </w:pPr>
      <w:bookmarkStart w:id="23" w:name="what_remains_uncertain_2"/>
      <w:r>
        <w:rPr>
          <w:rFonts w:eastAsia="source serif 4" w:cs="source serif 4" w:ascii="source serif 4" w:hAnsi="source serif 4"/>
          <w:b/>
          <w:color w:val="000000"/>
          <w:sz w:val="24"/>
        </w:rPr>
        <w:t xml:space="preserve">What Remains Uncertain</w:t>
      </w:r>
      <w:bookmarkEnd w:id="23"/>
    </w:p>
    <w:p>
      <w:pPr>
        <w:spacing w:line="360" w:after="210" w:lineRule="auto"/>
      </w:pPr>
      <w:r>
        <w:rPr>
          <w:rFonts w:eastAsia="source serif 4" w:cs="source serif 4" w:ascii="source serif 4" w:hAnsi="source serif 4"/>
          <w:color w:val="000000"/>
        </w:rPr>
        <w:t xml:space="preserve">How children understand prohibitions across languages and cultures, and which relational processes transform externally prompted compliance into self-initiated coordination, require more cross-context work.</w:t>
      </w:r>
    </w:p>
    <w:p>
      <w:pPr>
        <w:spacing w:line="360" w:before="315" w:after="105" w:lineRule="auto"/>
        <w:ind w:left="-30"/>
        <w:jc w:val="left"/>
      </w:pPr>
      <w:bookmarkStart w:id="24" w:name="what_this_does_not_mean_2"/>
      <w:r>
        <w:rPr>
          <w:rFonts w:eastAsia="source serif 4" w:cs="source serif 4" w:ascii="source serif 4" w:hAnsi="source serif 4"/>
          <w:b/>
          <w:color w:val="000000"/>
          <w:sz w:val="24"/>
        </w:rPr>
        <w:t xml:space="preserve">What This Does Not Mean</w:t>
      </w:r>
      <w:bookmarkEnd w:id="24"/>
    </w:p>
    <w:p>
      <w:pPr>
        <w:spacing w:line="360" w:after="210" w:lineRule="auto"/>
      </w:pPr>
      <w:r>
        <w:rPr>
          <w:rFonts w:eastAsia="source serif 4" w:cs="source serif 4" w:ascii="source serif 4" w:hAnsi="source serif 4"/>
          <w:color w:val="000000"/>
        </w:rPr>
        <w:t xml:space="preserve">Immediate compliance is not equivalent to understanding, cooperation, conscience, or moral development. Noncompliance is not automatically a behavior problem.</w:t>
      </w:r>
    </w:p>
    <w:p>
      <w:pPr>
        <w:spacing w:line="360" w:before="315" w:after="105" w:lineRule="auto"/>
        <w:ind w:left="-30"/>
        <w:jc w:val="left"/>
      </w:pPr>
      <w:bookmarkStart w:id="25" w:name="what_action_is_reasonably_justified_2"/>
      <w:r>
        <w:rPr>
          <w:rFonts w:eastAsia="source serif 4" w:cs="source serif 4" w:ascii="source serif 4" w:hAnsi="source serif 4"/>
          <w:b/>
          <w:color w:val="000000"/>
          <w:sz w:val="24"/>
        </w:rPr>
        <w:t xml:space="preserve">What Action Is Reasonably Justified</w:t>
      </w:r>
      <w:bookmarkEnd w:id="25"/>
    </w:p>
    <w:p>
      <w:pPr>
        <w:spacing w:line="360" w:after="210" w:lineRule="auto"/>
      </w:pPr>
      <w:r>
        <w:rPr>
          <w:rFonts w:eastAsia="source serif 4" w:cs="source serif 4" w:ascii="source serif 4" w:hAnsi="source serif 4"/>
          <w:color w:val="000000"/>
        </w:rPr>
        <w:t xml:space="preserve">Treat “no” as communication that must be made cognitively and emotionally usable: the evidence supports clear, developmentally comprehensible expectations, but not a universal script or demand for constant compliance.</w:t>
      </w:r>
    </w:p>
    <w:p>
      <w:pPr>
        <w:spacing w:line="360" w:before="315" w:after="105" w:lineRule="auto"/>
        <w:ind w:left="-30"/>
        <w:jc w:val="left"/>
      </w:pPr>
      <w:bookmarkStart w:id="26" w:name="bm_3_routines_and_predictability"/>
      <w:r>
        <w:rPr>
          <w:rFonts w:eastAsia="source serif 4" w:cs="source serif 4" w:ascii="source serif 4" w:hAnsi="source serif 4"/>
          <w:b/>
          <w:color w:val="000000"/>
          <w:sz w:val="24"/>
        </w:rPr>
        <w:t xml:space="preserve">3. Routines and predictability</w:t>
      </w:r>
      <w:bookmarkEnd w:id="26"/>
    </w:p>
    <w:p>
      <w:pPr>
        <w:spacing w:line="360" w:before="315" w:after="105" w:lineRule="auto"/>
        <w:ind w:left="-30"/>
        <w:jc w:val="left"/>
      </w:pPr>
      <w:bookmarkStart w:id="27" w:name="what_we_know_3"/>
      <w:r>
        <w:rPr>
          <w:rFonts w:eastAsia="source serif 4" w:cs="source serif 4" w:ascii="source serif 4" w:hAnsi="source serif 4"/>
          <w:b/>
          <w:color w:val="000000"/>
          <w:sz w:val="24"/>
        </w:rPr>
        <w:t xml:space="preserve">What We Know</w:t>
      </w:r>
      <w:bookmarkEnd w:id="27"/>
    </w:p>
    <w:p>
      <w:pPr>
        <w:spacing w:line="360" w:after="210" w:lineRule="auto"/>
      </w:pPr>
      <w:r>
        <w:rPr>
          <w:rFonts w:eastAsia="source serif 4" w:cs="source serif 4" w:ascii="source serif 4" w:hAnsi="source serif 4"/>
          <w:color w:val="000000"/>
        </w:rPr>
        <w:t xml:space="preserve">Regular routines are associated with better developmental outcomes, including self-regulation and social-emotional functioning. Predictability is a plausible mechanism because it can reduce novelty, decision load, and the need to infer what happens next.[</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8]</w:t>
      </w:r>
    </w:p>
    <w:p>
      <w:pPr>
        <w:spacing w:line="360" w:before="315" w:after="105" w:lineRule="auto"/>
        <w:ind w:left="-30"/>
        <w:jc w:val="left"/>
      </w:pPr>
      <w:bookmarkStart w:id="28" w:name="how_confident_we_are_3"/>
      <w:r>
        <w:rPr>
          <w:rFonts w:eastAsia="source serif 4" w:cs="source serif 4" w:ascii="source serif 4" w:hAnsi="source serif 4"/>
          <w:b/>
          <w:color w:val="000000"/>
          <w:sz w:val="24"/>
        </w:rPr>
        <w:t xml:space="preserve">How Confident We Are</w:t>
      </w:r>
      <w:bookmarkEnd w:id="28"/>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The association is broad and repeatedly observed, but causal evidence is less developed than popular claims imply. Families with more stable resources may be more able to maintain routines, and the same routines may reflect rather than create broader family organization.</w:t>
      </w:r>
    </w:p>
    <w:p>
      <w:pPr>
        <w:spacing w:line="360" w:before="315" w:after="105" w:lineRule="auto"/>
        <w:ind w:left="-30"/>
        <w:jc w:val="left"/>
      </w:pPr>
      <w:bookmarkStart w:id="29" w:name="evidence_and_causal_assessment_3"/>
      <w:r>
        <w:rPr>
          <w:rFonts w:eastAsia="source serif 4" w:cs="source serif 4" w:ascii="source serif 4" w:hAnsi="source serif 4"/>
          <w:b/>
          <w:color w:val="000000"/>
          <w:sz w:val="24"/>
        </w:rPr>
        <w:t xml:space="preserve">Evidence and Causal Assessment</w:t>
      </w:r>
      <w:bookmarkEnd w:id="29"/>
    </w:p>
    <w:p>
      <w:pPr>
        <w:spacing w:line="360" w:after="210" w:lineRule="auto"/>
      </w:pPr>
      <w:r>
        <w:rPr>
          <w:rFonts w:eastAsia="source serif 4" w:cs="source serif 4" w:ascii="source serif 4" w:hAnsi="source serif 4"/>
          <w:color w:val="000000"/>
        </w:rPr>
        <w:t xml:space="preserve">Systematic reviews include many observational and longitudinal studies. Some studies report prospective associations and mediation through self-regulation, but temporal ordering and residual confounding remain concerns.[</w:t>
      </w:r>
      <w:r>
        <w:rPr>
          <w:rFonts w:eastAsia="source serif 4" w:cs="source serif 4" w:ascii="source serif 4" w:hAnsi="source serif 4"/>
          <w:color w:val="000000"/>
          <w:vertAlign w:val="superscript"/>
        </w:rPr>
        <w:t xml:space="preserve">31][</w:t>
      </w:r>
      <w:r>
        <w:rPr>
          <w:rFonts w:eastAsia="source serif 4" w:cs="source serif 4" w:ascii="source serif 4" w:hAnsi="source serif 4"/>
          <w:color w:val="000000"/>
        </w:rPr>
        <w:t xml:space="preserve">32]</w:t>
      </w:r>
    </w:p>
    <w:p>
      <w:pPr>
        <w:spacing w:line="360" w:before="315" w:after="105" w:lineRule="auto"/>
        <w:ind w:left="-30"/>
        <w:jc w:val="left"/>
      </w:pPr>
      <w:bookmarkStart w:id="30" w:name="effect_size_and_persistence_3"/>
      <w:r>
        <w:rPr>
          <w:rFonts w:eastAsia="source serif 4" w:cs="source serif 4" w:ascii="source serif 4" w:hAnsi="source serif 4"/>
          <w:b/>
          <w:color w:val="000000"/>
          <w:sz w:val="24"/>
        </w:rPr>
        <w:t xml:space="preserve">Effect Size and Persistence</w:t>
      </w:r>
      <w:bookmarkEnd w:id="30"/>
    </w:p>
    <w:p>
      <w:pPr>
        <w:spacing w:line="360" w:after="210" w:lineRule="auto"/>
      </w:pPr>
      <w:r>
        <w:rPr>
          <w:rFonts w:eastAsia="source serif 4" w:cs="source serif 4" w:ascii="source serif 4" w:hAnsi="source serif 4"/>
          <w:color w:val="000000"/>
        </w:rPr>
        <w:t xml:space="preserve">Effects are generally modest or difficult to compare because routines are operationalized differently. Evidence does not establish that early routines produce lasting behavior effects independently of sleep, resources, caregiver well-being, childcare, and child temperament.</w:t>
      </w:r>
    </w:p>
    <w:p>
      <w:pPr>
        <w:spacing w:line="360" w:before="315" w:after="105" w:lineRule="auto"/>
        <w:ind w:left="-30"/>
        <w:jc w:val="left"/>
      </w:pPr>
      <w:bookmarkStart w:id="31" w:name="bias_heterogeneity_and_confounding_3"/>
      <w:r>
        <w:rPr>
          <w:rFonts w:eastAsia="source serif 4" w:cs="source serif 4" w:ascii="source serif 4" w:hAnsi="source serif 4"/>
          <w:b/>
          <w:color w:val="000000"/>
          <w:sz w:val="24"/>
        </w:rPr>
        <w:t xml:space="preserve">Bias, Heterogeneity, and Confounding</w:t>
      </w:r>
      <w:bookmarkEnd w:id="31"/>
    </w:p>
    <w:p>
      <w:pPr>
        <w:spacing w:line="360" w:after="210" w:lineRule="auto"/>
      </w:pPr>
      <w:r>
        <w:rPr>
          <w:rFonts w:eastAsia="source serif 4" w:cs="source serif 4" w:ascii="source serif 4" w:hAnsi="source serif 4"/>
          <w:color w:val="000000"/>
        </w:rPr>
        <w:t xml:space="preserve">“Routine” may mean bedtime regularity, meal structure, family rituals, discipline consistency, or general household organization. Cultural schedules and caregiving arrangements differ. Rigid structure may be counterproductive for some children or circumstances.</w:t>
      </w:r>
    </w:p>
    <w:p>
      <w:pPr>
        <w:spacing w:line="360" w:before="315" w:after="105" w:lineRule="auto"/>
        <w:ind w:left="-30"/>
        <w:jc w:val="left"/>
      </w:pPr>
      <w:bookmarkStart w:id="32" w:name="what_remains_uncertain_3"/>
      <w:r>
        <w:rPr>
          <w:rFonts w:eastAsia="source serif 4" w:cs="source serif 4" w:ascii="source serif 4" w:hAnsi="source serif 4"/>
          <w:b/>
          <w:color w:val="000000"/>
          <w:sz w:val="24"/>
        </w:rPr>
        <w:t xml:space="preserve">What Remains Uncertain</w:t>
      </w:r>
      <w:bookmarkEnd w:id="32"/>
    </w:p>
    <w:p>
      <w:pPr>
        <w:spacing w:line="360" w:after="210" w:lineRule="auto"/>
      </w:pPr>
      <w:r>
        <w:rPr>
          <w:rFonts w:eastAsia="source serif 4" w:cs="source serif 4" w:ascii="source serif 4" w:hAnsi="source serif 4"/>
          <w:color w:val="000000"/>
        </w:rPr>
        <w:t xml:space="preserve">Which routines matter, how much flexibility is optimal, and whether changing routines causes behavioral improvement remain open questions.</w:t>
      </w:r>
    </w:p>
    <w:p>
      <w:pPr>
        <w:spacing w:line="360" w:before="315" w:after="105" w:lineRule="auto"/>
        <w:ind w:left="-30"/>
        <w:jc w:val="left"/>
      </w:pPr>
      <w:bookmarkStart w:id="33" w:name="what_this_does_not_mean_3"/>
      <w:r>
        <w:rPr>
          <w:rFonts w:eastAsia="source serif 4" w:cs="source serif 4" w:ascii="source serif 4" w:hAnsi="source serif 4"/>
          <w:b/>
          <w:color w:val="000000"/>
          <w:sz w:val="24"/>
        </w:rPr>
        <w:t xml:space="preserve">What This Does Not Mean</w:t>
      </w:r>
      <w:bookmarkEnd w:id="33"/>
    </w:p>
    <w:p>
      <w:pPr>
        <w:spacing w:line="360" w:after="210" w:lineRule="auto"/>
      </w:pPr>
      <w:r>
        <w:rPr>
          <w:rFonts w:eastAsia="source serif 4" w:cs="source serif 4" w:ascii="source serif 4" w:hAnsi="source serif 4"/>
          <w:color w:val="000000"/>
        </w:rPr>
        <w:t xml:space="preserve">Families without highly regular schedules are not causing poor self-regulation. Predictability is not the same as rigidity, and routine is not a substitute for material stability or responsive care.</w:t>
      </w:r>
    </w:p>
    <w:p>
      <w:pPr>
        <w:spacing w:line="360" w:before="315" w:after="105" w:lineRule="auto"/>
        <w:ind w:left="-30"/>
        <w:jc w:val="left"/>
      </w:pPr>
      <w:bookmarkStart w:id="34" w:name="what_action_is_reasonably_justified_3"/>
      <w:r>
        <w:rPr>
          <w:rFonts w:eastAsia="source serif 4" w:cs="source serif 4" w:ascii="source serif 4" w:hAnsi="source serif 4"/>
          <w:b/>
          <w:color w:val="000000"/>
          <w:sz w:val="24"/>
        </w:rPr>
        <w:t xml:space="preserve">What Action Is Reasonably Justified</w:t>
      </w:r>
      <w:bookmarkEnd w:id="34"/>
    </w:p>
    <w:p>
      <w:pPr>
        <w:spacing w:line="360" w:after="210" w:lineRule="auto"/>
      </w:pPr>
      <w:r>
        <w:rPr>
          <w:rFonts w:eastAsia="source serif 4" w:cs="source serif 4" w:ascii="source serif 4" w:hAnsi="source serif 4"/>
          <w:color w:val="000000"/>
        </w:rPr>
        <w:t xml:space="preserve">Institutions can make daily sequences more predictable and support families facing barriers to stable routines. The proportionate family-level inference is that recurring, flexible structures may help, not that every family needs an identical schedule.</w:t>
      </w:r>
    </w:p>
    <w:p>
      <w:pPr>
        <w:spacing w:line="360" w:before="315" w:after="105" w:lineRule="auto"/>
        <w:ind w:left="-30"/>
        <w:jc w:val="left"/>
      </w:pPr>
      <w:bookmarkStart w:id="35" w:name="bm_4_social_learning_and_modeling"/>
      <w:r>
        <w:rPr>
          <w:rFonts w:eastAsia="source serif 4" w:cs="source serif 4" w:ascii="source serif 4" w:hAnsi="source serif 4"/>
          <w:b/>
          <w:color w:val="000000"/>
          <w:sz w:val="24"/>
        </w:rPr>
        <w:t xml:space="preserve">4. Social learning and modeling</w:t>
      </w:r>
      <w:bookmarkEnd w:id="35"/>
    </w:p>
    <w:p>
      <w:pPr>
        <w:spacing w:line="360" w:before="315" w:after="105" w:lineRule="auto"/>
        <w:ind w:left="-30"/>
        <w:jc w:val="left"/>
      </w:pPr>
      <w:bookmarkStart w:id="36" w:name="what_we_know_4"/>
      <w:r>
        <w:rPr>
          <w:rFonts w:eastAsia="source serif 4" w:cs="source serif 4" w:ascii="source serif 4" w:hAnsi="source serif 4"/>
          <w:b/>
          <w:color w:val="000000"/>
          <w:sz w:val="24"/>
        </w:rPr>
        <w:t xml:space="preserve">What We Know</w:t>
      </w:r>
      <w:bookmarkEnd w:id="36"/>
    </w:p>
    <w:p>
      <w:pPr>
        <w:spacing w:line="360" w:after="210" w:lineRule="auto"/>
      </w:pPr>
      <w:r>
        <w:rPr>
          <w:rFonts w:eastAsia="source serif 4" w:cs="source serif 4" w:ascii="source serif 4" w:hAnsi="source serif 4"/>
          <w:color w:val="000000"/>
        </w:rPr>
        <w:t xml:space="preserve">Children can acquire and reproduce behavior through observation, without direct reinforcement for every act. Modeling is therefore a plausible contributor to behavior learning, including prosocial and aggressive behavior.[</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before="315" w:after="105" w:lineRule="auto"/>
        <w:ind w:left="-30"/>
        <w:jc w:val="left"/>
      </w:pPr>
      <w:bookmarkStart w:id="37" w:name="how_confident_we_are_4"/>
      <w:r>
        <w:rPr>
          <w:rFonts w:eastAsia="source serif 4" w:cs="source serif 4" w:ascii="source serif 4" w:hAnsi="source serif 4"/>
          <w:b/>
          <w:color w:val="000000"/>
          <w:sz w:val="24"/>
        </w:rPr>
        <w:t xml:space="preserve">How Confident We Are</w:t>
      </w:r>
      <w:bookmarkEnd w:id="37"/>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basic learning capacity is well established, but the real-world magnitude and persistence of modeling effects depend on attention, identification with the model, context, consequences, relationships, and the child’s interpretation.</w:t>
      </w:r>
    </w:p>
    <w:p>
      <w:pPr>
        <w:spacing w:line="360" w:before="315" w:after="105" w:lineRule="auto"/>
        <w:ind w:left="-30"/>
        <w:jc w:val="left"/>
      </w:pPr>
      <w:bookmarkStart w:id="38" w:name="evidence_and_causal_assessment_4"/>
      <w:r>
        <w:rPr>
          <w:rFonts w:eastAsia="source serif 4" w:cs="source serif 4" w:ascii="source serif 4" w:hAnsi="source serif 4"/>
          <w:b/>
          <w:color w:val="000000"/>
          <w:sz w:val="24"/>
        </w:rPr>
        <w:t xml:space="preserve">Evidence and Causal Assessment</w:t>
      </w:r>
      <w:bookmarkEnd w:id="38"/>
    </w:p>
    <w:p>
      <w:pPr>
        <w:spacing w:line="360" w:after="210" w:lineRule="auto"/>
      </w:pPr>
      <w:r>
        <w:rPr>
          <w:rFonts w:eastAsia="source serif 4" w:cs="source serif 4" w:ascii="source serif 4" w:hAnsi="source serif 4"/>
          <w:color w:val="000000"/>
        </w:rPr>
        <w:t xml:space="preserve">Classic experiments provide causal evidence that observed models can alter immediate behavior. Naturalistic studies and developmental theory broaden the model but are more vulnerable to selection and measurement bias. Laboratory imitation should not be equated with durable personality change.</w:t>
      </w:r>
    </w:p>
    <w:p>
      <w:pPr>
        <w:spacing w:line="360" w:before="315" w:after="105" w:lineRule="auto"/>
        <w:ind w:left="-30"/>
        <w:jc w:val="left"/>
      </w:pPr>
      <w:bookmarkStart w:id="39" w:name="effect_size_and_persistence_4"/>
      <w:r>
        <w:rPr>
          <w:rFonts w:eastAsia="source serif 4" w:cs="source serif 4" w:ascii="source serif 4" w:hAnsi="source serif 4"/>
          <w:b/>
          <w:color w:val="000000"/>
          <w:sz w:val="24"/>
        </w:rPr>
        <w:t xml:space="preserve">Effect Size and Persistence</w:t>
      </w:r>
      <w:bookmarkEnd w:id="39"/>
    </w:p>
    <w:p>
      <w:pPr>
        <w:spacing w:line="360" w:after="210" w:lineRule="auto"/>
      </w:pPr>
      <w:r>
        <w:rPr>
          <w:rFonts w:eastAsia="source serif 4" w:cs="source serif 4" w:ascii="source serif 4" w:hAnsi="source serif 4"/>
          <w:color w:val="000000"/>
        </w:rPr>
        <w:t xml:space="preserve">Immediate imitation can be substantial in some paradigms; persistence is less certain and behavior-specific. Social learning may influence the probability of an act without determining later conduct.</w:t>
      </w:r>
    </w:p>
    <w:p>
      <w:pPr>
        <w:spacing w:line="360" w:before="315" w:after="105" w:lineRule="auto"/>
        <w:ind w:left="-30"/>
        <w:jc w:val="left"/>
      </w:pPr>
      <w:bookmarkStart w:id="40" w:name="bias_heterogeneity_and_confounding_4"/>
      <w:r>
        <w:rPr>
          <w:rFonts w:eastAsia="source serif 4" w:cs="source serif 4" w:ascii="source serif 4" w:hAnsi="source serif 4"/>
          <w:b/>
          <w:color w:val="000000"/>
          <w:sz w:val="24"/>
        </w:rPr>
        <w:t xml:space="preserve">Bias, Heterogeneity, and Confounding</w:t>
      </w:r>
      <w:bookmarkEnd w:id="40"/>
    </w:p>
    <w:p>
      <w:pPr>
        <w:spacing w:line="360" w:after="210" w:lineRule="auto"/>
      </w:pPr>
      <w:r>
        <w:rPr>
          <w:rFonts w:eastAsia="source serif 4" w:cs="source serif 4" w:ascii="source serif 4" w:hAnsi="source serif 4"/>
          <w:color w:val="000000"/>
        </w:rPr>
        <w:t xml:space="preserve">Children observe many models across home, childcare, media, and community contexts. Effects may differ with developmental level, language, relationship security, cultural norms, and whether behavior is represented as permitted, useful, playful, or harmful.</w:t>
      </w:r>
    </w:p>
    <w:p>
      <w:pPr>
        <w:spacing w:line="360" w:before="315" w:after="105" w:lineRule="auto"/>
        <w:ind w:left="-30"/>
        <w:jc w:val="left"/>
      </w:pPr>
      <w:bookmarkStart w:id="41" w:name="what_remains_uncertain_4"/>
      <w:r>
        <w:rPr>
          <w:rFonts w:eastAsia="source serif 4" w:cs="source serif 4" w:ascii="source serif 4" w:hAnsi="source serif 4"/>
          <w:b/>
          <w:color w:val="000000"/>
          <w:sz w:val="24"/>
        </w:rPr>
        <w:t xml:space="preserve">What Remains Uncertain</w:t>
      </w:r>
      <w:bookmarkEnd w:id="41"/>
    </w:p>
    <w:p>
      <w:pPr>
        <w:spacing w:line="360" w:after="210" w:lineRule="auto"/>
      </w:pPr>
      <w:r>
        <w:rPr>
          <w:rFonts w:eastAsia="source serif 4" w:cs="source serif 4" w:ascii="source serif 4" w:hAnsi="source serif 4"/>
          <w:color w:val="000000"/>
        </w:rPr>
        <w:t xml:space="preserve">How modeling competes with direct instruction, how children generalize observed behavior, and which mechanisms protect against harmful imitation require stronger naturalistic and longitudinal designs.</w:t>
      </w:r>
    </w:p>
    <w:p>
      <w:pPr>
        <w:spacing w:line="360" w:before="315" w:after="105" w:lineRule="auto"/>
        <w:ind w:left="-30"/>
        <w:jc w:val="left"/>
      </w:pPr>
      <w:bookmarkStart w:id="42" w:name="what_this_does_not_mean_4"/>
      <w:r>
        <w:rPr>
          <w:rFonts w:eastAsia="source serif 4" w:cs="source serif 4" w:ascii="source serif 4" w:hAnsi="source serif 4"/>
          <w:b/>
          <w:color w:val="000000"/>
          <w:sz w:val="24"/>
        </w:rPr>
        <w:t xml:space="preserve">What This Does Not Mean</w:t>
      </w:r>
      <w:bookmarkEnd w:id="42"/>
    </w:p>
    <w:p>
      <w:pPr>
        <w:spacing w:line="360" w:after="210" w:lineRule="auto"/>
      </w:pPr>
      <w:r>
        <w:rPr>
          <w:rFonts w:eastAsia="source serif 4" w:cs="source serif 4" w:ascii="source serif 4" w:hAnsi="source serif 4"/>
          <w:color w:val="000000"/>
        </w:rPr>
        <w:t xml:space="preserve">One observed act does not permanently program a child. Adults’ imperfect behavior is not automatically damaging, and modeling cannot explain behavior without considering broader systems.</w:t>
      </w:r>
    </w:p>
    <w:p>
      <w:pPr>
        <w:spacing w:line="360" w:before="315" w:after="105" w:lineRule="auto"/>
        <w:ind w:left="-30"/>
        <w:jc w:val="left"/>
      </w:pPr>
      <w:bookmarkStart w:id="43" w:name="what_action_is_reasonably_justified_4"/>
      <w:r>
        <w:rPr>
          <w:rFonts w:eastAsia="source serif 4" w:cs="source serif 4" w:ascii="source serif 4" w:hAnsi="source serif 4"/>
          <w:b/>
          <w:color w:val="000000"/>
          <w:sz w:val="24"/>
        </w:rPr>
        <w:t xml:space="preserve">What Action Is Reasonably Justified</w:t>
      </w:r>
      <w:bookmarkEnd w:id="43"/>
    </w:p>
    <w:p>
      <w:pPr>
        <w:spacing w:line="360" w:after="210" w:lineRule="auto"/>
      </w:pPr>
      <w:r>
        <w:rPr>
          <w:rFonts w:eastAsia="source serif 4" w:cs="source serif 4" w:ascii="source serif 4" w:hAnsi="source serif 4"/>
          <w:color w:val="000000"/>
        </w:rPr>
        <w:t xml:space="preserve">The evidence supports treating adult behavior as part of children’s learning environment, while avoiding purity demands or deterministic claims.</w:t>
      </w:r>
    </w:p>
    <w:p>
      <w:pPr>
        <w:spacing w:line="360" w:before="315" w:after="105" w:lineRule="auto"/>
        <w:ind w:left="-30"/>
        <w:jc w:val="left"/>
      </w:pPr>
      <w:bookmarkStart w:id="44" w:name="bm_5_reinforcement_and_contingenc_b6d1ea"/>
      <w:r>
        <w:rPr>
          <w:rFonts w:eastAsia="source serif 4" w:cs="source serif 4" w:ascii="source serif 4" w:hAnsi="source serif 4"/>
          <w:b/>
          <w:color w:val="000000"/>
          <w:sz w:val="24"/>
        </w:rPr>
        <w:t xml:space="preserve">5. Reinforcement and contingency learning</w:t>
      </w:r>
      <w:bookmarkEnd w:id="44"/>
    </w:p>
    <w:p>
      <w:pPr>
        <w:spacing w:line="360" w:before="315" w:after="105" w:lineRule="auto"/>
        <w:ind w:left="-30"/>
        <w:jc w:val="left"/>
      </w:pPr>
      <w:bookmarkStart w:id="45" w:name="what_we_know_5"/>
      <w:r>
        <w:rPr>
          <w:rFonts w:eastAsia="source serif 4" w:cs="source serif 4" w:ascii="source serif 4" w:hAnsi="source serif 4"/>
          <w:b/>
          <w:color w:val="000000"/>
          <w:sz w:val="24"/>
        </w:rPr>
        <w:t xml:space="preserve">What We Know</w:t>
      </w:r>
      <w:bookmarkEnd w:id="45"/>
    </w:p>
    <w:p>
      <w:pPr>
        <w:spacing w:line="360" w:after="210" w:lineRule="auto"/>
      </w:pPr>
      <w:r>
        <w:rPr>
          <w:rFonts w:eastAsia="source serif 4" w:cs="source serif 4" w:ascii="source serif 4" w:hAnsi="source serif 4"/>
          <w:color w:val="000000"/>
        </w:rPr>
        <w:t xml:space="preserve">Consequences can change the probability of behavior under identifiable conditions, especially when they are contingent, understandable, immediate enough to be linked to the act, and embedded in a meaningful context. Reinforcement is a functional description of behavior change, not synonymous with praise, prizes, indulgence, or bribery.</w:t>
      </w:r>
    </w:p>
    <w:p>
      <w:pPr>
        <w:spacing w:line="360" w:before="315" w:after="105" w:lineRule="auto"/>
        <w:ind w:left="-30"/>
        <w:jc w:val="left"/>
      </w:pPr>
      <w:bookmarkStart w:id="46" w:name="how_confident_we_are_5"/>
      <w:r>
        <w:rPr>
          <w:rFonts w:eastAsia="source serif 4" w:cs="source serif 4" w:ascii="source serif 4" w:hAnsi="source serif 4"/>
          <w:b/>
          <w:color w:val="000000"/>
          <w:sz w:val="24"/>
        </w:rPr>
        <w:t xml:space="preserve">How Confident We Are</w:t>
      </w:r>
      <w:bookmarkEnd w:id="46"/>
    </w:p>
    <w:p>
      <w:pPr>
        <w:spacing w:line="360" w:after="210" w:lineRule="auto"/>
      </w:pPr>
      <w:r>
        <w:rPr>
          <w:rFonts w:eastAsia="source serif 4" w:cs="source serif 4" w:ascii="source serif 4" w:hAnsi="source serif 4"/>
          <w:b/>
          <w:color w:val="000000"/>
        </w:rPr>
        <w:t xml:space="preserve">Moderate for short-term behavior change; Low to Moderate for broad developmental generalization.</w:t>
      </w:r>
      <w:r>
        <w:rPr>
          <w:rFonts w:eastAsia="source serif 4" w:cs="source serif 4" w:ascii="source serif 4" w:hAnsi="source serif 4"/>
          <w:color w:val="000000"/>
        </w:rPr>
        <w:t xml:space="preserve"> Operant learning is strongly supported experimentally, but transfer across settings and long-term effects depend on the behavior and social context.</w:t>
      </w:r>
    </w:p>
    <w:p>
      <w:pPr>
        <w:spacing w:line="360" w:before="315" w:after="105" w:lineRule="auto"/>
        <w:ind w:left="-30"/>
        <w:jc w:val="left"/>
      </w:pPr>
      <w:bookmarkStart w:id="47" w:name="evidence_and_causal_assessment_5"/>
      <w:r>
        <w:rPr>
          <w:rFonts w:eastAsia="source serif 4" w:cs="source serif 4" w:ascii="source serif 4" w:hAnsi="source serif 4"/>
          <w:b/>
          <w:color w:val="000000"/>
          <w:sz w:val="24"/>
        </w:rPr>
        <w:t xml:space="preserve">Evidence and Causal Assessment</w:t>
      </w:r>
      <w:bookmarkEnd w:id="47"/>
    </w:p>
    <w:p>
      <w:pPr>
        <w:spacing w:line="360" w:after="210" w:lineRule="auto"/>
      </w:pPr>
      <w:r>
        <w:rPr>
          <w:rFonts w:eastAsia="source serif 4" w:cs="source serif 4" w:ascii="source serif 4" w:hAnsi="source serif 4"/>
          <w:color w:val="000000"/>
        </w:rPr>
        <w:t xml:space="preserve">Experimental learning traditions support contingency effects. Parent-training programs often include attention, praise, planned ignoring, clear instructions, and consequences, but multicomponent designs make it difficult to isolate a single active ingredient. Intervention effects therefore should not be attributed to rewards alone.[</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21]</w:t>
      </w:r>
    </w:p>
    <w:p>
      <w:pPr>
        <w:spacing w:line="360" w:before="315" w:after="105" w:lineRule="auto"/>
        <w:ind w:left="-30"/>
        <w:jc w:val="left"/>
      </w:pPr>
      <w:bookmarkStart w:id="48" w:name="effect_size_and_persistence_5"/>
      <w:r>
        <w:rPr>
          <w:rFonts w:eastAsia="source serif 4" w:cs="source serif 4" w:ascii="source serif 4" w:hAnsi="source serif 4"/>
          <w:b/>
          <w:color w:val="000000"/>
          <w:sz w:val="24"/>
        </w:rPr>
        <w:t xml:space="preserve">Effect Size and Persistence</w:t>
      </w:r>
      <w:bookmarkEnd w:id="48"/>
    </w:p>
    <w:p>
      <w:pPr>
        <w:spacing w:line="360" w:after="210" w:lineRule="auto"/>
      </w:pPr>
      <w:r>
        <w:rPr>
          <w:rFonts w:eastAsia="source serif 4" w:cs="source serif 4" w:ascii="source serif 4" w:hAnsi="source serif 4"/>
          <w:color w:val="000000"/>
        </w:rPr>
        <w:t xml:space="preserve">Behavior change can be meaningful during treatment; follow-up effects often attenuate, particularly when implementation and support decline. The strongest evidence is for targeted behavior problems, not a universal reward formula.</w:t>
      </w:r>
    </w:p>
    <w:p>
      <w:pPr>
        <w:spacing w:line="360" w:before="315" w:after="105" w:lineRule="auto"/>
        <w:ind w:left="-30"/>
        <w:jc w:val="left"/>
      </w:pPr>
      <w:bookmarkStart w:id="49" w:name="bias_heterogeneity_and_confounding_5"/>
      <w:r>
        <w:rPr>
          <w:rFonts w:eastAsia="source serif 4" w:cs="source serif 4" w:ascii="source serif 4" w:hAnsi="source serif 4"/>
          <w:b/>
          <w:color w:val="000000"/>
          <w:sz w:val="24"/>
        </w:rPr>
        <w:t xml:space="preserve">Bias, Heterogeneity, and Confounding</w:t>
      </w:r>
      <w:bookmarkEnd w:id="49"/>
    </w:p>
    <w:p>
      <w:pPr>
        <w:spacing w:line="360" w:after="210" w:lineRule="auto"/>
      </w:pPr>
      <w:r>
        <w:rPr>
          <w:rFonts w:eastAsia="source serif 4" w:cs="source serif 4" w:ascii="source serif 4" w:hAnsi="source serif 4"/>
          <w:color w:val="000000"/>
        </w:rPr>
        <w:t xml:space="preserve">Outcomes vary by child motivation, behavior function, reinforcement schedule, adult consistency, stress, and whether the contingency displaces communication or autonomy.</w:t>
      </w:r>
    </w:p>
    <w:p>
      <w:pPr>
        <w:spacing w:line="360" w:before="315" w:after="105" w:lineRule="auto"/>
        <w:ind w:left="-30"/>
        <w:jc w:val="left"/>
      </w:pPr>
      <w:bookmarkStart w:id="50" w:name="what_remains_uncertain_5"/>
      <w:r>
        <w:rPr>
          <w:rFonts w:eastAsia="source serif 4" w:cs="source serif 4" w:ascii="source serif 4" w:hAnsi="source serif 4"/>
          <w:b/>
          <w:color w:val="000000"/>
          <w:sz w:val="24"/>
        </w:rPr>
        <w:t xml:space="preserve">What Remains Uncertain</w:t>
      </w:r>
      <w:bookmarkEnd w:id="50"/>
    </w:p>
    <w:p>
      <w:pPr>
        <w:spacing w:line="360" w:after="210" w:lineRule="auto"/>
      </w:pPr>
      <w:r>
        <w:rPr>
          <w:rFonts w:eastAsia="source serif 4" w:cs="source serif 4" w:ascii="source serif 4" w:hAnsi="source serif 4"/>
          <w:color w:val="000000"/>
        </w:rPr>
        <w:t xml:space="preserve">How external reinforcement interacts with intrinsic motivation and internalization before age three, and which contingencies remain effective under ordinary family conditions, need clearer tests.</w:t>
      </w:r>
    </w:p>
    <w:p>
      <w:pPr>
        <w:spacing w:line="360" w:before="315" w:after="105" w:lineRule="auto"/>
        <w:ind w:left="-30"/>
        <w:jc w:val="left"/>
      </w:pPr>
      <w:bookmarkStart w:id="51" w:name="what_this_does_not_mean_5"/>
      <w:r>
        <w:rPr>
          <w:rFonts w:eastAsia="source serif 4" w:cs="source serif 4" w:ascii="source serif 4" w:hAnsi="source serif 4"/>
          <w:b/>
          <w:color w:val="000000"/>
          <w:sz w:val="24"/>
        </w:rPr>
        <w:t xml:space="preserve">What This Does Not Mean</w:t>
      </w:r>
      <w:bookmarkEnd w:id="51"/>
    </w:p>
    <w:p>
      <w:pPr>
        <w:spacing w:line="360" w:after="210" w:lineRule="auto"/>
      </w:pPr>
      <w:r>
        <w:rPr>
          <w:rFonts w:eastAsia="source serif 4" w:cs="source serif 4" w:ascii="source serif 4" w:hAnsi="source serif 4"/>
          <w:color w:val="000000"/>
        </w:rPr>
        <w:t xml:space="preserve">All behavior should be managed through prizes, nor that consequences teach moral meaning by themselves. Short-term suppression is not the same as learning, understanding, or cooperation.</w:t>
      </w:r>
    </w:p>
    <w:p>
      <w:pPr>
        <w:spacing w:line="360" w:before="315" w:after="105" w:lineRule="auto"/>
        <w:ind w:left="-30"/>
        <w:jc w:val="left"/>
      </w:pPr>
      <w:bookmarkStart w:id="52" w:name="what_action_is_reasonably_justified_5"/>
      <w:r>
        <w:rPr>
          <w:rFonts w:eastAsia="source serif 4" w:cs="source serif 4" w:ascii="source serif 4" w:hAnsi="source serif 4"/>
          <w:b/>
          <w:color w:val="000000"/>
          <w:sz w:val="24"/>
        </w:rPr>
        <w:t xml:space="preserve">What Action Is Reasonably Justified</w:t>
      </w:r>
      <w:bookmarkEnd w:id="52"/>
    </w:p>
    <w:p>
      <w:pPr>
        <w:spacing w:line="360" w:after="210" w:lineRule="auto"/>
      </w:pPr>
      <w:r>
        <w:rPr>
          <w:rFonts w:eastAsia="source serif 4" w:cs="source serif 4" w:ascii="source serif 4" w:hAnsi="source serif 4"/>
          <w:color w:val="000000"/>
        </w:rPr>
        <w:t xml:space="preserve">Use reinforcement claims narrowly: contingencies can support specific behaviors, but developmental interpretation should examine relationship, meaning, function, and generalization.</w:t>
      </w:r>
    </w:p>
    <w:p>
      <w:pPr>
        <w:spacing w:line="360" w:before="315" w:after="105" w:lineRule="auto"/>
        <w:ind w:left="-30"/>
        <w:jc w:val="left"/>
      </w:pPr>
      <w:bookmarkStart w:id="53" w:name="bm_6_punishment_and_coercion"/>
      <w:r>
        <w:rPr>
          <w:rFonts w:eastAsia="source serif 4" w:cs="source serif 4" w:ascii="source serif 4" w:hAnsi="source serif 4"/>
          <w:b/>
          <w:color w:val="000000"/>
          <w:sz w:val="24"/>
        </w:rPr>
        <w:t xml:space="preserve">6. Punishment and coercion</w:t>
      </w:r>
      <w:bookmarkEnd w:id="53"/>
    </w:p>
    <w:p>
      <w:pPr>
        <w:spacing w:line="360" w:before="315" w:after="105" w:lineRule="auto"/>
        <w:ind w:left="-30"/>
        <w:jc w:val="left"/>
      </w:pPr>
      <w:bookmarkStart w:id="54" w:name="what_we_know_6"/>
      <w:r>
        <w:rPr>
          <w:rFonts w:eastAsia="source serif 4" w:cs="source serif 4" w:ascii="source serif 4" w:hAnsi="source serif 4"/>
          <w:b/>
          <w:color w:val="000000"/>
          <w:sz w:val="24"/>
        </w:rPr>
        <w:t xml:space="preserve">What We Know</w:t>
      </w:r>
      <w:bookmarkEnd w:id="54"/>
    </w:p>
    <w:p>
      <w:pPr>
        <w:spacing w:line="360" w:after="210" w:lineRule="auto"/>
      </w:pPr>
      <w:r>
        <w:rPr>
          <w:rFonts w:eastAsia="source serif 4" w:cs="source serif 4" w:ascii="source serif 4" w:hAnsi="source serif 4"/>
          <w:color w:val="000000"/>
        </w:rPr>
        <w:t xml:space="preserve">Physical punishment is consistently associated with poorer behavioral and developmental outcomes in prospective research, and reviews find no reliable positive developmental benefit. A recent contrary meta-analysis argues that the average causal effect of customary spanking may be near zero, illustrating continuing disagreement about identification and model specification.[</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20][^18]</w:t>
      </w:r>
    </w:p>
    <w:p>
      <w:pPr>
        <w:spacing w:line="360" w:before="315" w:after="105" w:lineRule="auto"/>
        <w:ind w:left="-30"/>
        <w:jc w:val="left"/>
      </w:pPr>
      <w:bookmarkStart w:id="55" w:name="how_confident_we_are_6"/>
      <w:r>
        <w:rPr>
          <w:rFonts w:eastAsia="source serif 4" w:cs="source serif 4" w:ascii="source serif 4" w:hAnsi="source serif 4"/>
          <w:b/>
          <w:color w:val="000000"/>
          <w:sz w:val="24"/>
        </w:rPr>
        <w:t xml:space="preserve">How Confident We Are</w:t>
      </w:r>
      <w:bookmarkEnd w:id="55"/>
    </w:p>
    <w:p>
      <w:pPr>
        <w:spacing w:line="360" w:after="210" w:lineRule="auto"/>
      </w:pPr>
      <w:r>
        <w:rPr>
          <w:rFonts w:eastAsia="source serif 4" w:cs="source serif 4" w:ascii="source serif 4" w:hAnsi="source serif 4"/>
          <w:b/>
          <w:color w:val="000000"/>
        </w:rPr>
        <w:t xml:space="preserve">Moderate to High that physical punishment is not a necessary or beneficial developmental tool; Moderate regarding the exact causal effect size.</w:t>
      </w:r>
      <w:r>
        <w:rPr>
          <w:rFonts w:eastAsia="source serif 4" w:cs="source serif 4" w:ascii="source serif 4" w:hAnsi="source serif 4"/>
          <w:color w:val="000000"/>
        </w:rPr>
        <w:t xml:space="preserve"> Convergence across prospective, quasi-experimental, cross-national, and meta-analytic evidence supports a precautionary conclusion, while residual confounding and heterogeneous definitions prevent overclaiming a single universal effect.</w:t>
      </w:r>
    </w:p>
    <w:p>
      <w:pPr>
        <w:spacing w:line="360" w:before="315" w:after="105" w:lineRule="auto"/>
        <w:ind w:left="-30"/>
        <w:jc w:val="left"/>
      </w:pPr>
      <w:bookmarkStart w:id="56" w:name="evidence_and_causal_assessment_6"/>
      <w:r>
        <w:rPr>
          <w:rFonts w:eastAsia="source serif 4" w:cs="source serif 4" w:ascii="source serif 4" w:hAnsi="source serif 4"/>
          <w:b/>
          <w:color w:val="000000"/>
          <w:sz w:val="24"/>
        </w:rPr>
        <w:t xml:space="preserve">Evidence and Causal Assessment</w:t>
      </w:r>
      <w:bookmarkEnd w:id="56"/>
    </w:p>
    <w:p>
      <w:pPr>
        <w:spacing w:line="360" w:after="210" w:lineRule="auto"/>
      </w:pPr>
      <w:r>
        <w:rPr>
          <w:rFonts w:eastAsia="source serif 4" w:cs="source serif 4" w:ascii="source serif 4" w:hAnsi="source serif 4"/>
          <w:color w:val="000000"/>
        </w:rPr>
        <w:t xml:space="preserve">The evidence includes prospective longitudinal studies, controlled longitudinal analyses, systematic reviews, and cross-national meta-analysis. The strongest causal interpretation is not that every exposure causes a fixed outcome, but that physical punishment does not improve behavior reliably and is associated with increased risk of behavior problems and relationship harm.[</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33][^18]</w:t>
      </w:r>
    </w:p>
    <w:p>
      <w:pPr>
        <w:spacing w:line="360" w:before="315" w:after="105" w:lineRule="auto"/>
        <w:ind w:left="-30"/>
        <w:jc w:val="left"/>
      </w:pPr>
      <w:bookmarkStart w:id="57" w:name="effect_size_and_persistence_6"/>
      <w:r>
        <w:rPr>
          <w:rFonts w:eastAsia="source serif 4" w:cs="source serif 4" w:ascii="source serif 4" w:hAnsi="source serif 4"/>
          <w:b/>
          <w:color w:val="000000"/>
          <w:sz w:val="24"/>
        </w:rPr>
        <w:t xml:space="preserve">Effect Size and Persistence</w:t>
      </w:r>
      <w:bookmarkEnd w:id="57"/>
    </w:p>
    <w:p>
      <w:pPr>
        <w:spacing w:line="360" w:after="210" w:lineRule="auto"/>
      </w:pPr>
      <w:r>
        <w:rPr>
          <w:rFonts w:eastAsia="source serif 4" w:cs="source serif 4" w:ascii="source serif 4" w:hAnsi="source serif 4"/>
          <w:color w:val="000000"/>
        </w:rPr>
        <w:t xml:space="preserve">Many associations are small in cross-lagged analyses, but consistency of direction and the absence of demonstrated benefit matter for policy and practice. Effects may accumulate with frequency, severity, and accompanying psychological aggression.</w:t>
      </w:r>
    </w:p>
    <w:p>
      <w:pPr>
        <w:spacing w:line="360" w:before="315" w:after="105" w:lineRule="auto"/>
        <w:ind w:left="-30"/>
        <w:jc w:val="left"/>
      </w:pPr>
      <w:bookmarkStart w:id="58" w:name="bias_heterogeneity_and_confounding_6"/>
      <w:r>
        <w:rPr>
          <w:rFonts w:eastAsia="source serif 4" w:cs="source serif 4" w:ascii="source serif 4" w:hAnsi="source serif 4"/>
          <w:b/>
          <w:color w:val="000000"/>
          <w:sz w:val="24"/>
        </w:rPr>
        <w:t xml:space="preserve">Bias, Heterogeneity, and Confounding</w:t>
      </w:r>
      <w:bookmarkEnd w:id="58"/>
    </w:p>
    <w:p>
      <w:pPr>
        <w:spacing w:line="360" w:after="210" w:lineRule="auto"/>
      </w:pPr>
      <w:r>
        <w:rPr>
          <w:rFonts w:eastAsia="source serif 4" w:cs="source serif 4" w:ascii="source serif 4" w:hAnsi="source serif 4"/>
          <w:color w:val="000000"/>
        </w:rPr>
        <w:t xml:space="preserve">Child behavior can evoke harsh responses, making parent-to-child and child-to-parent effects difficult to separate. Cultural normativeness may moderate associations, although a global meta-analysis found harmful associations across regions and ethnic groups.[^34]</w:t>
      </w:r>
    </w:p>
    <w:p>
      <w:pPr>
        <w:spacing w:line="360" w:before="315" w:after="105" w:lineRule="auto"/>
        <w:ind w:left="-30"/>
        <w:jc w:val="left"/>
      </w:pPr>
      <w:bookmarkStart w:id="59" w:name="what_remains_uncertain_6"/>
      <w:r>
        <w:rPr>
          <w:rFonts w:eastAsia="source serif 4" w:cs="source serif 4" w:ascii="source serif 4" w:hAnsi="source serif 4"/>
          <w:b/>
          <w:color w:val="000000"/>
          <w:sz w:val="24"/>
        </w:rPr>
        <w:t xml:space="preserve">What Remains Uncertain</w:t>
      </w:r>
      <w:bookmarkEnd w:id="59"/>
    </w:p>
    <w:p>
      <w:pPr>
        <w:spacing w:line="360" w:after="210" w:lineRule="auto"/>
      </w:pPr>
      <w:r>
        <w:rPr>
          <w:rFonts w:eastAsia="source serif 4" w:cs="source serif 4" w:ascii="source serif 4" w:hAnsi="source serif 4"/>
          <w:color w:val="000000"/>
        </w:rPr>
        <w:t xml:space="preserve">The exact effects of mild, infrequent practices under different legal and cultural conditions, and the degree to which interventions reduce punishment through mechanisms other than improved child behavior, remain contested.</w:t>
      </w:r>
    </w:p>
    <w:p>
      <w:pPr>
        <w:spacing w:line="360" w:before="315" w:after="105" w:lineRule="auto"/>
        <w:ind w:left="-30"/>
        <w:jc w:val="left"/>
      </w:pPr>
      <w:bookmarkStart w:id="60" w:name="what_this_does_not_mean_6"/>
      <w:r>
        <w:rPr>
          <w:rFonts w:eastAsia="source serif 4" w:cs="source serif 4" w:ascii="source serif 4" w:hAnsi="source serif 4"/>
          <w:b/>
          <w:color w:val="000000"/>
          <w:sz w:val="24"/>
        </w:rPr>
        <w:t xml:space="preserve">What This Does Not Mean</w:t>
      </w:r>
      <w:bookmarkEnd w:id="60"/>
    </w:p>
    <w:p>
      <w:pPr>
        <w:spacing w:line="360" w:after="210" w:lineRule="auto"/>
      </w:pPr>
      <w:r>
        <w:rPr>
          <w:rFonts w:eastAsia="source serif 4" w:cs="source serif 4" w:ascii="source serif 4" w:hAnsi="source serif 4"/>
          <w:color w:val="000000"/>
        </w:rPr>
        <w:t xml:space="preserve">The evidence does not justify claiming that every parent who has used physical punishment will produce a damaged child, or that all nonphysical consequences are harmless.</w:t>
      </w:r>
    </w:p>
    <w:p>
      <w:pPr>
        <w:spacing w:line="360" w:before="315" w:after="105" w:lineRule="auto"/>
        <w:ind w:left="-30"/>
        <w:jc w:val="left"/>
      </w:pPr>
      <w:bookmarkStart w:id="61" w:name="what_action_is_reasonably_justified_6"/>
      <w:r>
        <w:rPr>
          <w:rFonts w:eastAsia="source serif 4" w:cs="source serif 4" w:ascii="source serif 4" w:hAnsi="source serif 4"/>
          <w:b/>
          <w:color w:val="000000"/>
          <w:sz w:val="24"/>
        </w:rPr>
        <w:t xml:space="preserve">What Action Is Reasonably Justified</w:t>
      </w:r>
      <w:bookmarkEnd w:id="61"/>
    </w:p>
    <w:p>
      <w:pPr>
        <w:spacing w:line="360" w:after="210" w:lineRule="auto"/>
      </w:pPr>
      <w:r>
        <w:rPr>
          <w:rFonts w:eastAsia="source serif 4" w:cs="source serif 4" w:ascii="source serif 4" w:hAnsi="source serif 4"/>
          <w:color w:val="000000"/>
        </w:rPr>
        <w:t xml:space="preserve">The chapter can state clearly that physical punishment is not evidence-based or necessary, and should not be recommended. Institutional responses should pair prohibition with practical support, not parent-blaming.</w:t>
      </w:r>
    </w:p>
    <w:p>
      <w:pPr>
        <w:spacing w:line="360" w:before="315" w:after="105" w:lineRule="auto"/>
        <w:ind w:left="-30"/>
        <w:jc w:val="left"/>
      </w:pPr>
      <w:bookmarkStart w:id="62" w:name="bm_7_warmth_structure_and_consistency"/>
      <w:r>
        <w:rPr>
          <w:rFonts w:eastAsia="source serif 4" w:cs="source serif 4" w:ascii="source serif 4" w:hAnsi="source serif 4"/>
          <w:b/>
          <w:color w:val="000000"/>
          <w:sz w:val="24"/>
        </w:rPr>
        <w:t xml:space="preserve">7. Warmth, structure, and consistency</w:t>
      </w:r>
      <w:bookmarkEnd w:id="62"/>
    </w:p>
    <w:p>
      <w:pPr>
        <w:spacing w:line="360" w:before="315" w:after="105" w:lineRule="auto"/>
        <w:ind w:left="-30"/>
        <w:jc w:val="left"/>
      </w:pPr>
      <w:bookmarkStart w:id="63" w:name="what_we_know_7"/>
      <w:r>
        <w:rPr>
          <w:rFonts w:eastAsia="source serif 4" w:cs="source serif 4" w:ascii="source serif 4" w:hAnsi="source serif 4"/>
          <w:b/>
          <w:color w:val="000000"/>
          <w:sz w:val="24"/>
        </w:rPr>
        <w:t xml:space="preserve">What We Know</w:t>
      </w:r>
      <w:bookmarkEnd w:id="63"/>
    </w:p>
    <w:p>
      <w:pPr>
        <w:spacing w:line="360" w:after="210" w:lineRule="auto"/>
      </w:pPr>
      <w:r>
        <w:rPr>
          <w:rFonts w:eastAsia="source serif 4" w:cs="source serif 4" w:ascii="source serif 4" w:hAnsi="source serif 4"/>
          <w:color w:val="000000"/>
        </w:rPr>
        <w:t xml:space="preserve">Warm, responsive relationships and clear structure frequently co-occur in effective interventions and are associated with better behavioral outcomes. The likely mechanisms include cooperation, reduced threat, clearer contingencies, and more opportunities for guided practice. The evidence does not establish that a global “authoritative style” is a single causal package.</w:t>
      </w:r>
    </w:p>
    <w:p>
      <w:pPr>
        <w:spacing w:line="360" w:before="315" w:after="105" w:lineRule="auto"/>
        <w:ind w:left="-30"/>
        <w:jc w:val="left"/>
      </w:pPr>
      <w:bookmarkStart w:id="64" w:name="how_confident_we_are_7"/>
      <w:r>
        <w:rPr>
          <w:rFonts w:eastAsia="source serif 4" w:cs="source serif 4" w:ascii="source serif 4" w:hAnsi="source serif 4"/>
          <w:b/>
          <w:color w:val="000000"/>
          <w:sz w:val="24"/>
        </w:rPr>
        <w:t xml:space="preserve">How Confident We Are</w:t>
      </w:r>
      <w:bookmarkEnd w:id="64"/>
    </w:p>
    <w:p>
      <w:pPr>
        <w:spacing w:line="360" w:after="210" w:lineRule="auto"/>
      </w:pPr>
      <w:r>
        <w:rPr>
          <w:rFonts w:eastAsia="source serif 4" w:cs="source serif 4" w:ascii="source serif 4" w:hAnsi="source serif 4"/>
          <w:b/>
          <w:color w:val="000000"/>
        </w:rPr>
        <w:t xml:space="preserve">Moderate for relational and structural dimensions; Low to Moderate for typological parenting categories.</w:t>
      </w:r>
      <w:r>
        <w:rPr>
          <w:rFonts w:eastAsia="source serif 4" w:cs="source serif 4" w:ascii="source serif 4" w:hAnsi="source serif 4"/>
          <w:color w:val="000000"/>
        </w:rPr>
        <w:t xml:space="preserve"> Parenting-style labels compress heterogeneous behaviors and may not transport cleanly across cultures.</w:t>
      </w:r>
    </w:p>
    <w:p>
      <w:pPr>
        <w:spacing w:line="360" w:before="315" w:after="105" w:lineRule="auto"/>
        <w:ind w:left="-30"/>
        <w:jc w:val="left"/>
      </w:pPr>
      <w:bookmarkStart w:id="65" w:name="evidence_and_causal_assessment_7"/>
      <w:r>
        <w:rPr>
          <w:rFonts w:eastAsia="source serif 4" w:cs="source serif 4" w:ascii="source serif 4" w:hAnsi="source serif 4"/>
          <w:b/>
          <w:color w:val="000000"/>
          <w:sz w:val="24"/>
        </w:rPr>
        <w:t xml:space="preserve">Evidence and Causal Assessment</w:t>
      </w:r>
      <w:bookmarkEnd w:id="65"/>
    </w:p>
    <w:p>
      <w:pPr>
        <w:spacing w:line="360" w:after="210" w:lineRule="auto"/>
      </w:pPr>
      <w:r>
        <w:rPr>
          <w:rFonts w:eastAsia="source serif 4" w:cs="source serif 4" w:ascii="source serif 4" w:hAnsi="source serif 4"/>
          <w:color w:val="000000"/>
        </w:rPr>
        <w:t xml:space="preserve">Intervention studies show that changing caregiver interaction and discipline practices can improve behavior, while observational studies link positive parenting and routines to self-regulation. However, programs are multicomponent, and family resources, therapist support, and selection into treatment may contribute to effects.[</w:t>
      </w:r>
      <w:r>
        <w:rPr>
          <w:rFonts w:eastAsia="source serif 4" w:cs="source serif 4" w:ascii="source serif 4" w:hAnsi="source serif 4"/>
          <w:color w:val="000000"/>
          <w:vertAlign w:val="superscript"/>
        </w:rPr>
        <w:t xml:space="preserve">35][</w:t>
      </w:r>
      <w:r>
        <w:rPr>
          <w:rFonts w:eastAsia="source serif 4" w:cs="source serif 4" w:ascii="source serif 4" w:hAnsi="source serif 4"/>
          <w:color w:val="000000"/>
        </w:rPr>
        <w:t xml:space="preserve">36]</w:t>
      </w:r>
    </w:p>
    <w:p>
      <w:pPr>
        <w:spacing w:line="360" w:before="315" w:after="105" w:lineRule="auto"/>
        <w:ind w:left="-30"/>
        <w:jc w:val="left"/>
      </w:pPr>
      <w:bookmarkStart w:id="66" w:name="effect_size_and_persistence_7"/>
      <w:r>
        <w:rPr>
          <w:rFonts w:eastAsia="source serif 4" w:cs="source serif 4" w:ascii="source serif 4" w:hAnsi="source serif 4"/>
          <w:b/>
          <w:color w:val="000000"/>
          <w:sz w:val="24"/>
        </w:rPr>
        <w:t xml:space="preserve">Effect Size and Persistence</w:t>
      </w:r>
      <w:bookmarkEnd w:id="66"/>
    </w:p>
    <w:p>
      <w:pPr>
        <w:spacing w:line="360" w:after="210" w:lineRule="auto"/>
      </w:pPr>
      <w:r>
        <w:rPr>
          <w:rFonts w:eastAsia="source serif 4" w:cs="source serif 4" w:ascii="source serif 4" w:hAnsi="source serif 4"/>
          <w:color w:val="000000"/>
        </w:rPr>
        <w:t xml:space="preserve">Parent-training effects are usually larger for parent-reported outcomes and proximal interaction measures than for long-term child outcomes. Effects often decline at longer follow-up, emphasizing maintenance and context.[^22]</w:t>
      </w:r>
    </w:p>
    <w:p>
      <w:pPr>
        <w:spacing w:line="360" w:before="315" w:after="105" w:lineRule="auto"/>
        <w:ind w:left="-30"/>
        <w:jc w:val="left"/>
      </w:pPr>
      <w:bookmarkStart w:id="67" w:name="bias_heterogeneity_and_confounding_7"/>
      <w:r>
        <w:rPr>
          <w:rFonts w:eastAsia="source serif 4" w:cs="source serif 4" w:ascii="source serif 4" w:hAnsi="source serif 4"/>
          <w:b/>
          <w:color w:val="000000"/>
          <w:sz w:val="24"/>
        </w:rPr>
        <w:t xml:space="preserve">Bias, Heterogeneity, and Confounding</w:t>
      </w:r>
      <w:bookmarkEnd w:id="67"/>
    </w:p>
    <w:p>
      <w:pPr>
        <w:spacing w:line="360" w:after="210" w:lineRule="auto"/>
      </w:pPr>
      <w:r>
        <w:rPr>
          <w:rFonts w:eastAsia="source serif 4" w:cs="source serif 4" w:ascii="source serif 4" w:hAnsi="source serif 4"/>
          <w:color w:val="000000"/>
        </w:rPr>
        <w:t xml:space="preserve">Culture, disability, child temperament, caregiver mental health, poverty, and institutional support alter the meaning and feasibility of warmth and structure. Harsh parenting is associated with worse outcomes across many regions, but average effects are often small in cross-lagged models.[^34]</w:t>
      </w:r>
    </w:p>
    <w:p>
      <w:pPr>
        <w:spacing w:line="360" w:before="315" w:after="105" w:lineRule="auto"/>
        <w:ind w:left="-30"/>
        <w:jc w:val="left"/>
      </w:pPr>
      <w:bookmarkStart w:id="68" w:name="what_remains_uncertain_7"/>
      <w:r>
        <w:rPr>
          <w:rFonts w:eastAsia="source serif 4" w:cs="source serif 4" w:ascii="source serif 4" w:hAnsi="source serif 4"/>
          <w:b/>
          <w:color w:val="000000"/>
          <w:sz w:val="24"/>
        </w:rPr>
        <w:t xml:space="preserve">What Remains Uncertain</w:t>
      </w:r>
      <w:bookmarkEnd w:id="68"/>
    </w:p>
    <w:p>
      <w:pPr>
        <w:spacing w:line="360" w:after="210" w:lineRule="auto"/>
      </w:pPr>
      <w:r>
        <w:rPr>
          <w:rFonts w:eastAsia="source serif 4" w:cs="source serif 4" w:ascii="source serif 4" w:hAnsi="source serif 4"/>
          <w:color w:val="000000"/>
        </w:rPr>
        <w:t xml:space="preserve">Which active ingredients are necessary, how much structure is optimal, and how interventions should adapt to culture and neurodevelopmental difference.</w:t>
      </w:r>
    </w:p>
    <w:p>
      <w:pPr>
        <w:spacing w:line="360" w:before="315" w:after="105" w:lineRule="auto"/>
        <w:ind w:left="-30"/>
        <w:jc w:val="left"/>
      </w:pPr>
      <w:bookmarkStart w:id="69" w:name="what_this_does_not_mean_7"/>
      <w:r>
        <w:rPr>
          <w:rFonts w:eastAsia="source serif 4" w:cs="source serif 4" w:ascii="source serif 4" w:hAnsi="source serif 4"/>
          <w:b/>
          <w:color w:val="000000"/>
          <w:sz w:val="24"/>
        </w:rPr>
        <w:t xml:space="preserve">What This Does Not Mean</w:t>
      </w:r>
      <w:bookmarkEnd w:id="69"/>
    </w:p>
    <w:p>
      <w:pPr>
        <w:spacing w:line="360" w:after="210" w:lineRule="auto"/>
      </w:pPr>
      <w:r>
        <w:rPr>
          <w:rFonts w:eastAsia="source serif 4" w:cs="source serif 4" w:ascii="source serif 4" w:hAnsi="source serif 4"/>
          <w:color w:val="000000"/>
        </w:rPr>
        <w:t xml:space="preserve">Warmth alone produces control, strictness is always harmful in identical ways, or one parenting style explains most development.</w:t>
      </w:r>
    </w:p>
    <w:p>
      <w:pPr>
        <w:spacing w:line="360" w:before="315" w:after="105" w:lineRule="auto"/>
        <w:ind w:left="-30"/>
        <w:jc w:val="left"/>
      </w:pPr>
      <w:bookmarkStart w:id="70" w:name="what_action_is_reasonably_justified_7"/>
      <w:r>
        <w:rPr>
          <w:rFonts w:eastAsia="source serif 4" w:cs="source serif 4" w:ascii="source serif 4" w:hAnsi="source serif 4"/>
          <w:b/>
          <w:color w:val="000000"/>
          <w:sz w:val="24"/>
        </w:rPr>
        <w:t xml:space="preserve">What Action Is Reasonably Justified</w:t>
      </w:r>
      <w:bookmarkEnd w:id="70"/>
    </w:p>
    <w:p>
      <w:pPr>
        <w:spacing w:line="360" w:after="210" w:lineRule="auto"/>
      </w:pPr>
      <w:r>
        <w:rPr>
          <w:rFonts w:eastAsia="source serif 4" w:cs="source serif 4" w:ascii="source serif 4" w:hAnsi="source serif 4"/>
          <w:color w:val="000000"/>
        </w:rPr>
        <w:t xml:space="preserve">Frame warmth and structure as separable, interacting dimensions; support relationship-preserving boundaries without treating families as responsible for conditions they cannot control.</w:t>
      </w:r>
    </w:p>
    <w:p>
      <w:pPr>
        <w:spacing w:line="360" w:before="315" w:after="105" w:lineRule="auto"/>
        <w:ind w:left="-30"/>
        <w:jc w:val="left"/>
      </w:pPr>
      <w:bookmarkStart w:id="71" w:name="bm_8_autonomy_and_opposition"/>
      <w:r>
        <w:rPr>
          <w:rFonts w:eastAsia="source serif 4" w:cs="source serif 4" w:ascii="source serif 4" w:hAnsi="source serif 4"/>
          <w:b/>
          <w:color w:val="000000"/>
          <w:sz w:val="24"/>
        </w:rPr>
        <w:t xml:space="preserve">8. Autonomy and opposition</w:t>
      </w:r>
      <w:bookmarkEnd w:id="71"/>
    </w:p>
    <w:p>
      <w:pPr>
        <w:spacing w:line="360" w:before="315" w:after="105" w:lineRule="auto"/>
        <w:ind w:left="-30"/>
        <w:jc w:val="left"/>
      </w:pPr>
      <w:bookmarkStart w:id="72" w:name="what_we_know_8"/>
      <w:r>
        <w:rPr>
          <w:rFonts w:eastAsia="source serif 4" w:cs="source serif 4" w:ascii="source serif 4" w:hAnsi="source serif 4"/>
          <w:b/>
          <w:color w:val="000000"/>
          <w:sz w:val="24"/>
        </w:rPr>
        <w:t xml:space="preserve">What We Know</w:t>
      </w:r>
      <w:bookmarkEnd w:id="72"/>
    </w:p>
    <w:p>
      <w:pPr>
        <w:spacing w:line="360" w:after="210" w:lineRule="auto"/>
      </w:pPr>
      <w:r>
        <w:rPr>
          <w:rFonts w:eastAsia="source serif 4" w:cs="source serif 4" w:ascii="source serif 4" w:hAnsi="source serif 4"/>
          <w:color w:val="000000"/>
        </w:rPr>
        <w:t xml:space="preserve">Opposition increases as children acquire goals, language, mobility, preferences, and the ability to resist adult direction. It can reflect emerging agency, conflict over competing goals, limited regulation, communication difficulty, fatigue, or a coercive interaction pattern. Opposition is therefore not intrinsically pathological.</w:t>
      </w:r>
    </w:p>
    <w:p>
      <w:pPr>
        <w:spacing w:line="360" w:before="315" w:after="105" w:lineRule="auto"/>
        <w:ind w:left="-30"/>
        <w:jc w:val="left"/>
      </w:pPr>
      <w:bookmarkStart w:id="73" w:name="how_confident_we_are_8"/>
      <w:r>
        <w:rPr>
          <w:rFonts w:eastAsia="source serif 4" w:cs="source serif 4" w:ascii="source serif 4" w:hAnsi="source serif 4"/>
          <w:b/>
          <w:color w:val="000000"/>
          <w:sz w:val="24"/>
        </w:rPr>
        <w:t xml:space="preserve">How Confident We Are</w:t>
      </w:r>
      <w:bookmarkEnd w:id="73"/>
    </w:p>
    <w:p>
      <w:pPr>
        <w:spacing w:line="360" w:after="210" w:lineRule="auto"/>
      </w:pPr>
      <w:r>
        <w:rPr>
          <w:rFonts w:eastAsia="source serif 4" w:cs="source serif 4" w:ascii="source serif 4" w:hAnsi="source serif 4"/>
          <w:b/>
          <w:color w:val="000000"/>
        </w:rPr>
        <w:t xml:space="preserve">Moderate for normative emergence; Low to Moderate for assigning meaning in an individual case.</w:t>
      </w:r>
      <w:r>
        <w:rPr>
          <w:rFonts w:eastAsia="source serif 4" w:cs="source serif 4" w:ascii="source serif 4" w:hAnsi="source serif 4"/>
          <w:color w:val="000000"/>
        </w:rPr>
        <w:t xml:space="preserve"> The same outward refusal can have different functions.</w:t>
      </w:r>
    </w:p>
    <w:p>
      <w:pPr>
        <w:spacing w:line="360" w:before="315" w:after="105" w:lineRule="auto"/>
        <w:ind w:left="-30"/>
        <w:jc w:val="left"/>
      </w:pPr>
      <w:bookmarkStart w:id="74" w:name="evidence_and_causal_assessment_8"/>
      <w:r>
        <w:rPr>
          <w:rFonts w:eastAsia="source serif 4" w:cs="source serif 4" w:ascii="source serif 4" w:hAnsi="source serif 4"/>
          <w:b/>
          <w:color w:val="000000"/>
          <w:sz w:val="24"/>
        </w:rPr>
        <w:t xml:space="preserve">Evidence and Causal Assessment</w:t>
      </w:r>
      <w:bookmarkEnd w:id="74"/>
    </w:p>
    <w:p>
      <w:pPr>
        <w:spacing w:line="360" w:after="210" w:lineRule="auto"/>
      </w:pPr>
      <w:r>
        <w:rPr>
          <w:rFonts w:eastAsia="source serif 4" w:cs="source serif 4" w:ascii="source serif 4" w:hAnsi="source serif 4"/>
          <w:color w:val="000000"/>
        </w:rPr>
        <w:t xml:space="preserve">Longitudinal developmental work shows that compliance and noncompliance are heterogeneous and context-specific. Coercion models provide a framework for reciprocal escalation, but observational correlations do not establish that caregiver behavior initiates every cycle.[</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30]</w:t>
      </w:r>
    </w:p>
    <w:p>
      <w:pPr>
        <w:spacing w:line="360" w:before="315" w:after="105" w:lineRule="auto"/>
        <w:ind w:left="-30"/>
        <w:jc w:val="left"/>
      </w:pPr>
      <w:bookmarkStart w:id="75" w:name="effect_size_and_persistence_8"/>
      <w:r>
        <w:rPr>
          <w:rFonts w:eastAsia="source serif 4" w:cs="source serif 4" w:ascii="source serif 4" w:hAnsi="source serif 4"/>
          <w:b/>
          <w:color w:val="000000"/>
          <w:sz w:val="24"/>
        </w:rPr>
        <w:t xml:space="preserve">Effect Size and Persistence</w:t>
      </w:r>
      <w:bookmarkEnd w:id="75"/>
    </w:p>
    <w:p>
      <w:pPr>
        <w:spacing w:line="360" w:after="210" w:lineRule="auto"/>
      </w:pPr>
      <w:r>
        <w:rPr>
          <w:rFonts w:eastAsia="source serif 4" w:cs="source serif 4" w:ascii="source serif 4" w:hAnsi="source serif 4"/>
          <w:color w:val="000000"/>
        </w:rPr>
        <w:t xml:space="preserve">Most toddler opposition is transient or context-bound. Persistence and impairment, across settings and despite developmentally appropriate support, are more informative than isolated episodes.</w:t>
      </w:r>
    </w:p>
    <w:p>
      <w:pPr>
        <w:spacing w:line="360" w:before="315" w:after="105" w:lineRule="auto"/>
        <w:ind w:left="-30"/>
        <w:jc w:val="left"/>
      </w:pPr>
      <w:bookmarkStart w:id="76" w:name="bias_heterogeneity_and_confounding_8"/>
      <w:r>
        <w:rPr>
          <w:rFonts w:eastAsia="source serif 4" w:cs="source serif 4" w:ascii="source serif 4" w:hAnsi="source serif 4"/>
          <w:b/>
          <w:color w:val="000000"/>
          <w:sz w:val="24"/>
        </w:rPr>
        <w:t xml:space="preserve">Bias, Heterogeneity, and Confounding</w:t>
      </w:r>
      <w:bookmarkEnd w:id="76"/>
    </w:p>
    <w:p>
      <w:pPr>
        <w:spacing w:line="360" w:after="210" w:lineRule="auto"/>
      </w:pPr>
      <w:r>
        <w:rPr>
          <w:rFonts w:eastAsia="source serif 4" w:cs="source serif 4" w:ascii="source serif 4" w:hAnsi="source serif 4"/>
          <w:color w:val="000000"/>
        </w:rPr>
        <w:t xml:space="preserve">Expectations about autonomy and obedience vary across cultures and institutions. Language delay, sensory overload, sleep problems, pain, trauma, neurodevelopmental differences, and inaccessible environments can appear as defiance.</w:t>
      </w:r>
    </w:p>
    <w:p>
      <w:pPr>
        <w:spacing w:line="360" w:before="315" w:after="105" w:lineRule="auto"/>
        <w:ind w:left="-30"/>
        <w:jc w:val="left"/>
      </w:pPr>
      <w:bookmarkStart w:id="77" w:name="what_remains_uncertain_8"/>
      <w:r>
        <w:rPr>
          <w:rFonts w:eastAsia="source serif 4" w:cs="source serif 4" w:ascii="source serif 4" w:hAnsi="source serif 4"/>
          <w:b/>
          <w:color w:val="000000"/>
          <w:sz w:val="24"/>
        </w:rPr>
        <w:t xml:space="preserve">What Remains Uncertain</w:t>
      </w:r>
      <w:bookmarkEnd w:id="77"/>
    </w:p>
    <w:p>
      <w:pPr>
        <w:spacing w:line="360" w:after="210" w:lineRule="auto"/>
      </w:pPr>
      <w:r>
        <w:rPr>
          <w:rFonts w:eastAsia="source serif 4" w:cs="source serif 4" w:ascii="source serif 4" w:hAnsi="source serif 4"/>
          <w:color w:val="000000"/>
        </w:rPr>
        <w:t xml:space="preserve">Which early patterns best distinguish ordinary autonomy from clinically significant externalizing trajectories before age three.</w:t>
      </w:r>
    </w:p>
    <w:p>
      <w:pPr>
        <w:spacing w:line="360" w:before="315" w:after="105" w:lineRule="auto"/>
        <w:ind w:left="-30"/>
        <w:jc w:val="left"/>
      </w:pPr>
      <w:bookmarkStart w:id="78" w:name="what_this_does_not_mean_8"/>
      <w:r>
        <w:rPr>
          <w:rFonts w:eastAsia="source serif 4" w:cs="source serif 4" w:ascii="source serif 4" w:hAnsi="source serif 4"/>
          <w:b/>
          <w:color w:val="000000"/>
          <w:sz w:val="24"/>
        </w:rPr>
        <w:t xml:space="preserve">What This Does Not Mean</w:t>
      </w:r>
      <w:bookmarkEnd w:id="78"/>
    </w:p>
    <w:p>
      <w:pPr>
        <w:spacing w:line="360" w:after="210" w:lineRule="auto"/>
      </w:pPr>
      <w:r>
        <w:rPr>
          <w:rFonts w:eastAsia="source serif 4" w:cs="source serif 4" w:ascii="source serif 4" w:hAnsi="source serif 4"/>
          <w:color w:val="000000"/>
        </w:rPr>
        <w:t xml:space="preserve">Opposition should always be indulged, or that limits are oppressive. Agency and boundaries can coexist.</w:t>
      </w:r>
    </w:p>
    <w:p>
      <w:pPr>
        <w:spacing w:line="360" w:before="315" w:after="105" w:lineRule="auto"/>
        <w:ind w:left="-30"/>
        <w:jc w:val="left"/>
      </w:pPr>
      <w:bookmarkStart w:id="79" w:name="what_action_is_reasonably_justified_8"/>
      <w:r>
        <w:rPr>
          <w:rFonts w:eastAsia="source serif 4" w:cs="source serif 4" w:ascii="source serif 4" w:hAnsi="source serif 4"/>
          <w:b/>
          <w:color w:val="000000"/>
          <w:sz w:val="24"/>
        </w:rPr>
        <w:t xml:space="preserve">What Action Is Reasonably Justified</w:t>
      </w:r>
      <w:bookmarkEnd w:id="79"/>
    </w:p>
    <w:p>
      <w:pPr>
        <w:spacing w:line="360" w:after="210" w:lineRule="auto"/>
      </w:pPr>
      <w:r>
        <w:rPr>
          <w:rFonts w:eastAsia="source serif 4" w:cs="source serif 4" w:ascii="source serif 4" w:hAnsi="source serif 4"/>
          <w:color w:val="000000"/>
        </w:rPr>
        <w:t xml:space="preserve">Interpret behavior functionally and developmentally before labeling it. Institutions should assess communication, sensory, relational, and material conditions rather than treating compliance as the sole outcome.</w:t>
      </w:r>
    </w:p>
    <w:p>
      <w:pPr>
        <w:spacing w:line="360" w:before="315" w:after="105" w:lineRule="auto"/>
        <w:ind w:left="-30"/>
        <w:jc w:val="left"/>
      </w:pPr>
      <w:bookmarkStart w:id="80" w:name="bm_9_prosocial_behavior"/>
      <w:r>
        <w:rPr>
          <w:rFonts w:eastAsia="source serif 4" w:cs="source serif 4" w:ascii="source serif 4" w:hAnsi="source serif 4"/>
          <w:b/>
          <w:color w:val="000000"/>
          <w:sz w:val="24"/>
        </w:rPr>
        <w:t xml:space="preserve">9. Prosocial behavior</w:t>
      </w:r>
      <w:bookmarkEnd w:id="80"/>
    </w:p>
    <w:p>
      <w:pPr>
        <w:spacing w:line="360" w:before="315" w:after="105" w:lineRule="auto"/>
        <w:ind w:left="-30"/>
        <w:jc w:val="left"/>
      </w:pPr>
      <w:bookmarkStart w:id="81" w:name="what_we_know_9"/>
      <w:r>
        <w:rPr>
          <w:rFonts w:eastAsia="source serif 4" w:cs="source serif 4" w:ascii="source serif 4" w:hAnsi="source serif 4"/>
          <w:b/>
          <w:color w:val="000000"/>
          <w:sz w:val="24"/>
        </w:rPr>
        <w:t xml:space="preserve">What We Know</w:t>
      </w:r>
      <w:bookmarkEnd w:id="81"/>
    </w:p>
    <w:p>
      <w:pPr>
        <w:spacing w:line="360" w:after="210" w:lineRule="auto"/>
      </w:pPr>
      <w:r>
        <w:rPr>
          <w:rFonts w:eastAsia="source serif 4" w:cs="source serif 4" w:ascii="source serif 4" w:hAnsi="source serif 4"/>
          <w:color w:val="000000"/>
        </w:rPr>
        <w:t xml:space="preserve">Helping emerges during the second year and becomes more differentiated across toddlerhood. Instrumental helping can appear by roughly 12–14 months; by later toddlerhood, children can respond to some emotion-related needs requiring more complex inference.[^16]</w:t>
      </w:r>
    </w:p>
    <w:p>
      <w:pPr>
        <w:spacing w:line="360" w:before="315" w:after="105" w:lineRule="auto"/>
        <w:ind w:left="-30"/>
        <w:jc w:val="left"/>
      </w:pPr>
      <w:bookmarkStart w:id="82" w:name="how_confident_we_are_9"/>
      <w:r>
        <w:rPr>
          <w:rFonts w:eastAsia="source serif 4" w:cs="source serif 4" w:ascii="source serif 4" w:hAnsi="source serif 4"/>
          <w:b/>
          <w:color w:val="000000"/>
          <w:sz w:val="24"/>
        </w:rPr>
        <w:t xml:space="preserve">How Confident We Are</w:t>
      </w:r>
      <w:bookmarkEnd w:id="82"/>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Early helping is replicated in laboratory and observational work, but interpretation varies with task demands, cultural expectations, motivation, and whether the child is helping, imitating, complying, or seeking social interaction.</w:t>
      </w:r>
    </w:p>
    <w:p>
      <w:pPr>
        <w:spacing w:line="360" w:before="315" w:after="105" w:lineRule="auto"/>
        <w:ind w:left="-30"/>
        <w:jc w:val="left"/>
      </w:pPr>
      <w:bookmarkStart w:id="83" w:name="evidence_and_causal_assessment_9"/>
      <w:r>
        <w:rPr>
          <w:rFonts w:eastAsia="source serif 4" w:cs="source serif 4" w:ascii="source serif 4" w:hAnsi="source serif 4"/>
          <w:b/>
          <w:color w:val="000000"/>
          <w:sz w:val="24"/>
        </w:rPr>
        <w:t xml:space="preserve">Evidence and Causal Assessment</w:t>
      </w:r>
      <w:bookmarkEnd w:id="83"/>
    </w:p>
    <w:p>
      <w:pPr>
        <w:spacing w:line="360" w:after="210" w:lineRule="auto"/>
      </w:pPr>
      <w:r>
        <w:rPr>
          <w:rFonts w:eastAsia="source serif 4" w:cs="source serif 4" w:ascii="source serif 4" w:hAnsi="source serif 4"/>
          <w:color w:val="000000"/>
        </w:rPr>
        <w:t xml:space="preserve">Experimental studies support early goal understanding and helping, while longitudinal work shows developmental change. Evidence supports predispositions interacting with socialization, not a simple “innate altruist” or “blank slate” account.</w:t>
      </w:r>
    </w:p>
    <w:p>
      <w:pPr>
        <w:spacing w:line="360" w:before="315" w:after="105" w:lineRule="auto"/>
        <w:ind w:left="-30"/>
        <w:jc w:val="left"/>
      </w:pPr>
      <w:bookmarkStart w:id="84" w:name="effect_size_and_persistence_9"/>
      <w:r>
        <w:rPr>
          <w:rFonts w:eastAsia="source serif 4" w:cs="source serif 4" w:ascii="source serif 4" w:hAnsi="source serif 4"/>
          <w:b/>
          <w:color w:val="000000"/>
          <w:sz w:val="24"/>
        </w:rPr>
        <w:t xml:space="preserve">Effect Size and Persistence</w:t>
      </w:r>
      <w:bookmarkEnd w:id="84"/>
    </w:p>
    <w:p>
      <w:pPr>
        <w:spacing w:line="360" w:after="210" w:lineRule="auto"/>
      </w:pPr>
      <w:r>
        <w:rPr>
          <w:rFonts w:eastAsia="source serif 4" w:cs="source serif 4" w:ascii="source serif 4" w:hAnsi="source serif 4"/>
          <w:color w:val="000000"/>
        </w:rPr>
        <w:t xml:space="preserve">Prosocial responses increase in complexity over the second and third years, but early helping does not provide a strong individual-level forecast of later morality. One longitudinal study found an association between toddler prosocial behavior and later aggression that disappeared after gender and sociodemographic risk adjustment.[^37]</w:t>
      </w:r>
    </w:p>
    <w:p>
      <w:pPr>
        <w:spacing w:line="360" w:before="315" w:after="105" w:lineRule="auto"/>
        <w:ind w:left="-30"/>
        <w:jc w:val="left"/>
      </w:pPr>
      <w:bookmarkStart w:id="85" w:name="bias_heterogeneity_and_confounding_9"/>
      <w:r>
        <w:rPr>
          <w:rFonts w:eastAsia="source serif 4" w:cs="source serif 4" w:ascii="source serif 4" w:hAnsi="source serif 4"/>
          <w:b/>
          <w:color w:val="000000"/>
          <w:sz w:val="24"/>
        </w:rPr>
        <w:t xml:space="preserve">Bias, Heterogeneity, and Confounding</w:t>
      </w:r>
      <w:bookmarkEnd w:id="85"/>
    </w:p>
    <w:p>
      <w:pPr>
        <w:spacing w:line="360" w:after="210" w:lineRule="auto"/>
      </w:pPr>
      <w:r>
        <w:rPr>
          <w:rFonts w:eastAsia="source serif 4" w:cs="source serif 4" w:ascii="source serif 4" w:hAnsi="source serif 4"/>
          <w:color w:val="000000"/>
        </w:rPr>
        <w:t xml:space="preserve">Sharing and helping are culturally organized; opportunities, sibling relations, adult modeling, language, and material scarcity matter. Laboratory tasks may overestimate generalization.</w:t>
      </w:r>
    </w:p>
    <w:p>
      <w:pPr>
        <w:spacing w:line="360" w:before="315" w:after="105" w:lineRule="auto"/>
        <w:ind w:left="-30"/>
        <w:jc w:val="left"/>
      </w:pPr>
      <w:bookmarkStart w:id="86" w:name="what_remains_uncertain_9"/>
      <w:r>
        <w:rPr>
          <w:rFonts w:eastAsia="source serif 4" w:cs="source serif 4" w:ascii="source serif 4" w:hAnsi="source serif 4"/>
          <w:b/>
          <w:color w:val="000000"/>
          <w:sz w:val="24"/>
        </w:rPr>
        <w:t xml:space="preserve">What Remains Uncertain</w:t>
      </w:r>
      <w:bookmarkEnd w:id="86"/>
    </w:p>
    <w:p>
      <w:pPr>
        <w:spacing w:line="360" w:after="210" w:lineRule="auto"/>
      </w:pPr>
      <w:r>
        <w:rPr>
          <w:rFonts w:eastAsia="source serif 4" w:cs="source serif 4" w:ascii="source serif 4" w:hAnsi="source serif 4"/>
          <w:color w:val="000000"/>
        </w:rPr>
        <w:t xml:space="preserve">How early prosocial motivation, empathy, imitation, social reward, and norm learning contribute relative to one another.</w:t>
      </w:r>
    </w:p>
    <w:p>
      <w:pPr>
        <w:spacing w:line="360" w:before="315" w:after="105" w:lineRule="auto"/>
        <w:ind w:left="-30"/>
        <w:jc w:val="left"/>
      </w:pPr>
      <w:bookmarkStart w:id="87" w:name="what_this_does_not_mean_9"/>
      <w:r>
        <w:rPr>
          <w:rFonts w:eastAsia="source serif 4" w:cs="source serif 4" w:ascii="source serif 4" w:hAnsi="source serif 4"/>
          <w:b/>
          <w:color w:val="000000"/>
          <w:sz w:val="24"/>
        </w:rPr>
        <w:t xml:space="preserve">What This Does Not Mean</w:t>
      </w:r>
      <w:bookmarkEnd w:id="87"/>
    </w:p>
    <w:p>
      <w:pPr>
        <w:spacing w:line="360" w:after="210" w:lineRule="auto"/>
      </w:pPr>
      <w:r>
        <w:rPr>
          <w:rFonts w:eastAsia="source serif 4" w:cs="source serif 4" w:ascii="source serif 4" w:hAnsi="source serif 4"/>
          <w:color w:val="000000"/>
        </w:rPr>
        <w:t xml:space="preserve">Toddlers possess mature moral reasoning, or that helping proves a stable moral character.</w:t>
      </w:r>
    </w:p>
    <w:p>
      <w:pPr>
        <w:spacing w:line="360" w:before="315" w:after="105" w:lineRule="auto"/>
        <w:ind w:left="-30"/>
        <w:jc w:val="left"/>
      </w:pPr>
      <w:bookmarkStart w:id="88" w:name="what_action_is_reasonably_justified_9"/>
      <w:r>
        <w:rPr>
          <w:rFonts w:eastAsia="source serif 4" w:cs="source serif 4" w:ascii="source serif 4" w:hAnsi="source serif 4"/>
          <w:b/>
          <w:color w:val="000000"/>
          <w:sz w:val="24"/>
        </w:rPr>
        <w:t xml:space="preserve">What Action Is Reasonably Justified</w:t>
      </w:r>
      <w:bookmarkEnd w:id="88"/>
    </w:p>
    <w:p>
      <w:pPr>
        <w:spacing w:line="360" w:after="210" w:lineRule="auto"/>
      </w:pPr>
      <w:r>
        <w:rPr>
          <w:rFonts w:eastAsia="source serif 4" w:cs="source serif 4" w:ascii="source serif 4" w:hAnsi="source serif 4"/>
          <w:color w:val="000000"/>
        </w:rPr>
        <w:t xml:space="preserve">Describe prosocial behavior as an emerging capacity supported by participation and social understanding, not as a virtue test.</w:t>
      </w:r>
    </w:p>
    <w:p>
      <w:pPr>
        <w:spacing w:line="360" w:before="315" w:after="105" w:lineRule="auto"/>
        <w:ind w:left="-30"/>
        <w:jc w:val="left"/>
      </w:pPr>
      <w:bookmarkStart w:id="89" w:name="bm_10_aggression"/>
      <w:r>
        <w:rPr>
          <w:rFonts w:eastAsia="source serif 4" w:cs="source serif 4" w:ascii="source serif 4" w:hAnsi="source serif 4"/>
          <w:b/>
          <w:color w:val="000000"/>
          <w:sz w:val="24"/>
        </w:rPr>
        <w:t xml:space="preserve">10. Aggression</w:t>
      </w:r>
      <w:bookmarkEnd w:id="89"/>
    </w:p>
    <w:p>
      <w:pPr>
        <w:spacing w:line="360" w:before="315" w:after="105" w:lineRule="auto"/>
        <w:ind w:left="-30"/>
        <w:jc w:val="left"/>
      </w:pPr>
      <w:bookmarkStart w:id="90" w:name="what_we_know_10"/>
      <w:r>
        <w:rPr>
          <w:rFonts w:eastAsia="source serif 4" w:cs="source serif 4" w:ascii="source serif 4" w:hAnsi="source serif 4"/>
          <w:b/>
          <w:color w:val="000000"/>
          <w:sz w:val="24"/>
        </w:rPr>
        <w:t xml:space="preserve">What We Know</w:t>
      </w:r>
      <w:bookmarkEnd w:id="90"/>
    </w:p>
    <w:p>
      <w:pPr>
        <w:spacing w:line="360" w:after="210" w:lineRule="auto"/>
      </w:pPr>
      <w:r>
        <w:rPr>
          <w:rFonts w:eastAsia="source serif 4" w:cs="source serif 4" w:ascii="source serif 4" w:hAnsi="source serif 4"/>
          <w:color w:val="000000"/>
        </w:rPr>
        <w:t xml:space="preserve">Physical aggression is common in early childhood, often increases through the second and third years, and declines for most children as communication, inhibition, and social problem-solving develop. A smaller subgroup shows persistent elevated aggression and warrants attention to developmental and environmental risk.[</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14][^12]</w:t>
      </w:r>
    </w:p>
    <w:p>
      <w:pPr>
        <w:spacing w:line="360" w:before="315" w:after="105" w:lineRule="auto"/>
        <w:ind w:left="-30"/>
        <w:jc w:val="left"/>
      </w:pPr>
      <w:bookmarkStart w:id="91" w:name="how_confident_we_are_10"/>
      <w:r>
        <w:rPr>
          <w:rFonts w:eastAsia="source serif 4" w:cs="source serif 4" w:ascii="source serif 4" w:hAnsi="source serif 4"/>
          <w:b/>
          <w:color w:val="000000"/>
          <w:sz w:val="24"/>
        </w:rPr>
        <w:t xml:space="preserve">How Confident We Are</w:t>
      </w:r>
      <w:bookmarkEnd w:id="91"/>
    </w:p>
    <w:p>
      <w:pPr>
        <w:spacing w:line="360" w:after="210" w:lineRule="auto"/>
      </w:pPr>
      <w:r>
        <w:rPr>
          <w:rFonts w:eastAsia="source serif 4" w:cs="source serif 4" w:ascii="source serif 4" w:hAnsi="source serif 4"/>
          <w:b/>
          <w:color w:val="000000"/>
        </w:rPr>
        <w:t xml:space="preserve">Moderate to High for the population-level trajectory; Moderate for individual prediction.</w:t>
      </w:r>
      <w:r>
        <w:rPr>
          <w:rFonts w:eastAsia="source serif 4" w:cs="source serif 4" w:ascii="source serif 4" w:hAnsi="source serif 4"/>
          <w:color w:val="000000"/>
        </w:rPr>
        <w:t xml:space="preserve"> The broad rise-and-decline pattern is replicated, while subgroup classification and long-term prediction depend on measurement and context.</w:t>
      </w:r>
    </w:p>
    <w:p>
      <w:pPr>
        <w:spacing w:line="360" w:before="315" w:after="105" w:lineRule="auto"/>
        <w:ind w:left="-30"/>
        <w:jc w:val="left"/>
      </w:pPr>
      <w:bookmarkStart w:id="92" w:name="evidence_and_causal_assessment_10"/>
      <w:r>
        <w:rPr>
          <w:rFonts w:eastAsia="source serif 4" w:cs="source serif 4" w:ascii="source serif 4" w:hAnsi="source serif 4"/>
          <w:b/>
          <w:color w:val="000000"/>
          <w:sz w:val="24"/>
        </w:rPr>
        <w:t xml:space="preserve">Evidence and Causal Assessment</w:t>
      </w:r>
      <w:bookmarkEnd w:id="92"/>
    </w:p>
    <w:p>
      <w:pPr>
        <w:spacing w:line="360" w:after="210" w:lineRule="auto"/>
      </w:pPr>
      <w:r>
        <w:rPr>
          <w:rFonts w:eastAsia="source serif 4" w:cs="source serif 4" w:ascii="source serif 4" w:hAnsi="source serif 4"/>
          <w:color w:val="000000"/>
        </w:rPr>
        <w:t xml:space="preserve">Longitudinal cohorts identify multiple trajectories, including low, declining, and persistently elevated patterns. These studies support probabilistic developmental pathways, not inevitability. Child characteristics, peer and sibling contexts, caregiver responses, stress, and opportunities for language-mediated conflict resolution all matter.</w:t>
      </w:r>
    </w:p>
    <w:p>
      <w:pPr>
        <w:spacing w:line="360" w:before="315" w:after="105" w:lineRule="auto"/>
        <w:ind w:left="-30"/>
        <w:jc w:val="left"/>
      </w:pPr>
      <w:bookmarkStart w:id="93" w:name="effect_size_and_persistence_10"/>
      <w:r>
        <w:rPr>
          <w:rFonts w:eastAsia="source serif 4" w:cs="source serif 4" w:ascii="source serif 4" w:hAnsi="source serif 4"/>
          <w:b/>
          <w:color w:val="000000"/>
          <w:sz w:val="24"/>
        </w:rPr>
        <w:t xml:space="preserve">Effect Size and Persistence</w:t>
      </w:r>
      <w:bookmarkEnd w:id="93"/>
    </w:p>
    <w:p>
      <w:pPr>
        <w:spacing w:line="360" w:after="210" w:lineRule="auto"/>
      </w:pPr>
      <w:r>
        <w:rPr>
          <w:rFonts w:eastAsia="source serif 4" w:cs="source serif 4" w:ascii="source serif 4" w:hAnsi="source serif 4"/>
          <w:color w:val="000000"/>
        </w:rPr>
        <w:t xml:space="preserve">The majority of children reduce physical aggression after the toddler peak; persistence is less common but more consequential. Early aggression should be interpreted by frequency, severity, context, impairment, and developmental change rather than presence alone.[</w:t>
      </w:r>
      <w:r>
        <w:rPr>
          <w:rFonts w:eastAsia="source serif 4" w:cs="source serif 4" w:ascii="source serif 4" w:hAnsi="source serif 4"/>
          <w:color w:val="000000"/>
          <w:vertAlign w:val="superscript"/>
        </w:rPr>
        <w:t xml:space="preserve">38][</w:t>
      </w:r>
      <w:r>
        <w:rPr>
          <w:rFonts w:eastAsia="source serif 4" w:cs="source serif 4" w:ascii="source serif 4" w:hAnsi="source serif 4"/>
          <w:color w:val="000000"/>
        </w:rPr>
        <w:t xml:space="preserve">15]</w:t>
      </w:r>
    </w:p>
    <w:p>
      <w:pPr>
        <w:spacing w:line="360" w:before="315" w:after="105" w:lineRule="auto"/>
        <w:ind w:left="-30"/>
        <w:jc w:val="left"/>
      </w:pPr>
      <w:bookmarkStart w:id="94" w:name="bias_heterogeneity_and_confounding_10"/>
      <w:r>
        <w:rPr>
          <w:rFonts w:eastAsia="source serif 4" w:cs="source serif 4" w:ascii="source serif 4" w:hAnsi="source serif 4"/>
          <w:b/>
          <w:color w:val="000000"/>
          <w:sz w:val="24"/>
        </w:rPr>
        <w:t xml:space="preserve">Bias, Heterogeneity, and Confounding</w:t>
      </w:r>
      <w:bookmarkEnd w:id="94"/>
    </w:p>
    <w:p>
      <w:pPr>
        <w:spacing w:line="360" w:after="210" w:lineRule="auto"/>
      </w:pPr>
      <w:r>
        <w:rPr>
          <w:rFonts w:eastAsia="source serif 4" w:cs="source serif 4" w:ascii="source serif 4" w:hAnsi="source serif 4"/>
          <w:color w:val="000000"/>
        </w:rPr>
        <w:t xml:space="preserve">Parent-report and observer measures differ; boys may be rated differently; socioeconomic stress, sleep, disability, and exposure to violence are intertwined with caregiver responses. Aggression can shift form rather than disappear entirely.</w:t>
      </w:r>
    </w:p>
    <w:p>
      <w:pPr>
        <w:spacing w:line="360" w:before="315" w:after="105" w:lineRule="auto"/>
        <w:ind w:left="-30"/>
        <w:jc w:val="left"/>
      </w:pPr>
      <w:bookmarkStart w:id="95" w:name="what_remains_uncertain_10"/>
      <w:r>
        <w:rPr>
          <w:rFonts w:eastAsia="source serif 4" w:cs="source serif 4" w:ascii="source serif 4" w:hAnsi="source serif 4"/>
          <w:b/>
          <w:color w:val="000000"/>
          <w:sz w:val="24"/>
        </w:rPr>
        <w:t xml:space="preserve">What Remains Uncertain</w:t>
      </w:r>
      <w:bookmarkEnd w:id="95"/>
    </w:p>
    <w:p>
      <w:pPr>
        <w:spacing w:line="360" w:after="210" w:lineRule="auto"/>
      </w:pPr>
      <w:r>
        <w:rPr>
          <w:rFonts w:eastAsia="source serif 4" w:cs="source serif 4" w:ascii="source serif 4" w:hAnsi="source serif 4"/>
          <w:color w:val="000000"/>
        </w:rPr>
        <w:t xml:space="preserve">Which mechanisms produce persistence, how trajectories vary across cultures and institutions, and how early intervention changes long-term pathways.</w:t>
      </w:r>
    </w:p>
    <w:p>
      <w:pPr>
        <w:spacing w:line="360" w:before="315" w:after="105" w:lineRule="auto"/>
        <w:ind w:left="-30"/>
        <w:jc w:val="left"/>
      </w:pPr>
      <w:bookmarkStart w:id="96" w:name="what_this_does_not_mean_10"/>
      <w:r>
        <w:rPr>
          <w:rFonts w:eastAsia="source serif 4" w:cs="source serif 4" w:ascii="source serif 4" w:hAnsi="source serif 4"/>
          <w:b/>
          <w:color w:val="000000"/>
          <w:sz w:val="24"/>
        </w:rPr>
        <w:t xml:space="preserve">What This Does Not Mean</w:t>
      </w:r>
      <w:bookmarkEnd w:id="96"/>
    </w:p>
    <w:p>
      <w:pPr>
        <w:spacing w:line="360" w:after="210" w:lineRule="auto"/>
      </w:pPr>
      <w:r>
        <w:rPr>
          <w:rFonts w:eastAsia="source serif 4" w:cs="source serif 4" w:ascii="source serif 4" w:hAnsi="source serif 4"/>
          <w:color w:val="000000"/>
        </w:rPr>
        <w:t xml:space="preserve">Toddler hitting predicts later violence, or that ordinary aggression should be ignored when it is severe, dangerous, persistent, or impairing.</w:t>
      </w:r>
    </w:p>
    <w:p>
      <w:pPr>
        <w:spacing w:line="360" w:before="315" w:after="105" w:lineRule="auto"/>
        <w:ind w:left="-30"/>
        <w:jc w:val="left"/>
      </w:pPr>
      <w:bookmarkStart w:id="97" w:name="what_action_is_reasonably_justified_10"/>
      <w:r>
        <w:rPr>
          <w:rFonts w:eastAsia="source serif 4" w:cs="source serif 4" w:ascii="source serif 4" w:hAnsi="source serif 4"/>
          <w:b/>
          <w:color w:val="000000"/>
          <w:sz w:val="24"/>
        </w:rPr>
        <w:t xml:space="preserve">What Action Is Reasonably Justified</w:t>
      </w:r>
      <w:bookmarkEnd w:id="97"/>
    </w:p>
    <w:p>
      <w:pPr>
        <w:spacing w:line="360" w:after="210" w:lineRule="auto"/>
      </w:pPr>
      <w:r>
        <w:rPr>
          <w:rFonts w:eastAsia="source serif 4" w:cs="source serif 4" w:ascii="source serif 4" w:hAnsi="source serif 4"/>
          <w:color w:val="000000"/>
        </w:rPr>
        <w:t xml:space="preserve">Use developmentally informed monitoring and targeted support for persistent or dangerous patterns, while avoiding alarmist labels for common transient behavior.</w:t>
      </w:r>
    </w:p>
    <w:p>
      <w:pPr>
        <w:spacing w:line="360" w:before="315" w:after="105" w:lineRule="auto"/>
        <w:ind w:left="-30"/>
        <w:jc w:val="left"/>
      </w:pPr>
      <w:bookmarkStart w:id="98" w:name="bm_11_moral_development_before_age_three"/>
      <w:r>
        <w:rPr>
          <w:rFonts w:eastAsia="source serif 4" w:cs="source serif 4" w:ascii="source serif 4" w:hAnsi="source serif 4"/>
          <w:b/>
          <w:color w:val="000000"/>
          <w:sz w:val="24"/>
        </w:rPr>
        <w:t xml:space="preserve">11. Moral development before age three</w:t>
      </w:r>
      <w:bookmarkEnd w:id="98"/>
    </w:p>
    <w:p>
      <w:pPr>
        <w:spacing w:line="360" w:before="315" w:after="105" w:lineRule="auto"/>
        <w:ind w:left="-30"/>
        <w:jc w:val="left"/>
      </w:pPr>
      <w:bookmarkStart w:id="99" w:name="what_we_know_11"/>
      <w:r>
        <w:rPr>
          <w:rFonts w:eastAsia="source serif 4" w:cs="source serif 4" w:ascii="source serif 4" w:hAnsi="source serif 4"/>
          <w:b/>
          <w:color w:val="000000"/>
          <w:sz w:val="24"/>
        </w:rPr>
        <w:t xml:space="preserve">What We Know</w:t>
      </w:r>
      <w:bookmarkEnd w:id="99"/>
    </w:p>
    <w:p>
      <w:pPr>
        <w:spacing w:line="360" w:after="210" w:lineRule="auto"/>
      </w:pPr>
      <w:r>
        <w:rPr>
          <w:rFonts w:eastAsia="source serif 4" w:cs="source serif 4" w:ascii="source serif 4" w:hAnsi="source serif 4"/>
          <w:color w:val="000000"/>
        </w:rPr>
        <w:t xml:space="preserve">Before age three, children show precursors of norm sensitivity, goal understanding, helping, preference for familiar social expectations, and emotional responses to conflict. These are foundations of social and moral development, not mature moral judgment.</w:t>
      </w:r>
    </w:p>
    <w:p>
      <w:pPr>
        <w:spacing w:line="360" w:before="315" w:after="105" w:lineRule="auto"/>
        <w:ind w:left="-30"/>
        <w:jc w:val="left"/>
      </w:pPr>
      <w:bookmarkStart w:id="100" w:name="how_confident_we_are_11"/>
      <w:r>
        <w:rPr>
          <w:rFonts w:eastAsia="source serif 4" w:cs="source serif 4" w:ascii="source serif 4" w:hAnsi="source serif 4"/>
          <w:b/>
          <w:color w:val="000000"/>
          <w:sz w:val="24"/>
        </w:rPr>
        <w:t xml:space="preserve">How Confident We Are</w:t>
      </w:r>
      <w:bookmarkEnd w:id="100"/>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The existence of early social evaluation and prosocial action is supported, but claims about infant morality often exceed what tasks can distinguish from preference, familiarity, attention, or social reward.</w:t>
      </w:r>
    </w:p>
    <w:p>
      <w:pPr>
        <w:spacing w:line="360" w:before="315" w:after="105" w:lineRule="auto"/>
        <w:ind w:left="-30"/>
        <w:jc w:val="left"/>
      </w:pPr>
      <w:bookmarkStart w:id="101" w:name="evidence_and_causal_assessment_11"/>
      <w:r>
        <w:rPr>
          <w:rFonts w:eastAsia="source serif 4" w:cs="source serif 4" w:ascii="source serif 4" w:hAnsi="source serif 4"/>
          <w:b/>
          <w:color w:val="000000"/>
          <w:sz w:val="24"/>
        </w:rPr>
        <w:t xml:space="preserve">Evidence and Causal Assessment</w:t>
      </w:r>
      <w:bookmarkEnd w:id="101"/>
    </w:p>
    <w:p>
      <w:pPr>
        <w:spacing w:line="360" w:after="210" w:lineRule="auto"/>
      </w:pPr>
      <w:r>
        <w:rPr>
          <w:rFonts w:eastAsia="source serif 4" w:cs="source serif 4" w:ascii="source serif 4" w:hAnsi="source serif 4"/>
          <w:color w:val="000000"/>
        </w:rPr>
        <w:t xml:space="preserve">Helping, compliance, norm learning, and social evaluation have been studied through experiments and observations. Causal evidence for specific pathways into moral reasoning is limited before age three; language and conceptual demands constrain measurement.</w:t>
      </w:r>
    </w:p>
    <w:p>
      <w:pPr>
        <w:spacing w:line="360" w:before="315" w:after="105" w:lineRule="auto"/>
        <w:ind w:left="-30"/>
        <w:jc w:val="left"/>
      </w:pPr>
      <w:bookmarkStart w:id="102" w:name="effect_size_and_persistence_11"/>
      <w:r>
        <w:rPr>
          <w:rFonts w:eastAsia="source serif 4" w:cs="source serif 4" w:ascii="source serif 4" w:hAnsi="source serif 4"/>
          <w:b/>
          <w:color w:val="000000"/>
          <w:sz w:val="24"/>
        </w:rPr>
        <w:t xml:space="preserve">Effect Size and Persistence</w:t>
      </w:r>
      <w:bookmarkEnd w:id="102"/>
    </w:p>
    <w:p>
      <w:pPr>
        <w:spacing w:line="360" w:after="210" w:lineRule="auto"/>
      </w:pPr>
      <w:r>
        <w:rPr>
          <w:rFonts w:eastAsia="source serif 4" w:cs="source serif 4" w:ascii="source serif 4" w:hAnsi="source serif 4"/>
          <w:color w:val="000000"/>
        </w:rPr>
        <w:t xml:space="preserve">Early capacities are variable and context-sensitive. Persistence into later moral behavior is not established strongly enough for individual prediction.</w:t>
      </w:r>
    </w:p>
    <w:p>
      <w:pPr>
        <w:spacing w:line="360" w:before="315" w:after="105" w:lineRule="auto"/>
        <w:ind w:left="-30"/>
        <w:jc w:val="left"/>
      </w:pPr>
      <w:bookmarkStart w:id="103" w:name="bias_heterogeneity_and_confounding_11"/>
      <w:r>
        <w:rPr>
          <w:rFonts w:eastAsia="source serif 4" w:cs="source serif 4" w:ascii="source serif 4" w:hAnsi="source serif 4"/>
          <w:b/>
          <w:color w:val="000000"/>
          <w:sz w:val="24"/>
        </w:rPr>
        <w:t xml:space="preserve">Bias, Heterogeneity, and Confounding</w:t>
      </w:r>
      <w:bookmarkEnd w:id="103"/>
    </w:p>
    <w:p>
      <w:pPr>
        <w:spacing w:line="360" w:after="210" w:lineRule="auto"/>
      </w:pPr>
      <w:r>
        <w:rPr>
          <w:rFonts w:eastAsia="source serif 4" w:cs="source serif 4" w:ascii="source serif 4" w:hAnsi="source serif 4"/>
          <w:color w:val="000000"/>
        </w:rPr>
        <w:t xml:space="preserve">Research tasks often reflect Western assumptions about fairness, autonomy, and intentionality. Caregiver language and cultural practices shape what children encounter as a norm.</w:t>
      </w:r>
    </w:p>
    <w:p>
      <w:pPr>
        <w:spacing w:line="360" w:before="315" w:after="105" w:lineRule="auto"/>
        <w:ind w:left="-30"/>
        <w:jc w:val="left"/>
      </w:pPr>
      <w:bookmarkStart w:id="104" w:name="what_remains_uncertain_11"/>
      <w:r>
        <w:rPr>
          <w:rFonts w:eastAsia="source serif 4" w:cs="source serif 4" w:ascii="source serif 4" w:hAnsi="source serif 4"/>
          <w:b/>
          <w:color w:val="000000"/>
          <w:sz w:val="24"/>
        </w:rPr>
        <w:t xml:space="preserve">What Remains Uncertain</w:t>
      </w:r>
      <w:bookmarkEnd w:id="104"/>
    </w:p>
    <w:p>
      <w:pPr>
        <w:spacing w:line="360" w:after="210" w:lineRule="auto"/>
      </w:pPr>
      <w:r>
        <w:rPr>
          <w:rFonts w:eastAsia="source serif 4" w:cs="source serif 4" w:ascii="source serif 4" w:hAnsi="source serif 4"/>
          <w:color w:val="000000"/>
        </w:rPr>
        <w:t xml:space="preserve">How early helping, emotional concern, imitation, authority, and fairness become integrated into norm-guided action.</w:t>
      </w:r>
    </w:p>
    <w:p>
      <w:pPr>
        <w:spacing w:line="360" w:before="315" w:after="105" w:lineRule="auto"/>
        <w:ind w:left="-30"/>
        <w:jc w:val="left"/>
      </w:pPr>
      <w:bookmarkStart w:id="105" w:name="what_this_does_not_mean_11"/>
      <w:r>
        <w:rPr>
          <w:rFonts w:eastAsia="source serif 4" w:cs="source serif 4" w:ascii="source serif 4" w:hAnsi="source serif 4"/>
          <w:b/>
          <w:color w:val="000000"/>
          <w:sz w:val="24"/>
        </w:rPr>
        <w:t xml:space="preserve">What This Does Not Mean</w:t>
      </w:r>
      <w:bookmarkEnd w:id="105"/>
    </w:p>
    <w:p>
      <w:pPr>
        <w:spacing w:line="360" w:after="210" w:lineRule="auto"/>
      </w:pPr>
      <w:r>
        <w:rPr>
          <w:rFonts w:eastAsia="source serif 4" w:cs="source serif 4" w:ascii="source serif 4" w:hAnsi="source serif 4"/>
          <w:color w:val="000000"/>
        </w:rPr>
        <w:t xml:space="preserve">Infants are either amoral or fully moral agents. Neither claim is supported by the available evidence.</w:t>
      </w:r>
    </w:p>
    <w:p>
      <w:pPr>
        <w:spacing w:line="360" w:before="315" w:after="105" w:lineRule="auto"/>
        <w:ind w:left="-30"/>
        <w:jc w:val="left"/>
      </w:pPr>
      <w:bookmarkStart w:id="106" w:name="what_action_is_reasonably_justified_11"/>
      <w:r>
        <w:rPr>
          <w:rFonts w:eastAsia="source serif 4" w:cs="source serif 4" w:ascii="source serif 4" w:hAnsi="source serif 4"/>
          <w:b/>
          <w:color w:val="000000"/>
          <w:sz w:val="24"/>
        </w:rPr>
        <w:t xml:space="preserve">What Action Is Reasonably Justified</w:t>
      </w:r>
      <w:bookmarkEnd w:id="106"/>
    </w:p>
    <w:p>
      <w:pPr>
        <w:spacing w:line="360" w:after="210" w:lineRule="auto"/>
      </w:pPr>
      <w:r>
        <w:rPr>
          <w:rFonts w:eastAsia="source serif 4" w:cs="source serif 4" w:ascii="source serif 4" w:hAnsi="source serif 4"/>
          <w:color w:val="000000"/>
        </w:rPr>
        <w:t xml:space="preserve">Use modest language: children enter social life with capacities and sensitivities that become organized through participation, language, relationships, and norms.</w:t>
      </w:r>
    </w:p>
    <w:p>
      <w:pPr>
        <w:spacing w:line="360" w:before="315" w:after="105" w:lineRule="auto"/>
        <w:ind w:left="-30"/>
        <w:jc w:val="left"/>
      </w:pPr>
      <w:bookmarkStart w:id="107" w:name="bm_12_behavioral_interventions"/>
      <w:r>
        <w:rPr>
          <w:rFonts w:eastAsia="source serif 4" w:cs="source serif 4" w:ascii="source serif 4" w:hAnsi="source serif 4"/>
          <w:b/>
          <w:color w:val="000000"/>
          <w:sz w:val="24"/>
        </w:rPr>
        <w:t xml:space="preserve">12. Behavioral interventions</w:t>
      </w:r>
      <w:bookmarkEnd w:id="107"/>
    </w:p>
    <w:p>
      <w:pPr>
        <w:spacing w:line="360" w:before="315" w:after="105" w:lineRule="auto"/>
        <w:ind w:left="-30"/>
        <w:jc w:val="left"/>
      </w:pPr>
      <w:bookmarkStart w:id="108" w:name="what_we_know_12"/>
      <w:r>
        <w:rPr>
          <w:rFonts w:eastAsia="source serif 4" w:cs="source serif 4" w:ascii="source serif 4" w:hAnsi="source serif 4"/>
          <w:b/>
          <w:color w:val="000000"/>
          <w:sz w:val="24"/>
        </w:rPr>
        <w:t xml:space="preserve">What We Know</w:t>
      </w:r>
      <w:bookmarkEnd w:id="108"/>
    </w:p>
    <w:p>
      <w:pPr>
        <w:spacing w:line="360" w:after="210" w:lineRule="auto"/>
      </w:pPr>
      <w:r>
        <w:rPr>
          <w:rFonts w:eastAsia="source serif 4" w:cs="source serif 4" w:ascii="source serif 4" w:hAnsi="source serif 4"/>
          <w:color w:val="000000"/>
        </w:rPr>
        <w:t xml:space="preserve">Parent-training and interaction-based programs can reduce disruptive behavior, particularly when children have elevated problems and when programs include coaching, practice, clear contingencies, and relationship support. PCIT meta-analysis found a substantial reduction in externalizing outcomes relative to controls, while broader parent-training reviews find positive but declining effects at follow-up.[</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22]</w:t>
      </w:r>
    </w:p>
    <w:p>
      <w:pPr>
        <w:spacing w:line="360" w:before="315" w:after="105" w:lineRule="auto"/>
        <w:ind w:left="-30"/>
        <w:jc w:val="left"/>
      </w:pPr>
      <w:bookmarkStart w:id="109" w:name="how_confident_we_are_12"/>
      <w:r>
        <w:rPr>
          <w:rFonts w:eastAsia="source serif 4" w:cs="source serif 4" w:ascii="source serif 4" w:hAnsi="source serif 4"/>
          <w:b/>
          <w:color w:val="000000"/>
          <w:sz w:val="24"/>
        </w:rPr>
        <w:t xml:space="preserve">How Confident We Are</w:t>
      </w:r>
      <w:bookmarkEnd w:id="109"/>
    </w:p>
    <w:p>
      <w:pPr>
        <w:spacing w:line="360" w:after="210" w:lineRule="auto"/>
      </w:pPr>
      <w:r>
        <w:rPr>
          <w:rFonts w:eastAsia="source serif 4" w:cs="source serif 4" w:ascii="source serif 4" w:hAnsi="source serif 4"/>
          <w:b/>
          <w:color w:val="000000"/>
        </w:rPr>
        <w:t xml:space="preserve">Moderate for efficacy in selected and indicated populations; Low to Moderate for universal prevention under age three and for scalability across systems.</w:t>
      </w:r>
      <w:r>
        <w:rPr>
          <w:rFonts w:eastAsia="source serif 4" w:cs="source serif 4" w:ascii="source serif 4" w:hAnsi="source serif 4"/>
          <w:color w:val="000000"/>
        </w:rPr>
        <w:t xml:space="preserve"> Evidence is stronger for structured treatment than for generic advice.</w:t>
      </w:r>
    </w:p>
    <w:p>
      <w:pPr>
        <w:spacing w:line="360" w:before="315" w:after="105" w:lineRule="auto"/>
        <w:ind w:left="-30"/>
        <w:jc w:val="left"/>
      </w:pPr>
      <w:bookmarkStart w:id="110" w:name="evidence_and_causal_assessment_12"/>
      <w:r>
        <w:rPr>
          <w:rFonts w:eastAsia="source serif 4" w:cs="source serif 4" w:ascii="source serif 4" w:hAnsi="source serif 4"/>
          <w:b/>
          <w:color w:val="000000"/>
          <w:sz w:val="24"/>
        </w:rPr>
        <w:t xml:space="preserve">Evidence and Causal Assessment</w:t>
      </w:r>
      <w:bookmarkEnd w:id="110"/>
    </w:p>
    <w:p>
      <w:pPr>
        <w:spacing w:line="360" w:after="210" w:lineRule="auto"/>
      </w:pPr>
      <w:r>
        <w:rPr>
          <w:rFonts w:eastAsia="source serif 4" w:cs="source serif 4" w:ascii="source serif 4" w:hAnsi="source serif 4"/>
          <w:color w:val="000000"/>
        </w:rPr>
        <w:t xml:space="preserve">Randomized trials and meta-analyses support efficacy. PCIT-T has been tested in toddlers aged 14–24 months, and global parenting-intervention reviews find benefits across early developmental outcomes, but implementation quality, attrition, outcome informants, and service access vary.[</w:t>
      </w:r>
      <w:r>
        <w:rPr>
          <w:rFonts w:eastAsia="source serif 4" w:cs="source serif 4" w:ascii="source serif 4" w:hAnsi="source serif 4"/>
          <w:color w:val="000000"/>
          <w:vertAlign w:val="superscript"/>
        </w:rPr>
        <w:t xml:space="preserve">39][</w:t>
      </w:r>
      <w:r>
        <w:rPr>
          <w:rFonts w:eastAsia="source serif 4" w:cs="source serif 4" w:ascii="source serif 4" w:hAnsi="source serif 4"/>
          <w:color w:val="000000"/>
        </w:rPr>
        <w:t xml:space="preserve">23][^36]</w:t>
      </w:r>
    </w:p>
    <w:p>
      <w:pPr>
        <w:spacing w:line="360" w:before="315" w:after="105" w:lineRule="auto"/>
        <w:ind w:left="-30"/>
        <w:jc w:val="left"/>
      </w:pPr>
      <w:bookmarkStart w:id="111" w:name="effect_size_and_persistence_12"/>
      <w:r>
        <w:rPr>
          <w:rFonts w:eastAsia="source serif 4" w:cs="source serif 4" w:ascii="source serif 4" w:hAnsi="source serif 4"/>
          <w:b/>
          <w:color w:val="000000"/>
          <w:sz w:val="24"/>
        </w:rPr>
        <w:t xml:space="preserve">Effect Size and Persistence</w:t>
      </w:r>
      <w:bookmarkEnd w:id="111"/>
    </w:p>
    <w:p>
      <w:pPr>
        <w:spacing w:line="360" w:after="210" w:lineRule="auto"/>
      </w:pPr>
      <w:r>
        <w:rPr>
          <w:rFonts w:eastAsia="source serif 4" w:cs="source serif 4" w:ascii="source serif 4" w:hAnsi="source serif 4"/>
          <w:color w:val="000000"/>
        </w:rPr>
        <w:t xml:space="preserve">Reported effects range from small to large depending on program, population, comparator, informant, and outcome. Parent-reported outcomes often exceed independent observation. Long-term durability and population-level effectiveness require more evidence.</w:t>
      </w:r>
    </w:p>
    <w:p>
      <w:pPr>
        <w:spacing w:line="360" w:before="315" w:after="105" w:lineRule="auto"/>
        <w:ind w:left="-30"/>
        <w:jc w:val="left"/>
      </w:pPr>
      <w:bookmarkStart w:id="112" w:name="bias_heterogeneity_and_confounding_12"/>
      <w:r>
        <w:rPr>
          <w:rFonts w:eastAsia="source serif 4" w:cs="source serif 4" w:ascii="source serif 4" w:hAnsi="source serif 4"/>
          <w:b/>
          <w:color w:val="000000"/>
          <w:sz w:val="24"/>
        </w:rPr>
        <w:t xml:space="preserve">Bias, Heterogeneity, and Confounding</w:t>
      </w:r>
      <w:bookmarkEnd w:id="112"/>
    </w:p>
    <w:p>
      <w:pPr>
        <w:spacing w:line="360" w:after="210" w:lineRule="auto"/>
      </w:pPr>
      <w:r>
        <w:rPr>
          <w:rFonts w:eastAsia="source serif 4" w:cs="source serif 4" w:ascii="source serif 4" w:hAnsi="source serif 4"/>
          <w:color w:val="000000"/>
        </w:rPr>
        <w:t xml:space="preserve">Programs depend on trained providers, fidelity, time, transportation, language access, and institutional trust. Families who enroll may differ from those who do not. Effects may be larger for more severe initial problems.[</w:t>
      </w:r>
      <w:r>
        <w:rPr>
          <w:rFonts w:eastAsia="source serif 4" w:cs="source serif 4" w:ascii="source serif 4" w:hAnsi="source serif 4"/>
          <w:color w:val="000000"/>
          <w:vertAlign w:val="superscript"/>
        </w:rPr>
        <w:t xml:space="preserve">40][</w:t>
      </w:r>
      <w:r>
        <w:rPr>
          <w:rFonts w:eastAsia="source serif 4" w:cs="source serif 4" w:ascii="source serif 4" w:hAnsi="source serif 4"/>
          <w:color w:val="000000"/>
        </w:rPr>
        <w:t xml:space="preserve">21]</w:t>
      </w:r>
    </w:p>
    <w:p>
      <w:pPr>
        <w:spacing w:line="360" w:before="315" w:after="105" w:lineRule="auto"/>
        <w:ind w:left="-30"/>
        <w:jc w:val="left"/>
      </w:pPr>
      <w:bookmarkStart w:id="113" w:name="what_remains_uncertain_12"/>
      <w:r>
        <w:rPr>
          <w:rFonts w:eastAsia="source serif 4" w:cs="source serif 4" w:ascii="source serif 4" w:hAnsi="source serif 4"/>
          <w:b/>
          <w:color w:val="000000"/>
          <w:sz w:val="24"/>
        </w:rPr>
        <w:t xml:space="preserve">What Remains Uncertain</w:t>
      </w:r>
      <w:bookmarkEnd w:id="113"/>
    </w:p>
    <w:p>
      <w:pPr>
        <w:spacing w:line="360" w:after="210" w:lineRule="auto"/>
      </w:pPr>
      <w:r>
        <w:rPr>
          <w:rFonts w:eastAsia="source serif 4" w:cs="source serif 4" w:ascii="source serif 4" w:hAnsi="source serif 4"/>
          <w:color w:val="000000"/>
        </w:rPr>
        <w:t xml:space="preserve">Which components are active, how programs perform in ordinary public systems, and how well they adapt to disability, multilingual families, poverty, trauma, and cultural variation.</w:t>
      </w:r>
    </w:p>
    <w:p>
      <w:pPr>
        <w:spacing w:line="360" w:before="315" w:after="105" w:lineRule="auto"/>
        <w:ind w:left="-30"/>
        <w:jc w:val="left"/>
      </w:pPr>
      <w:bookmarkStart w:id="114" w:name="what_this_does_not_mean_12"/>
      <w:r>
        <w:rPr>
          <w:rFonts w:eastAsia="source serif 4" w:cs="source serif 4" w:ascii="source serif 4" w:hAnsi="source serif 4"/>
          <w:b/>
          <w:color w:val="000000"/>
          <w:sz w:val="24"/>
        </w:rPr>
        <w:t xml:space="preserve">What This Does Not Mean</w:t>
      </w:r>
      <w:bookmarkEnd w:id="114"/>
    </w:p>
    <w:p>
      <w:pPr>
        <w:spacing w:line="360" w:after="210" w:lineRule="auto"/>
      </w:pPr>
      <w:r>
        <w:rPr>
          <w:rFonts w:eastAsia="source serif 4" w:cs="source serif 4" w:ascii="source serif 4" w:hAnsi="source serif 4"/>
          <w:color w:val="000000"/>
        </w:rPr>
        <w:t xml:space="preserve">A named program is a universal solution, or intervention success proves that parents caused the original problem.</w:t>
      </w:r>
    </w:p>
    <w:p>
      <w:pPr>
        <w:spacing w:line="360" w:before="315" w:after="105" w:lineRule="auto"/>
        <w:ind w:left="-30"/>
        <w:jc w:val="left"/>
      </w:pPr>
      <w:bookmarkStart w:id="115" w:name="what_action_is_reasonably_justified_12"/>
      <w:r>
        <w:rPr>
          <w:rFonts w:eastAsia="source serif 4" w:cs="source serif 4" w:ascii="source serif 4" w:hAnsi="source serif 4"/>
          <w:b/>
          <w:color w:val="000000"/>
          <w:sz w:val="24"/>
        </w:rPr>
        <w:t xml:space="preserve">What Action Is Reasonably Justified</w:t>
      </w:r>
      <w:bookmarkEnd w:id="115"/>
    </w:p>
    <w:p>
      <w:pPr>
        <w:spacing w:line="360" w:after="210" w:lineRule="auto"/>
      </w:pPr>
      <w:r>
        <w:rPr>
          <w:rFonts w:eastAsia="source serif 4" w:cs="source serif 4" w:ascii="source serif 4" w:hAnsi="source serif 4"/>
          <w:color w:val="000000"/>
        </w:rPr>
        <w:t xml:space="preserve">Support accessible, evidence-based programs for families who want or need help; evaluate real-world outcomes; combine caregiver support with mental-health, childcare, social-protection, and safety systems. WHO guidance similarly places responsive care and early learning within broader health and social systems.[</w:t>
      </w:r>
      <w:r>
        <w:rPr>
          <w:rFonts w:eastAsia="source serif 4" w:cs="source serif 4" w:ascii="source serif 4" w:hAnsi="source serif 4"/>
          <w:color w:val="000000"/>
          <w:vertAlign w:val="superscript"/>
        </w:rPr>
        <w:t xml:space="preserve">41][</w:t>
      </w:r>
      <w:r>
        <w:rPr>
          <w:rFonts w:eastAsia="source serif 4" w:cs="source serif 4" w:ascii="source serif 4" w:hAnsi="source serif 4"/>
          <w:color w:val="000000"/>
        </w:rPr>
        <w:t xml:space="preserve">42]</w:t>
      </w:r>
    </w:p>
    <w:p>
      <w:pPr>
        <w:spacing w:line="360" w:before="315" w:after="105" w:lineRule="auto"/>
        <w:ind w:left="-30"/>
        <w:jc w:val="left"/>
      </w:pPr>
      <w:bookmarkStart w:id="116" w:name="claim_register"/>
      <w:r>
        <w:rPr>
          <w:rFonts w:eastAsia="source serif 4" w:cs="source serif 4" w:ascii="source serif 4" w:hAnsi="source serif 4"/>
          <w:b/>
          <w:color w:val="000000"/>
          <w:sz w:val="24"/>
        </w:rPr>
        <w:t xml:space="preserve">Claim register</w:t>
      </w:r>
      <w:bookmarkEnd w:id="1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wording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Behavioral regulation develops gradually.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Behavioral organization increases across infancy and toddlerhood but remains context-dependent and externally supported.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Impulsivity is developmentally normative.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with qualification; high confidence at population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Frequent impulsive action is common in early childhood and is not itself a moral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Rules become effective as comprehension and regulation increase.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Rule-following depends jointly on comprehension, memory, motivation, relationship, context, and regulation.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Routines reduce behavioral demands through predictability.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associated; low–moderate confidence causally.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Predictable routines may reduce novelty and regulatory demands, but routine research is largely observational.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Modeling contributes substantially to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acquisition; moderate confidence for everyday magnitude.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Observation can contribute to behavior acquisition, but effects depend on model, context, interpretation, and repetition.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Reinforcement influences behavior under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Contingent consequences can alter specific behaviors; generalization and durability vary.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Punishment and reinforcement differ developmentally.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only if terms are specified;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Physical punishment has no demonstrated developmental necessity and is associated with harm; nonviolent contingencies vary by function and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Warmth and structure often operate together.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dimensionally;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Responsive relationships and clear boundaries often co-occur in effective interventions, but parenting-style labels are not universal causal explanations.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Opposition can reflect autonomy.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Opposition can express agency, limited regulation, communication difficulty, or conflict; meaning depends on context and persistence.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Prosocial behavior emerges early.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Helping appears in the second year and becomes more differentiated through toddlerhood; early helping is not mature morality.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aggression is common but usually declines.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moderate–high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Physical aggression commonly peaks around ages two to three and declines for most children, while a minority show persistence.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behavioral interventions are identifiable.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selected interventions and populations; moderate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Structured parent-training and interaction therapies can improve disruptive behavior, but effects, follow-up, scalability, and access vary.</w:t>
            </w:r>
          </w:p>
        </w:tc>
      </w:tr>
    </w:tbl>
    <w:p>
      <w:pPr>
        <w:spacing w:lineRule="auto"/>
      </w:pPr>
    </w:p>
    <w:p>
      <w:pPr>
        <w:spacing w:line="360" w:before="315" w:after="105" w:lineRule="auto"/>
        <w:ind w:left="-30"/>
        <w:jc w:val="left"/>
      </w:pPr>
      <w:bookmarkStart w:id="117" w:name="discipline_evidence_matrix"/>
      <w:r>
        <w:rPr>
          <w:rFonts w:eastAsia="source serif 4" w:cs="source serif 4" w:ascii="source serif 4" w:hAnsi="source serif 4"/>
          <w:b/>
          <w:color w:val="000000"/>
          <w:sz w:val="24"/>
        </w:rPr>
        <w:t xml:space="preserve">Discipline evidence matrix</w:t>
      </w:r>
      <w:bookmarkEnd w:id="1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Longer-term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Proportionate conclusion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punishment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May produce immediate cessation in some contexts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reliable developmental benefit; prospective evidence links it to worsening behavior and other harms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Elevated concern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Moderate–high that it is not beneficial or necessary; exact effect size contested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recommend; pair limits with support rather than blame.[</w:t>
            </w:r>
            <w:r>
              <w:rPr>
                <w:rFonts w:eastAsia="source serif 4" w:cs="source serif 4" w:ascii="source serif 4" w:hAnsi="source serif 4"/>
                <w:color w:val="000000"/>
                <w:sz w:val="17"/>
                <w:vertAlign w:val="superscript"/>
              </w:rPr>
              <w:t xml:space="preserve">18][</w:t>
            </w:r>
            <w:r>
              <w:rPr>
                <w:rFonts w:eastAsia="source sans 3" w:cs="source sans 3" w:ascii="source sans 3" w:hAnsi="source sans 3"/>
                <w:color w:val="000000"/>
                <w:sz w:val="17"/>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Psychological aggression/shaming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May suppress behavior through threat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Associated with internalizing and externalizing problems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concern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 do not confuse fear with internalization.[^34]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Clear, brief, nonviolent consequences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change targeted behavior when contingent and understood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Durability varies; evidence usually comes from multicomponent programs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Depends on delivery and 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for targeted 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narrowly; evaluate function and generalization.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Positive attention and reinforcement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Often improves specified behaviors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Persistence depends on maintenance and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Usually lower risk when relationship-preserving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in intervention packages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 as one component, not a universal reward system.[</w:t>
            </w:r>
            <w:r>
              <w:rPr>
                <w:rFonts w:eastAsia="source serif 4" w:cs="source serif 4" w:ascii="source serif 4" w:hAnsi="source serif 4"/>
                <w:color w:val="000000"/>
                <w:sz w:val="17"/>
                <w:vertAlign w:val="superscript"/>
              </w:rPr>
              <w:t xml:space="preserve">21][</w:t>
            </w:r>
            <w:r>
              <w:rPr>
                <w:rFonts w:eastAsia="source sans 3" w:cs="source sans 3" w:ascii="source sans 3" w:hAnsi="source sans 3"/>
                <w:color w:val="000000"/>
                <w:sz w:val="17"/>
              </w:rPr>
              <w:t xml:space="preserve">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 coaching/interaction therapy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Improves child behavior and caregiver interaction in many trials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Follow-up and real-world effectiveness are variable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Intended to reduce coercion and increase cooperation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Strongest support is for indicated problems and supported implementation.[</w:t>
            </w:r>
            <w:r>
              <w:rPr>
                <w:rFonts w:eastAsia="source serif 4" w:cs="source serif 4" w:ascii="source serif 4" w:hAnsi="source serif 4"/>
                <w:color w:val="000000"/>
                <w:sz w:val="17"/>
                <w:vertAlign w:val="superscript"/>
              </w:rPr>
              <w:t xml:space="preserve">39][</w:t>
            </w:r>
            <w:r>
              <w:rPr>
                <w:rFonts w:eastAsia="source sans 3" w:cs="source sans 3" w:ascii="source sans 3" w:hAnsi="source sans 3"/>
                <w:color w:val="000000"/>
                <w:sz w:val="17"/>
              </w:rPr>
              <w:t xml:space="preserve">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Routines and predictable structure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May reduce transition and decision demands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Long-term causal evidence limited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support security; rigidity may create burden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Support flexible predictability, not one prescribed schedule.[</w:t>
            </w:r>
            <w:r>
              <w:rPr>
                <w:rFonts w:eastAsia="source serif 4" w:cs="source serif 4" w:ascii="source serif 4" w:hAnsi="source serif 4"/>
                <w:color w:val="000000"/>
                <w:sz w:val="17"/>
                <w:vertAlign w:val="superscript"/>
              </w:rPr>
              <w:t xml:space="preserve">8][</w:t>
            </w:r>
            <w:r>
              <w:rPr>
                <w:rFonts w:eastAsia="source sans 3" w:cs="source sans 3" w:ascii="source sans 3" w:hAnsi="source sans 3"/>
                <w:color w:val="000000"/>
                <w:sz w:val="17"/>
              </w:rPr>
              <w:t xml:space="preserve">9]</w:t>
            </w:r>
          </w:p>
        </w:tc>
      </w:tr>
    </w:tbl>
    <w:p>
      <w:pPr>
        <w:spacing w:lineRule="auto"/>
      </w:pPr>
    </w:p>
    <w:p>
      <w:pPr>
        <w:spacing w:line="360" w:before="315" w:after="105" w:lineRule="auto"/>
        <w:ind w:left="-30"/>
        <w:jc w:val="left"/>
      </w:pPr>
      <w:bookmarkStart w:id="118" w:name="intervention_interpretation"/>
      <w:r>
        <w:rPr>
          <w:rFonts w:eastAsia="source serif 4" w:cs="source serif 4" w:ascii="source serif 4" w:hAnsi="source serif 4"/>
          <w:b/>
          <w:color w:val="000000"/>
          <w:sz w:val="24"/>
        </w:rPr>
        <w:t xml:space="preserve">Intervention interpretation</w:t>
      </w:r>
      <w:bookmarkEnd w:id="118"/>
    </w:p>
    <w:p>
      <w:pPr>
        <w:spacing w:line="360" w:after="210" w:lineRule="auto"/>
      </w:pPr>
      <w:r>
        <w:rPr>
          <w:rFonts w:eastAsia="source serif 4" w:cs="source serif 4" w:ascii="source serif 4" w:hAnsi="source serif 4"/>
          <w:color w:val="000000"/>
        </w:rPr>
        <w:t xml:space="preserve">The evidence supports separating four questions:</w:t>
      </w:r>
    </w:p>
    <w:p>
      <w:pPr>
        <w:numPr>
          <w:ilvl w:val="0"/>
          <w:numId w:val="2"/>
        </w:numPr>
        <w:spacing w:line="360" w:before="105" w:after="105" w:lineRule="auto"/>
      </w:pPr>
      <w:r>
        <w:rPr>
          <w:rFonts w:eastAsia="source serif 4" w:cs="source serif 4" w:ascii="source serif 4" w:hAnsi="source serif 4"/>
          <w:b/>
          <w:color w:val="000000"/>
          <w:sz w:val="21"/>
        </w:rPr>
        <w:t xml:space="preserve">Efficacy:</w:t>
      </w:r>
      <w:r>
        <w:rPr>
          <w:rFonts w:eastAsia="source serif 4" w:cs="source serif 4" w:ascii="source serif 4" w:hAnsi="source serif 4"/>
          <w:color w:val="000000"/>
          <w:sz w:val="21"/>
        </w:rPr>
        <w:t xml:space="preserve"> Can a structured program improve behavior under trial conditions? Evidence is strongest for several parent-training and interaction-based programs.</w:t>
      </w:r>
    </w:p>
    <w:p>
      <w:pPr>
        <w:numPr>
          <w:ilvl w:val="0"/>
          <w:numId w:val="2"/>
        </w:numPr>
        <w:spacing w:line="360" w:before="105" w:after="105" w:lineRule="auto"/>
      </w:pPr>
      <w:r>
        <w:rPr>
          <w:rFonts w:eastAsia="source serif 4" w:cs="source serif 4" w:ascii="source serif 4" w:hAnsi="source serif 4"/>
          <w:b/>
          <w:color w:val="000000"/>
          <w:sz w:val="21"/>
        </w:rPr>
        <w:t xml:space="preserve">Effectiveness:</w:t>
      </w:r>
      <w:r>
        <w:rPr>
          <w:rFonts w:eastAsia="source serif 4" w:cs="source serif 4" w:ascii="source serif 4" w:hAnsi="source serif 4"/>
          <w:color w:val="000000"/>
          <w:sz w:val="21"/>
        </w:rPr>
        <w:t xml:space="preserve"> Does it work in ordinary services? Evidence is more variable and depends on recruitment, fidelity, provider training, language access, and family resources.</w:t>
      </w:r>
    </w:p>
    <w:p>
      <w:pPr>
        <w:numPr>
          <w:ilvl w:val="0"/>
          <w:numId w:val="2"/>
        </w:numPr>
        <w:spacing w:line="360" w:before="105" w:after="105" w:lineRule="auto"/>
      </w:pPr>
      <w:r>
        <w:rPr>
          <w:rFonts w:eastAsia="source serif 4" w:cs="source serif 4" w:ascii="source serif 4" w:hAnsi="source serif 4"/>
          <w:b/>
          <w:color w:val="000000"/>
          <w:sz w:val="21"/>
        </w:rPr>
        <w:t xml:space="preserve">Scalability:</w:t>
      </w:r>
      <w:r>
        <w:rPr>
          <w:rFonts w:eastAsia="source serif 4" w:cs="source serif 4" w:ascii="source serif 4" w:hAnsi="source serif 4"/>
          <w:color w:val="000000"/>
          <w:sz w:val="21"/>
        </w:rPr>
        <w:t xml:space="preserve"> Can it reach many families without losing active ingredients? This is not established by efficacy trials alone.</w:t>
      </w:r>
    </w:p>
    <w:p>
      <w:pPr>
        <w:numPr>
          <w:ilvl w:val="0"/>
          <w:numId w:val="2"/>
        </w:numPr>
        <w:spacing w:line="360" w:before="105" w:after="105" w:lineRule="auto"/>
      </w:pPr>
      <w:r>
        <w:rPr>
          <w:rFonts w:eastAsia="source serif 4" w:cs="source serif 4" w:ascii="source serif 4" w:hAnsi="source serif 4"/>
          <w:b/>
          <w:color w:val="000000"/>
          <w:sz w:val="21"/>
        </w:rPr>
        <w:t xml:space="preserve">Institutional dependence:</w:t>
      </w:r>
      <w:r>
        <w:rPr>
          <w:rFonts w:eastAsia="source serif 4" w:cs="source serif 4" w:ascii="source serif 4" w:hAnsi="source serif 4"/>
          <w:color w:val="000000"/>
          <w:sz w:val="21"/>
        </w:rPr>
        <w:t xml:space="preserve"> Programs require time, trained personnel, childcare, transportation, mental-health support, and social protection. Apparent “parenting effects” may partly be service and resource effects.</w:t>
      </w:r>
    </w:p>
    <w:p>
      <w:pPr>
        <w:spacing w:line="360" w:after="210" w:lineRule="auto"/>
      </w:pPr>
      <w:r>
        <w:rPr>
          <w:rFonts w:eastAsia="source serif 4" w:cs="source serif 4" w:ascii="source serif 4" w:hAnsi="source serif 4"/>
          <w:color w:val="000000"/>
        </w:rPr>
        <w:t xml:space="preserve">The likely active ingredients across successful programs are not reducible to “being firm” or “being warm.” They may include more accurate reading of child behavior, clear and feasible instructions, contingent attention, reinforcement of desired behavior, coached practice, reduced coercive escalation, emotional availability, and adaptation to family circumstances. The evidence does not justify assigning a single ingredient without dismantling or mediation studies.</w:t>
      </w:r>
    </w:p>
    <w:p>
      <w:pPr>
        <w:spacing w:line="360" w:before="315" w:after="105" w:lineRule="auto"/>
        <w:ind w:left="-30"/>
        <w:jc w:val="left"/>
      </w:pPr>
      <w:bookmarkStart w:id="119" w:name="culture_and_context"/>
      <w:r>
        <w:rPr>
          <w:rFonts w:eastAsia="source serif 4" w:cs="source serif 4" w:ascii="source serif 4" w:hAnsi="source serif 4"/>
          <w:b/>
          <w:color w:val="000000"/>
          <w:sz w:val="24"/>
        </w:rPr>
        <w:t xml:space="preserve">Culture and context</w:t>
      </w:r>
      <w:bookmarkEnd w:id="119"/>
    </w:p>
    <w:p>
      <w:pPr>
        <w:spacing w:line="360" w:after="210" w:lineRule="auto"/>
      </w:pPr>
      <w:r>
        <w:rPr>
          <w:rFonts w:eastAsia="source serif 4" w:cs="source serif 4" w:ascii="source serif 4" w:hAnsi="source serif 4"/>
          <w:color w:val="000000"/>
        </w:rPr>
        <w:t xml:space="preserve">Parenting categories derived from responsiveness and demandingness remain useful as descriptive dimensions but are not universally valid typologies. Contemporary reviews question whether Baumrind-style labels, rooted in Western individualist assumptions, capture the fluidity and cultural specificity of caregiving. At the same time, evidence from cross-cultural reviews suggests that harsh parenting is associated with child symptoms across diverse regions, with generally small cross-lagged effects and meaningful variation in norms and practices.[</w:t>
      </w:r>
      <w:r>
        <w:rPr>
          <w:rFonts w:eastAsia="source serif 4" w:cs="source serif 4" w:ascii="source serif 4" w:hAnsi="source serif 4"/>
          <w:color w:val="000000"/>
          <w:vertAlign w:val="superscript"/>
        </w:rPr>
        <w:t xml:space="preserve">43][</w:t>
      </w:r>
      <w:r>
        <w:rPr>
          <w:rFonts w:eastAsia="source serif 4" w:cs="source serif 4" w:ascii="source serif 4" w:hAnsi="source serif 4"/>
          <w:color w:val="000000"/>
        </w:rPr>
        <w:t xml:space="preserve">44][^34]</w:t>
      </w:r>
    </w:p>
    <w:p>
      <w:pPr>
        <w:spacing w:line="360" w:after="210" w:lineRule="auto"/>
      </w:pPr>
      <w:r>
        <w:rPr>
          <w:rFonts w:eastAsia="source serif 4" w:cs="source serif 4" w:ascii="source serif 4" w:hAnsi="source serif 4"/>
          <w:color w:val="000000"/>
        </w:rPr>
        <w:t xml:space="preserve">The chapter should distinguish universal developmental processes from culturally organized goals. Attention, action inhibition, helping, and learning from others may be broadly human capacities; what counts as respectful behavior, appropriate assertion, sharing, obedience, independence, and social responsibility varies. “Successful behavior” must therefore be specified before it is evaluated.</w:t>
      </w:r>
    </w:p>
    <w:p>
      <w:pPr>
        <w:spacing w:line="360" w:before="315" w:after="105" w:lineRule="auto"/>
        <w:ind w:left="-30"/>
        <w:jc w:val="left"/>
      </w:pPr>
      <w:bookmarkStart w:id="120" w:name="developmental_timeline_0_36_months"/>
      <w:r>
        <w:rPr>
          <w:rFonts w:eastAsia="source serif 4" w:cs="source serif 4" w:ascii="source serif 4" w:hAnsi="source serif 4"/>
          <w:b/>
          <w:color w:val="000000"/>
          <w:sz w:val="24"/>
        </w:rPr>
        <w:t xml:space="preserve">Developmental timeline, 0–36 months</w:t>
      </w:r>
      <w:bookmarkEnd w:id="1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Best-supported interpretation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Confidence and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Regulation is heavily interpersonal; action is organized around arousal, attention, sensory input, and caregiver coordination.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infer mature impulse control or morality.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Goal-directed action, attention, restraint, and social referencing become more visible; early precursors can be observed.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Measures are highly task- and context-dependent.[^5]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12–18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Mobility, language, imitation, prohibition sensitivity, committed and situational compliance, and instrumental helping expand.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Refusal may reflect agency, comprehension limits, or regulation limits.[</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Autonomy, conflict, emotion-linked action, helping, aggression, and emerging self-regulation intensify.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Behavior is especially state- and relationship-dependent.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Language, routines, goal representation, inhibition, cooperation, and prosocial behavior become more coordinated; physical aggression often remains common before later decline.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Executive measurement remains difficult; no universal developmental timetable.[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12]</w:t>
            </w:r>
          </w:p>
        </w:tc>
      </w:tr>
    </w:tbl>
    <w:p>
      <w:pPr>
        <w:spacing w:lineRule="auto"/>
      </w:pPr>
    </w:p>
    <w:p>
      <w:pPr>
        <w:spacing w:line="360" w:before="315" w:after="105" w:lineRule="auto"/>
        <w:ind w:left="-30"/>
        <w:jc w:val="left"/>
      </w:pPr>
      <w:bookmarkStart w:id="121" w:name="replication_and_controversy_register"/>
      <w:r>
        <w:rPr>
          <w:rFonts w:eastAsia="source serif 4" w:cs="source serif 4" w:ascii="source serif 4" w:hAnsi="source serif 4"/>
          <w:b/>
          <w:color w:val="000000"/>
          <w:sz w:val="24"/>
        </w:rPr>
        <w:t xml:space="preserve">Replication and controversy register</w:t>
      </w:r>
      <w:bookmarkEnd w:id="1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is relatively secure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remains contested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Inhibitory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 developmental change occurs.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Construct unity, task validity, and prediction before age three.[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Punishment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punishment is not necessary and lacks reliable benefit.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Exact causal effect size and residual confounding.[</w:t>
            </w:r>
            <w:r>
              <w:rPr>
                <w:rFonts w:eastAsia="source serif 4" w:cs="source serif 4" w:ascii="source serif 4" w:hAnsi="source serif 4"/>
                <w:color w:val="000000"/>
                <w:sz w:val="17"/>
                <w:vertAlign w:val="superscript"/>
              </w:rPr>
              <w:t xml:space="preserve">18][</w:t>
            </w:r>
            <w:r>
              <w:rPr>
                <w:rFonts w:eastAsia="source sans 3" w:cs="source sans 3" w:ascii="source sans 3" w:hAnsi="source sans 3"/>
                <w:color w:val="000000"/>
                <w:sz w:val="17"/>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Parenting styles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Warmth and structure are useful dimensions.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Universal typologies and cross-cultural transportability.[</w:t>
            </w:r>
            <w:r>
              <w:rPr>
                <w:rFonts w:eastAsia="source serif 4" w:cs="source serif 4" w:ascii="source serif 4" w:hAnsi="source serif 4"/>
                <w:color w:val="000000"/>
                <w:sz w:val="17"/>
                <w:vertAlign w:val="superscript"/>
              </w:rPr>
              <w:t xml:space="preserve">43][</w:t>
            </w:r>
            <w:r>
              <w:rPr>
                <w:rFonts w:eastAsia="source sans 3" w:cs="source sans 3" w:ascii="source sans 3" w:hAnsi="source sans 3"/>
                <w:color w:val="000000"/>
                <w:sz w:val="17"/>
              </w:rPr>
              <w:t xml:space="preserve">45]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Prosocial origins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Helping emerges early and changes across toddlerhood.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Interpretation as empathy, altruism, norm learning, or social reward.[^16]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Aggression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aggression is common and generally declines.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Persistence mechanisms and individual prediction.[</w:t>
            </w:r>
            <w:r>
              <w:rPr>
                <w:rFonts w:eastAsia="source serif 4" w:cs="source serif 4" w:ascii="source serif 4" w:hAnsi="source serif 4"/>
                <w:color w:val="000000"/>
                <w:sz w:val="17"/>
                <w:vertAlign w:val="superscript"/>
              </w:rPr>
              <w:t xml:space="preserve">12][</w:t>
            </w:r>
            <w:r>
              <w:rPr>
                <w:rFonts w:eastAsia="source sans 3" w:cs="source sans 3" w:ascii="source sans 3" w:hAnsi="source sans 3"/>
                <w:color w:val="000000"/>
                <w:sz w:val="17"/>
              </w:rPr>
              <w:t xml:space="preserve">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Reinforcement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Contingencies can change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Durability, transfer, intrinsic motivation, and active ingredients.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Structured programs can improve targeted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Universal prevention, long-term effects, scalability, and implementation equity.[</w:t>
            </w:r>
            <w:r>
              <w:rPr>
                <w:rFonts w:eastAsia="source serif 4" w:cs="source serif 4" w:ascii="source serif 4" w:hAnsi="source serif 4"/>
                <w:color w:val="000000"/>
                <w:sz w:val="17"/>
                <w:vertAlign w:val="superscript"/>
              </w:rPr>
              <w:t xml:space="preserve">22][</w:t>
            </w:r>
            <w:r>
              <w:rPr>
                <w:rFonts w:eastAsia="source sans 3" w:cs="source sans 3" w:ascii="source sans 3" w:hAnsi="source sans 3"/>
                <w:color w:val="000000"/>
                <w:sz w:val="17"/>
              </w:rPr>
              <w:t xml:space="preserve">23]</w:t>
            </w:r>
          </w:p>
        </w:tc>
      </w:tr>
    </w:tbl>
    <w:p>
      <w:pPr>
        <w:spacing w:lineRule="auto"/>
      </w:pPr>
    </w:p>
    <w:p>
      <w:pPr>
        <w:spacing w:line="360" w:before="315" w:after="105" w:lineRule="auto"/>
        <w:ind w:left="-30"/>
        <w:jc w:val="left"/>
      </w:pPr>
      <w:bookmarkStart w:id="122" w:name="bias_audit"/>
      <w:r>
        <w:rPr>
          <w:rFonts w:eastAsia="source serif 4" w:cs="source serif 4" w:ascii="source serif 4" w:hAnsi="source serif 4"/>
          <w:b/>
          <w:color w:val="000000"/>
          <w:sz w:val="24"/>
        </w:rPr>
        <w:t xml:space="preserve">Bias audit</w:t>
      </w:r>
      <w:bookmarkEnd w:id="122"/>
    </w:p>
    <w:p>
      <w:pPr>
        <w:numPr>
          <w:ilvl w:val="0"/>
          <w:numId w:val="3"/>
        </w:numPr>
        <w:spacing w:line="360" w:before="105" w:after="105" w:lineRule="auto"/>
      </w:pPr>
      <w:r>
        <w:rPr>
          <w:rFonts w:eastAsia="source serif 4" w:cs="source serif 4" w:ascii="source serif 4" w:hAnsi="source serif 4"/>
          <w:b/>
          <w:color w:val="000000"/>
          <w:sz w:val="21"/>
        </w:rPr>
        <w:t xml:space="preserve">Cultural bias:</w:t>
      </w:r>
      <w:r>
        <w:rPr>
          <w:rFonts w:eastAsia="source serif 4" w:cs="source serif 4" w:ascii="source serif 4" w:hAnsi="source serif 4"/>
          <w:color w:val="000000"/>
          <w:sz w:val="21"/>
        </w:rPr>
        <w:t xml:space="preserve"> Definitions of cooperation, respect, autonomy, and misbehavior often reflect middle-class Western settings.</w:t>
      </w:r>
    </w:p>
    <w:p>
      <w:pPr>
        <w:numPr>
          <w:ilvl w:val="0"/>
          <w:numId w:val="3"/>
        </w:numPr>
        <w:spacing w:line="360" w:before="105" w:after="105" w:lineRule="auto"/>
      </w:pPr>
      <w:r>
        <w:rPr>
          <w:rFonts w:eastAsia="source serif 4" w:cs="source serif 4" w:ascii="source serif 4" w:hAnsi="source serif 4"/>
          <w:b/>
          <w:color w:val="000000"/>
          <w:sz w:val="21"/>
        </w:rPr>
        <w:t xml:space="preserve">Parent-report bias:</w:t>
      </w:r>
      <w:r>
        <w:rPr>
          <w:rFonts w:eastAsia="source serif 4" w:cs="source serif 4" w:ascii="source serif 4" w:hAnsi="source serif 4"/>
          <w:color w:val="000000"/>
          <w:sz w:val="21"/>
        </w:rPr>
        <w:t xml:space="preserve"> Parent ratings can be affected by stress, expectations, treatment knowledge, and improved relationship perceptions; independent and observational outcomes are essential.</w:t>
      </w:r>
    </w:p>
    <w:p>
      <w:pPr>
        <w:numPr>
          <w:ilvl w:val="0"/>
          <w:numId w:val="3"/>
        </w:numPr>
        <w:spacing w:line="360" w:before="105" w:after="105" w:lineRule="auto"/>
      </w:pPr>
      <w:r>
        <w:rPr>
          <w:rFonts w:eastAsia="source serif 4" w:cs="source serif 4" w:ascii="source serif 4" w:hAnsi="source serif 4"/>
          <w:b/>
          <w:color w:val="000000"/>
          <w:sz w:val="21"/>
        </w:rPr>
        <w:t xml:space="preserve">Intervention-selection bias:</w:t>
      </w:r>
      <w:r>
        <w:rPr>
          <w:rFonts w:eastAsia="source serif 4" w:cs="source serif 4" w:ascii="source serif 4" w:hAnsi="source serif 4"/>
          <w:color w:val="000000"/>
          <w:sz w:val="21"/>
        </w:rPr>
        <w:t xml:space="preserve"> Families who enroll, complete, or remain in programs differ from families who cannot access them.</w:t>
      </w:r>
    </w:p>
    <w:p>
      <w:pPr>
        <w:numPr>
          <w:ilvl w:val="0"/>
          <w:numId w:val="3"/>
        </w:numPr>
        <w:spacing w:line="360" w:before="105" w:after="105" w:lineRule="auto"/>
      </w:pPr>
      <w:r>
        <w:rPr>
          <w:rFonts w:eastAsia="source serif 4" w:cs="source serif 4" w:ascii="source serif 4" w:hAnsi="source serif 4"/>
          <w:b/>
          <w:color w:val="000000"/>
          <w:sz w:val="21"/>
        </w:rPr>
        <w:t xml:space="preserve">Publication bias:</w:t>
      </w:r>
      <w:r>
        <w:rPr>
          <w:rFonts w:eastAsia="source serif 4" w:cs="source serif 4" w:ascii="source serif 4" w:hAnsi="source serif 4"/>
          <w:color w:val="000000"/>
          <w:sz w:val="21"/>
        </w:rPr>
        <w:t xml:space="preserve"> Small positive studies and named programs may be overrepresented.</w:t>
      </w:r>
    </w:p>
    <w:p>
      <w:pPr>
        <w:numPr>
          <w:ilvl w:val="0"/>
          <w:numId w:val="3"/>
        </w:numPr>
        <w:spacing w:line="360" w:before="105" w:after="105" w:lineRule="auto"/>
      </w:pPr>
      <w:r>
        <w:rPr>
          <w:rFonts w:eastAsia="source serif 4" w:cs="source serif 4" w:ascii="source serif 4" w:hAnsi="source serif 4"/>
          <w:b/>
          <w:color w:val="000000"/>
          <w:sz w:val="21"/>
        </w:rPr>
        <w:t xml:space="preserve">Socioeconomic confounding:</w:t>
      </w:r>
      <w:r>
        <w:rPr>
          <w:rFonts w:eastAsia="source serif 4" w:cs="source serif 4" w:ascii="source serif 4" w:hAnsi="source serif 4"/>
          <w:color w:val="000000"/>
          <w:sz w:val="21"/>
        </w:rPr>
        <w:t xml:space="preserve"> Routines, behavior, caregiver stress, and service access are entangled with housing, income, work schedules, and safety.</w:t>
      </w:r>
    </w:p>
    <w:p>
      <w:pPr>
        <w:numPr>
          <w:ilvl w:val="0"/>
          <w:numId w:val="3"/>
        </w:numPr>
        <w:spacing w:line="360" w:before="105" w:after="105" w:lineRule="auto"/>
      </w:pPr>
      <w:r>
        <w:rPr>
          <w:rFonts w:eastAsia="source serif 4" w:cs="source serif 4" w:ascii="source serif 4" w:hAnsi="source serif 4"/>
          <w:b/>
          <w:color w:val="000000"/>
          <w:sz w:val="21"/>
        </w:rPr>
        <w:t xml:space="preserve">Observer expectancy:</w:t>
      </w:r>
      <w:r>
        <w:rPr>
          <w:rFonts w:eastAsia="source serif 4" w:cs="source serif 4" w:ascii="source serif 4" w:hAnsi="source serif 4"/>
          <w:color w:val="000000"/>
          <w:sz w:val="21"/>
        </w:rPr>
        <w:t xml:space="preserve"> Coders and clinicians may know group assignment or hold assumptions about discipline.</w:t>
      </w:r>
    </w:p>
    <w:p>
      <w:pPr>
        <w:numPr>
          <w:ilvl w:val="0"/>
          <w:numId w:val="3"/>
        </w:numPr>
        <w:spacing w:line="360" w:before="105" w:after="105" w:lineRule="auto"/>
      </w:pPr>
      <w:r>
        <w:rPr>
          <w:rFonts w:eastAsia="source serif 4" w:cs="source serif 4" w:ascii="source serif 4" w:hAnsi="source serif 4"/>
          <w:b/>
          <w:color w:val="000000"/>
          <w:sz w:val="21"/>
        </w:rPr>
        <w:t xml:space="preserve">Disciplinary ideology:</w:t>
      </w:r>
      <w:r>
        <w:rPr>
          <w:rFonts w:eastAsia="source serif 4" w:cs="source serif 4" w:ascii="source serif 4" w:hAnsi="source serif 4"/>
          <w:color w:val="000000"/>
          <w:sz w:val="21"/>
        </w:rPr>
        <w:t xml:space="preserve"> Moral language can convert descriptive findings about behavior into untested prescriptions.</w:t>
      </w:r>
    </w:p>
    <w:p>
      <w:pPr>
        <w:numPr>
          <w:ilvl w:val="0"/>
          <w:numId w:val="3"/>
        </w:numPr>
        <w:spacing w:line="360" w:before="105" w:after="105" w:lineRule="auto"/>
      </w:pPr>
      <w:r>
        <w:rPr>
          <w:rFonts w:eastAsia="source serif 4" w:cs="source serif 4" w:ascii="source serif 4" w:hAnsi="source serif 4"/>
          <w:b/>
          <w:color w:val="000000"/>
          <w:sz w:val="21"/>
        </w:rPr>
        <w:t xml:space="preserve">Causal overreach:</w:t>
      </w:r>
      <w:r>
        <w:rPr>
          <w:rFonts w:eastAsia="source serif 4" w:cs="source serif 4" w:ascii="source serif 4" w:hAnsi="source serif 4"/>
          <w:color w:val="000000"/>
          <w:sz w:val="21"/>
        </w:rPr>
        <w:t xml:space="preserve"> Longitudinal prediction, mediation, or brain correlation does not by itself establish a parenting cause.</w:t>
      </w:r>
    </w:p>
    <w:p>
      <w:pPr>
        <w:numPr>
          <w:ilvl w:val="0"/>
          <w:numId w:val="3"/>
        </w:numPr>
        <w:spacing w:line="360" w:before="105" w:after="105" w:lineRule="auto"/>
      </w:pPr>
      <w:r>
        <w:rPr>
          <w:rFonts w:eastAsia="source serif 4" w:cs="source serif 4" w:ascii="source serif 4" w:hAnsi="source serif 4"/>
          <w:b/>
          <w:color w:val="000000"/>
          <w:sz w:val="21"/>
        </w:rPr>
        <w:t xml:space="preserve">Translation bias:</w:t>
      </w:r>
      <w:r>
        <w:rPr>
          <w:rFonts w:eastAsia="source serif 4" w:cs="source serif 4" w:ascii="source serif 4" w:hAnsi="source serif 4"/>
          <w:color w:val="000000"/>
          <w:sz w:val="21"/>
        </w:rPr>
        <w:t xml:space="preserve"> A statistically significant average effect may be small, heterogeneous, difficult to implement, or irrelevant to a particular family.</w:t>
      </w:r>
    </w:p>
    <w:p>
      <w:pPr>
        <w:spacing w:line="360" w:before="315" w:after="105" w:lineRule="auto"/>
        <w:ind w:left="-30"/>
        <w:jc w:val="left"/>
      </w:pPr>
      <w:bookmarkStart w:id="123" w:name="what_the_chapter_cannot_infer"/>
      <w:r>
        <w:rPr>
          <w:rFonts w:eastAsia="source serif 4" w:cs="source serif 4" w:ascii="source serif 4" w:hAnsi="source serif 4"/>
          <w:b/>
          <w:color w:val="000000"/>
          <w:sz w:val="24"/>
        </w:rPr>
        <w:t xml:space="preserve">What the chapter cannot infer</w:t>
      </w:r>
      <w:bookmarkEnd w:id="123"/>
    </w:p>
    <w:p>
      <w:pPr>
        <w:spacing w:line="360" w:after="210" w:lineRule="auto"/>
      </w:pPr>
      <w:r>
        <w:rPr>
          <w:rFonts w:eastAsia="source serif 4" w:cs="source serif 4" w:ascii="source serif 4" w:hAnsi="source serif 4"/>
          <w:color w:val="000000"/>
        </w:rPr>
        <w:t xml:space="preserve">The chapter should explicitly reject the following inferences:</w:t>
      </w:r>
    </w:p>
    <w:p>
      <w:pPr>
        <w:numPr>
          <w:ilvl w:val="0"/>
          <w:numId w:val="4"/>
        </w:numPr>
        <w:spacing w:line="360" w:before="105" w:after="105" w:lineRule="auto"/>
      </w:pPr>
      <w:r>
        <w:rPr>
          <w:rFonts w:eastAsia="source serif 4" w:cs="source serif 4" w:ascii="source serif 4" w:hAnsi="source serif 4"/>
          <w:color w:val="000000"/>
          <w:sz w:val="21"/>
        </w:rPr>
        <w:t xml:space="preserve">Good behavior equals moral virtue.</w:t>
      </w:r>
    </w:p>
    <w:p>
      <w:pPr>
        <w:numPr>
          <w:ilvl w:val="0"/>
          <w:numId w:val="4"/>
        </w:numPr>
        <w:spacing w:line="360" w:before="105" w:after="105" w:lineRule="auto"/>
      </w:pPr>
      <w:r>
        <w:rPr>
          <w:rFonts w:eastAsia="source serif 4" w:cs="source serif 4" w:ascii="source serif 4" w:hAnsi="source serif 4"/>
          <w:color w:val="000000"/>
          <w:sz w:val="21"/>
        </w:rPr>
        <w:t xml:space="preserve">Misbehavior proves poor parenting.</w:t>
      </w:r>
    </w:p>
    <w:p>
      <w:pPr>
        <w:numPr>
          <w:ilvl w:val="0"/>
          <w:numId w:val="4"/>
        </w:numPr>
        <w:spacing w:line="360" w:before="105" w:after="105" w:lineRule="auto"/>
      </w:pPr>
      <w:r>
        <w:rPr>
          <w:rFonts w:eastAsia="source serif 4" w:cs="source serif 4" w:ascii="source serif 4" w:hAnsi="source serif 4"/>
          <w:color w:val="000000"/>
          <w:sz w:val="21"/>
        </w:rPr>
        <w:t xml:space="preserve">Punishment is the only route to compliance.</w:t>
      </w:r>
    </w:p>
    <w:p>
      <w:pPr>
        <w:numPr>
          <w:ilvl w:val="0"/>
          <w:numId w:val="4"/>
        </w:numPr>
        <w:spacing w:line="360" w:before="105" w:after="105" w:lineRule="auto"/>
      </w:pPr>
      <w:r>
        <w:rPr>
          <w:rFonts w:eastAsia="source serif 4" w:cs="source serif 4" w:ascii="source serif 4" w:hAnsi="source serif 4"/>
          <w:color w:val="000000"/>
          <w:sz w:val="21"/>
        </w:rPr>
        <w:t xml:space="preserve">Warmth alone produces behavioral regulation.</w:t>
      </w:r>
    </w:p>
    <w:p>
      <w:pPr>
        <w:numPr>
          <w:ilvl w:val="0"/>
          <w:numId w:val="4"/>
        </w:numPr>
        <w:spacing w:line="360" w:before="105" w:after="105" w:lineRule="auto"/>
      </w:pPr>
      <w:r>
        <w:rPr>
          <w:rFonts w:eastAsia="source serif 4" w:cs="source serif 4" w:ascii="source serif 4" w:hAnsi="source serif 4"/>
          <w:color w:val="000000"/>
          <w:sz w:val="21"/>
        </w:rPr>
        <w:t xml:space="preserve">Opposition is inherently problematic.</w:t>
      </w:r>
    </w:p>
    <w:p>
      <w:pPr>
        <w:numPr>
          <w:ilvl w:val="0"/>
          <w:numId w:val="4"/>
        </w:numPr>
        <w:spacing w:line="360" w:before="105" w:after="105" w:lineRule="auto"/>
      </w:pPr>
      <w:r>
        <w:rPr>
          <w:rFonts w:eastAsia="source serif 4" w:cs="source serif 4" w:ascii="source serif 4" w:hAnsi="source serif 4"/>
          <w:color w:val="000000"/>
          <w:sz w:val="21"/>
        </w:rPr>
        <w:t xml:space="preserve">Early aggression predicts inevitable later aggression.</w:t>
      </w:r>
    </w:p>
    <w:p>
      <w:pPr>
        <w:numPr>
          <w:ilvl w:val="0"/>
          <w:numId w:val="4"/>
        </w:numPr>
        <w:spacing w:line="360" w:before="105" w:after="105" w:lineRule="auto"/>
      </w:pPr>
      <w:r>
        <w:rPr>
          <w:rFonts w:eastAsia="source serif 4" w:cs="source serif 4" w:ascii="source serif 4" w:hAnsi="source serif 4"/>
          <w:color w:val="000000"/>
          <w:sz w:val="21"/>
        </w:rPr>
        <w:t xml:space="preserve">Discipline research supports one universal approach.</w:t>
      </w:r>
    </w:p>
    <w:p>
      <w:pPr>
        <w:numPr>
          <w:ilvl w:val="0"/>
          <w:numId w:val="4"/>
        </w:numPr>
        <w:spacing w:line="360" w:before="105" w:after="105" w:lineRule="auto"/>
      </w:pPr>
      <w:r>
        <w:rPr>
          <w:rFonts w:eastAsia="source serif 4" w:cs="source serif 4" w:ascii="source serif 4" w:hAnsi="source serif 4"/>
          <w:color w:val="000000"/>
          <w:sz w:val="21"/>
        </w:rPr>
        <w:t xml:space="preserve">Parenting-style categories explain most developmental outcomes.</w:t>
      </w:r>
    </w:p>
    <w:p>
      <w:pPr>
        <w:numPr>
          <w:ilvl w:val="0"/>
          <w:numId w:val="4"/>
        </w:numPr>
        <w:spacing w:line="360" w:before="105" w:after="105" w:lineRule="auto"/>
      </w:pPr>
      <w:r>
        <w:rPr>
          <w:rFonts w:eastAsia="source serif 4" w:cs="source serif 4" w:ascii="source serif 4" w:hAnsi="source serif 4"/>
          <w:color w:val="000000"/>
          <w:sz w:val="21"/>
        </w:rPr>
        <w:t xml:space="preserve">Behavioral development can be reduced to parental effort.</w:t>
      </w:r>
    </w:p>
    <w:p>
      <w:pPr>
        <w:numPr>
          <w:ilvl w:val="0"/>
          <w:numId w:val="4"/>
        </w:numPr>
        <w:spacing w:line="360" w:before="105" w:after="105" w:lineRule="auto"/>
      </w:pPr>
      <w:r>
        <w:rPr>
          <w:rFonts w:eastAsia="source serif 4" w:cs="source serif 4" w:ascii="source serif 4" w:hAnsi="source serif 4"/>
          <w:color w:val="000000"/>
          <w:sz w:val="21"/>
        </w:rPr>
        <w:t xml:space="preserve">Compliance is the sole goal of development.</w:t>
      </w:r>
    </w:p>
    <w:p>
      <w:pPr>
        <w:numPr>
          <w:ilvl w:val="0"/>
          <w:numId w:val="4"/>
        </w:numPr>
        <w:spacing w:line="360" w:before="105" w:after="105" w:lineRule="auto"/>
      </w:pPr>
      <w:r>
        <w:rPr>
          <w:rFonts w:eastAsia="source serif 4" w:cs="source serif 4" w:ascii="source serif 4" w:hAnsi="source serif 4"/>
          <w:color w:val="000000"/>
          <w:sz w:val="21"/>
        </w:rPr>
        <w:t xml:space="preserve">A program effect proves that families caused the original problem.</w:t>
      </w:r>
    </w:p>
    <w:p>
      <w:pPr>
        <w:numPr>
          <w:ilvl w:val="0"/>
          <w:numId w:val="4"/>
        </w:numPr>
        <w:spacing w:line="360" w:before="105" w:after="105" w:lineRule="auto"/>
      </w:pPr>
      <w:r>
        <w:rPr>
          <w:rFonts w:eastAsia="source serif 4" w:cs="source serif 4" w:ascii="source serif 4" w:hAnsi="source serif 4"/>
          <w:color w:val="000000"/>
          <w:sz w:val="21"/>
        </w:rPr>
        <w:t xml:space="preserve">Early laboratory performance is a diagnosis or fixed trait.</w:t>
      </w:r>
    </w:p>
    <w:p>
      <w:pPr>
        <w:spacing w:line="360" w:before="315" w:after="105" w:lineRule="auto"/>
        <w:ind w:left="-30"/>
        <w:jc w:val="left"/>
      </w:pPr>
      <w:bookmarkStart w:id="124" w:name="parent_facing_translation_matrix"/>
      <w:r>
        <w:rPr>
          <w:rFonts w:eastAsia="source serif 4" w:cs="source serif 4" w:ascii="source serif 4" w:hAnsi="source serif 4"/>
          <w:b/>
          <w:color w:val="000000"/>
          <w:sz w:val="24"/>
        </w:rPr>
        <w:t xml:space="preserve">Parent-facing translation matrix</w:t>
      </w:r>
      <w:bookmarkEnd w:id="1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finding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Prohibited translation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Inhibition is immature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Young children often need external support and 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child is manipulative, bad, or incapable.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Routines are associated with 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Predictable sequences may make participation easier.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family needs a rigid schedule.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Modeling matters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Children learn partly from what occurs around them.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caregiver must never make a mistake.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Physical punishment predicts harm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 is not a necessary or evidence-based tool.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parent who used it has permanently harmed the child.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Aggression usually declines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Toddler aggression is common but should be assessed by severity and persistence.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Hitting at two predicts violence.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 training can help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coaching may be useful when behavior is difficult or dangerous.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Families can fix all behavior through effort alone.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Prosocial behavior emerges early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Helping is an emerging capacity shaped by participation and understanding.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toddler’s sharing proves moral character.</w:t>
            </w:r>
          </w:p>
        </w:tc>
      </w:tr>
    </w:tbl>
    <w:p>
      <w:pPr>
        <w:spacing w:lineRule="auto"/>
      </w:pPr>
    </w:p>
    <w:p>
      <w:pPr>
        <w:spacing w:line="360" w:before="315" w:after="105" w:lineRule="auto"/>
        <w:ind w:left="-30"/>
        <w:jc w:val="left"/>
      </w:pPr>
      <w:bookmarkStart w:id="125" w:name="drafting_recommendation"/>
      <w:r>
        <w:rPr>
          <w:rFonts w:eastAsia="source serif 4" w:cs="source serif 4" w:ascii="source serif 4" w:hAnsi="source serif 4"/>
          <w:b/>
          <w:color w:val="000000"/>
          <w:sz w:val="24"/>
        </w:rPr>
        <w:t xml:space="preserve">Drafting recommendation</w:t>
      </w:r>
      <w:bookmarkEnd w:id="125"/>
    </w:p>
    <w:p>
      <w:pPr>
        <w:spacing w:line="360" w:after="210" w:lineRule="auto"/>
      </w:pPr>
      <w:r>
        <w:rPr>
          <w:rFonts w:eastAsia="source serif 4" w:cs="source serif 4" w:ascii="source serif 4" w:hAnsi="source serif 4"/>
          <w:color w:val="000000"/>
        </w:rPr>
        <w:t xml:space="preserve">The proposed endpoint is supportable with revision. The strongest version is:</w:t>
      </w:r>
    </w:p>
    <w:p>
      <w:pPr>
        <w:spacing w:line="360" w:after="210" w:lineRule="auto"/>
        <w:ind w:left="630"/>
      </w:pPr>
      <w:r>
        <w:rPr>
          <w:rFonts w:eastAsia="source serif 4" w:cs="source serif 4" w:ascii="source serif 4" w:hAnsi="source serif 4"/>
          <w:color w:val="000000"/>
        </w:rPr>
        <w:t xml:space="preserve">Young children begin with impulses, goals, emotions, and emerging agency, not mature behavioral control. Across infancy and toddlerhood, attention, language, emotion regulation, imitation, relationships, routines, and repeated participation help action become more coordinated with social expectations. This organization is neither produced by punishment alone nor reducible to parental effort. By age three, children can show growing capacities for inhibition, cooperation, helping, and rule learning, while remaining highly dependent on external support and sensitive to context. Behavioral development is therefore better understood as the social organization of agency than as obedience training.</w:t>
      </w:r>
    </w:p>
    <w:p>
      <w:pPr>
        <w:spacing w:line="360" w:after="210" w:lineRule="auto"/>
      </w:pPr>
      <w:r>
        <w:rPr>
          <w:rFonts w:eastAsia="source serif 4" w:cs="source serif 4" w:ascii="source serif 4" w:hAnsi="source serif 4"/>
          <w:color w:val="000000"/>
        </w:rPr>
        <w:t xml:space="preserve">The sentence “rules matter because relationships matter” works as interpretation rather than empirical conclusion. It should be presented as the chapter’s synthesis: children learn rules within relationships and institutions that give rules meaning, feasibility, and emotional consequences. “The child learns to regulate behavior” is a useful architectural shorthand, provided the text makes clear that emotional, cognitive, relational, and environmental regulation remain intertwined.</w:t>
      </w:r>
    </w:p>
    <w:p>
      <w:pPr>
        <w:spacing w:line="360" w:before="315" w:after="105" w:lineRule="auto"/>
        <w:ind w:left="-30"/>
        <w:jc w:val="left"/>
      </w:pPr>
      <w:bookmarkStart w:id="126" w:name="final_assessment"/>
      <w:r>
        <w:rPr>
          <w:rFonts w:eastAsia="source serif 4" w:cs="source serif 4" w:ascii="source serif 4" w:hAnsi="source serif 4"/>
          <w:b/>
          <w:color w:val="000000"/>
          <w:sz w:val="24"/>
        </w:rPr>
        <w:t xml:space="preserve">Final assessment</w:t>
      </w:r>
      <w:bookmarkEnd w:id="126"/>
    </w:p>
    <w:p>
      <w:pPr>
        <w:spacing w:line="360" w:after="210" w:lineRule="auto"/>
      </w:pPr>
      <w:r>
        <w:rPr>
          <w:rFonts w:eastAsia="source serif 4" w:cs="source serif 4" w:ascii="source serif 4" w:hAnsi="source serif 4"/>
          <w:color w:val="000000"/>
        </w:rPr>
        <w:t xml:space="preserve">Chapter 10 can confidently argue that behavior becomes increasingly socially organized through interacting developmental systems. It can support clear rejection of physical punishment as necessary or beneficial, cautious support for flexible predictability and relationship-preserving structure, and stronger support for targeted, coached behavioral interventions than for generic parenting formulas.</w:t>
      </w:r>
    </w:p>
    <w:p>
      <w:pPr>
        <w:spacing w:line="360" w:after="210" w:lineRule="auto"/>
      </w:pPr>
      <w:r>
        <w:rPr>
          <w:rFonts w:eastAsia="source serif 4" w:cs="source serif 4" w:ascii="source serif 4" w:hAnsi="source serif 4"/>
          <w:color w:val="000000"/>
        </w:rPr>
        <w:t xml:space="preserve">It should remain cautious about exact mechanisms, universal parenting styles, routines as independent causes, early morality, and long-term prediction from toddler behavior. The most defensible scientific conclusion is probabilistic: children acquire increasing capacities to coordinate action with others, but the pathway is variable, relational, culturally organized, and materially supported. The interpretive conclusion can then be stronger without becoming prescriptive: boundaries are not merely instruments for suppressing impulse; they are part of the social conditions through which agency becomes capable of participation.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references"/>
      <w:r>
        <w:rPr>
          <w:rFonts w:eastAsia="source serif 4" w:cs="source serif 4" w:ascii="source serif 4" w:hAnsi="source serif 4"/>
          <w:b/>
          <w:color w:val="000000"/>
          <w:sz w:val="24"/>
        </w:rPr>
        <w:t xml:space="preserve">References</w:t>
      </w:r>
      <w:bookmarkEnd w:id="127"/>
    </w:p>
    <w:p>
      <w:pPr>
        <w:numPr>
          <w:ilvl w:val="0"/>
          <w:numId w:val="5"/>
        </w:numPr>
        <w:spacing w:line="360" w:before="105" w:after="105" w:lineRule="auto"/>
      </w:pPr>
      <w:hyperlink r:id="rId5">
        <w:r>
          <w:rPr>
            <w:rFonts w:eastAsia="source sans 3" w:cs="source sans 3" w:ascii="source sans 3" w:hAnsi="source sans 3"/>
            <w:color w:val="#000"/>
            <w:sz w:val="21"/>
            <w:u w:val="single"/>
          </w:rPr>
          <w:t xml:space="preserve">Advances and Challenges in the Assessment of Executive Functions in Under 36 Months: a Scoping Review</w:t>
        </w:r>
      </w:hyperlink>
      <w:r>
        <w:rPr>
          <w:rFonts w:eastAsia="source serif 4" w:cs="source serif 4" w:ascii="source serif 4" w:hAnsi="source serif 4"/>
          <w:color w:val="000000"/>
          <w:sz w:val="21"/>
        </w:rPr>
        <w:t xml:space="preserve"> - ## Abstract</w:t>
      </w:r>
    </w:p>
    <w:p>
      <w:pPr>
        <w:spacing w:line="360" w:before="315" w:after="105" w:lineRule="auto"/>
        <w:ind w:left="-30"/>
        <w:jc w:val="left"/>
      </w:pPr>
      <w:bookmarkStart w:id="128" w:name="objectives"/>
      <w:r>
        <w:rPr>
          <w:rFonts w:eastAsia="source serif 4" w:cs="source serif 4" w:ascii="source serif 4" w:hAnsi="source serif 4"/>
          <w:b/>
          <w:color w:val="000000"/>
          <w:sz w:val="24"/>
        </w:rPr>
        <w:t xml:space="preserve">Objectives</w:t>
      </w:r>
      <w:bookmarkEnd w:id="128"/>
    </w:p>
    <w:p>
      <w:pPr>
        <w:spacing w:line="360" w:after="210" w:lineRule="auto"/>
      </w:pPr>
      <w:r>
        <w:rPr>
          <w:rFonts w:eastAsia="source serif 4" w:cs="source serif 4" w:ascii="source serif 4" w:hAnsi="source serif 4"/>
          <w:color w:val="000000"/>
        </w:rPr>
        <w:t xml:space="preserve">Neurodevelopmental disorders present deficits in executive functions (EF...</w:t>
      </w:r>
    </w:p>
    <w:p>
      <w:pPr>
        <w:numPr>
          <w:ilvl w:val="0"/>
          <w:numId w:val="6"/>
        </w:numPr>
        <w:spacing w:line="360" w:after="210" w:lineRule="auto"/>
      </w:pPr>
      <w:hyperlink r:id="rId6">
        <w:r>
          <w:rPr>
            <w:rFonts w:eastAsia="source sans 3" w:cs="source sans 3" w:ascii="source sans 3" w:hAnsi="source sans 3"/>
            <w:color w:val="#000"/>
            <w:sz w:val="21"/>
            <w:u w:val="single"/>
          </w:rPr>
          <w:t xml:space="preserve">Executive function in the first three years of life: Precursors, predictors and patterns</w:t>
        </w:r>
      </w:hyperlink>
    </w:p>
    <w:p>
      <w:pPr>
        <w:numPr>
          <w:ilvl w:val="0"/>
          <w:numId w:val="6"/>
        </w:numPr>
        <w:spacing w:line="360" w:after="210" w:lineRule="auto"/>
      </w:pPr>
      <w:hyperlink r:id="rId7">
        <w:r>
          <w:rPr>
            <w:rFonts w:eastAsia="source sans 3" w:cs="source sans 3" w:ascii="source sans 3" w:hAnsi="source sans 3"/>
            <w:color w:val="#000"/>
            <w:sz w:val="21"/>
            <w:u w:val="single"/>
          </w:rPr>
          <w:t xml:space="preserve">The development of self-regulation in the first four years of life</w:t>
        </w:r>
      </w:hyperlink>
      <w:r>
        <w:rPr>
          <w:rFonts w:eastAsia="source serif 4" w:cs="source serif 4" w:ascii="source serif 4" w:hAnsi="source serif 4"/>
          <w:color w:val="000000"/>
          <w:sz w:val="21"/>
        </w:rPr>
        <w:t xml:space="preserve"> - by G Kochanska · 2001 · Cited by 1713 — This study examined longitudinally the development of self-r...</w:t>
      </w:r>
    </w:p>
    <w:p>
      <w:pPr>
        <w:numPr>
          <w:ilvl w:val="0"/>
          <w:numId w:val="6"/>
        </w:numPr>
        <w:spacing w:line="360" w:after="210" w:lineRule="auto"/>
      </w:pPr>
      <w:hyperlink r:id="rId8">
        <w:r>
          <w:rPr>
            <w:rFonts w:eastAsia="source sans 3" w:cs="source sans 3" w:ascii="source sans 3" w:hAnsi="source sans 3"/>
            <w:color w:val="#000"/>
            <w:sz w:val="21"/>
            <w:u w:val="single"/>
          </w:rPr>
          <w:t xml:space="preserve">A longitudinal study of the roots of preschoolers' conscience</w:t>
        </w:r>
      </w:hyperlink>
      <w:r>
        <w:rPr>
          <w:rFonts w:eastAsia="source serif 4" w:cs="source serif 4" w:ascii="source serif 4" w:hAnsi="source serif 4"/>
          <w:color w:val="000000"/>
          <w:sz w:val="21"/>
        </w:rPr>
        <w:t xml:space="preserve"> - The focus of this study is the complex relation between compliance and internalization in childhood....</w:t>
      </w:r>
    </w:p>
    <w:p>
      <w:pPr>
        <w:numPr>
          <w:ilvl w:val="0"/>
          <w:numId w:val="6"/>
        </w:numPr>
        <w:spacing w:line="360" w:after="210" w:lineRule="auto"/>
      </w:pPr>
      <w:hyperlink r:id="rId9">
        <w:r>
          <w:rPr>
            <w:rFonts w:eastAsia="source sans 3" w:cs="source sans 3" w:ascii="source sans 3" w:hAnsi="source sans 3"/>
            <w:color w:val="#000"/>
            <w:sz w:val="21"/>
            <w:u w:val="single"/>
          </w:rPr>
          <w:t xml:space="preserve">restraint, compliance, and internalization from infancy to the ...</w:t>
        </w:r>
      </w:hyperlink>
      <w:r>
        <w:rPr>
          <w:rFonts w:eastAsia="source serif 4" w:cs="source serif 4" w:ascii="source serif 4" w:hAnsi="source serif 4"/>
          <w:color w:val="000000"/>
          <w:sz w:val="21"/>
        </w:rPr>
        <w:t xml:space="preserve"> - We examined emergent regulation of conduct from infancy to the second year. Multiple observational m...</w:t>
      </w:r>
    </w:p>
    <w:p>
      <w:pPr>
        <w:numPr>
          <w:ilvl w:val="0"/>
          <w:numId w:val="6"/>
        </w:numPr>
        <w:spacing w:line="360" w:after="210" w:lineRule="auto"/>
      </w:pPr>
      <w:hyperlink r:id="rId10">
        <w:r>
          <w:rPr>
            <w:rFonts w:eastAsia="source sans 3" w:cs="source sans 3" w:ascii="source sans 3" w:hAnsi="source sans 3"/>
            <w:color w:val="#000"/>
            <w:sz w:val="21"/>
            <w:u w:val="single"/>
          </w:rPr>
          <w:t xml:space="preserve">EJ1262829 - Inhibitory Control Skills and Language ... - ERIC</w:t>
        </w:r>
      </w:hyperlink>
      <w:r>
        <w:rPr>
          <w:rFonts w:eastAsia="source serif 4" w:cs="source serif 4" w:ascii="source serif 4" w:hAnsi="source serif 4"/>
          <w:color w:val="000000"/>
          <w:sz w:val="21"/>
        </w:rPr>
        <w:t xml:space="preserve"> - In this study, we explored the role of emerging inhibitory control skills in language acquisition in...</w:t>
      </w:r>
    </w:p>
    <w:p>
      <w:pPr>
        <w:numPr>
          <w:ilvl w:val="0"/>
          <w:numId w:val="6"/>
        </w:numPr>
        <w:spacing w:line="360" w:after="210" w:lineRule="auto"/>
      </w:pPr>
      <w:hyperlink r:id="rId11">
        <w:r>
          <w:rPr>
            <w:rFonts w:eastAsia="source sans 3" w:cs="source sans 3" w:ascii="source sans 3" w:hAnsi="source sans 3"/>
            <w:color w:val="#000"/>
            <w:sz w:val="21"/>
            <w:u w:val="single"/>
          </w:rPr>
          <w:t xml:space="preserve">The bidirectional interplay between self-regulation and expressive vocabulary during toddlerhood - PubMed</w:t>
        </w:r>
      </w:hyperlink>
      <w:r>
        <w:rPr>
          <w:rFonts w:eastAsia="source serif 4" w:cs="source serif 4" w:ascii="source serif 4" w:hAnsi="source serif 4"/>
          <w:color w:val="000000"/>
          <w:sz w:val="21"/>
        </w:rPr>
        <w:t xml:space="preserve"> - The interplay between self-regulation related skills and language is well recognized in dynamic theo...</w:t>
      </w:r>
    </w:p>
    <w:p>
      <w:pPr>
        <w:numPr>
          <w:ilvl w:val="0"/>
          <w:numId w:val="6"/>
        </w:numPr>
        <w:spacing w:line="360" w:after="210" w:lineRule="auto"/>
      </w:pPr>
      <w:hyperlink r:id="rId12">
        <w:r>
          <w:rPr>
            <w:rFonts w:eastAsia="source sans 3" w:cs="source sans 3" w:ascii="source sans 3" w:hAnsi="source sans 3"/>
            <w:color w:val="#000"/>
            <w:sz w:val="21"/>
            <w:u w:val="single"/>
          </w:rPr>
          <w:t xml:space="preserve">Routines and child development: A systematic review</w:t>
        </w:r>
      </w:hyperlink>
    </w:p>
    <w:p>
      <w:pPr>
        <w:numPr>
          <w:ilvl w:val="0"/>
          <w:numId w:val="6"/>
        </w:numPr>
        <w:spacing w:line="360" w:after="210" w:lineRule="auto"/>
      </w:pPr>
      <w:hyperlink r:id="rId13">
        <w:r>
          <w:rPr>
            <w:rFonts w:eastAsia="source sans 3" w:cs="source sans 3" w:ascii="source sans 3" w:hAnsi="source sans 3"/>
            <w:color w:val="#000"/>
            <w:sz w:val="21"/>
            <w:u w:val="single"/>
          </w:rPr>
          <w:t xml:space="preserve">Routines and child development: A systematic review | Semantic Scholar</w:t>
        </w:r>
      </w:hyperlink>
      <w:r>
        <w:rPr>
          <w:rFonts w:eastAsia="source serif 4" w:cs="source serif 4" w:ascii="source serif 4" w:hAnsi="source serif 4"/>
          <w:color w:val="000000"/>
          <w:sz w:val="21"/>
        </w:rPr>
        <w:t xml:space="preserve"> - Research has shown the importance of routines for optimal child development. A systematic review can...</w:t>
      </w:r>
    </w:p>
    <w:p>
      <w:pPr>
        <w:numPr>
          <w:ilvl w:val="0"/>
          <w:numId w:val="6"/>
        </w:numPr>
        <w:spacing w:line="360" w:after="210" w:lineRule="auto"/>
      </w:pPr>
      <w:hyperlink r:id="rId14">
        <w:r>
          <w:rPr>
            <w:rFonts w:eastAsia="source sans 3" w:cs="source sans 3" w:ascii="source sans 3" w:hAnsi="source sans 3"/>
            <w:color w:val="#000"/>
            <w:sz w:val="21"/>
            <w:u w:val="single"/>
          </w:rPr>
          <w:t xml:space="preserve">Albert Bandura's experiments on aggression modeling in ...</w:t>
        </w:r>
      </w:hyperlink>
    </w:p>
    <w:p>
      <w:pPr>
        <w:numPr>
          <w:ilvl w:val="0"/>
          <w:numId w:val="6"/>
        </w:numPr>
        <w:spacing w:line="360" w:after="210" w:lineRule="auto"/>
      </w:pPr>
      <w:hyperlink r:id="rId15">
        <w:r>
          <w:rPr>
            <w:rFonts w:eastAsia="source sans 3" w:cs="source sans 3" w:ascii="source sans 3" w:hAnsi="source sans 3"/>
            <w:color w:val="#000"/>
            <w:sz w:val="21"/>
            <w:u w:val="single"/>
          </w:rPr>
          <w:t xml:space="preserve">Cognitive psychology</w:t>
        </w:r>
      </w:hyperlink>
    </w:p>
    <w:p>
      <w:pPr>
        <w:numPr>
          <w:ilvl w:val="0"/>
          <w:numId w:val="6"/>
        </w:numPr>
        <w:spacing w:line="360" w:after="210" w:lineRule="auto"/>
      </w:pPr>
      <w:hyperlink r:id="rId16">
        <w:r>
          <w:rPr>
            <w:rFonts w:eastAsia="source sans 3" w:cs="source sans 3" w:ascii="source sans 3" w:hAnsi="source sans 3"/>
            <w:color w:val="#000"/>
            <w:sz w:val="21"/>
            <w:u w:val="single"/>
          </w:rPr>
          <w:t xml:space="preserve">Developmental pathways of physical aggression from ...</w:t>
        </w:r>
      </w:hyperlink>
      <w:r>
        <w:rPr>
          <w:rFonts w:eastAsia="source serif 4" w:cs="source serif 4" w:ascii="source serif 4" w:hAnsi="source serif 4"/>
          <w:color w:val="000000"/>
          <w:sz w:val="21"/>
        </w:rPr>
        <w:t xml:space="preserve"> - Results from two studies [13, 21] utilizing a sample of over 1,100 children identified 5 distinct ag...</w:t>
      </w:r>
    </w:p>
    <w:p>
      <w:pPr>
        <w:numPr>
          <w:ilvl w:val="0"/>
          <w:numId w:val="6"/>
        </w:numPr>
        <w:spacing w:line="360" w:after="210" w:lineRule="auto"/>
      </w:pPr>
      <w:hyperlink r:id="rId17">
        <w:r>
          <w:rPr>
            <w:rFonts w:eastAsia="source sans 3" w:cs="source sans 3" w:ascii="source sans 3" w:hAnsi="source sans 3"/>
            <w:color w:val="#000"/>
            <w:sz w:val="21"/>
            <w:u w:val="single"/>
          </w:rPr>
          <w:t xml:space="preserve">Chapter IV. Developmental Trajectories of Children's ... - PMC</w:t>
        </w:r>
      </w:hyperlink>
    </w:p>
    <w:p>
      <w:pPr>
        <w:numPr>
          <w:ilvl w:val="0"/>
          <w:numId w:val="6"/>
        </w:numPr>
        <w:spacing w:line="360" w:after="210" w:lineRule="auto"/>
      </w:pPr>
      <w:hyperlink r:id="rId18">
        <w:r>
          <w:rPr>
            <w:rFonts w:eastAsia="source sans 3" w:cs="source sans 3" w:ascii="source sans 3" w:hAnsi="source sans 3"/>
            <w:color w:val="#000"/>
            <w:sz w:val="21"/>
            <w:u w:val="single"/>
          </w:rPr>
          <w:t xml:space="preserve">Development of Aggression Subtypes from Childhood to ...</w:t>
        </w:r>
      </w:hyperlink>
      <w:r>
        <w:rPr>
          <w:rFonts w:eastAsia="source serif 4" w:cs="source serif 4" w:ascii="source serif 4" w:hAnsi="source serif 4"/>
          <w:color w:val="000000"/>
          <w:sz w:val="21"/>
        </w:rPr>
        <w:t xml:space="preserve"> - by LC Girard · 2018 · Cited by 185 — The persistence of elevated subtypes of aggression beginning in...</w:t>
      </w:r>
    </w:p>
    <w:p>
      <w:pPr>
        <w:numPr>
          <w:ilvl w:val="0"/>
          <w:numId w:val="6"/>
        </w:numPr>
        <w:spacing w:line="360" w:after="210" w:lineRule="auto"/>
      </w:pPr>
      <w:hyperlink r:id="rId19">
        <w:r>
          <w:rPr>
            <w:rFonts w:eastAsia="source sans 3" w:cs="source sans 3" w:ascii="source sans 3" w:hAnsi="source sans 3"/>
            <w:color w:val="#000"/>
            <w:sz w:val="21"/>
            <w:u w:val="single"/>
          </w:rPr>
          <w:t xml:space="preserve">Zooming in on Early Aggression: A Cross‐Cultural and ...</w:t>
        </w:r>
      </w:hyperlink>
      <w:r>
        <w:rPr>
          <w:rFonts w:eastAsia="source serif 4" w:cs="source serif 4" w:ascii="source serif 4" w:hAnsi="source serif 4"/>
          <w:color w:val="000000"/>
          <w:sz w:val="21"/>
        </w:rPr>
        <w:t xml:space="preserve"> - There is ample evidence supporting developmental differences in overall rates of both physical and r...</w:t>
      </w:r>
    </w:p>
    <w:p>
      <w:pPr>
        <w:numPr>
          <w:ilvl w:val="0"/>
          <w:numId w:val="6"/>
        </w:numPr>
        <w:spacing w:line="360" w:after="210" w:lineRule="auto"/>
      </w:pPr>
      <w:hyperlink r:id="rId20">
        <w:r>
          <w:rPr>
            <w:rFonts w:eastAsia="source sans 3" w:cs="source sans 3" w:ascii="source sans 3" w:hAnsi="source sans 3"/>
            <w:color w:val="#000"/>
            <w:sz w:val="21"/>
            <w:u w:val="single"/>
          </w:rPr>
          <w:t xml:space="preserve">Toddlers' Prosocial Behavior: From Instrumental to Empathic ... - PMC</w:t>
        </w:r>
      </w:hyperlink>
      <w:r>
        <w:rPr>
          <w:rFonts w:eastAsia="source serif 4" w:cs="source serif 4" w:ascii="source serif 4" w:hAnsi="source serif 4"/>
          <w:color w:val="000000"/>
          <w:sz w:val="21"/>
        </w:rPr>
        <w:t xml:space="preserve"> - The study explored how the meaning of prosocial behavior changes over toddlerhood. Sixty-five 18- an...</w:t>
      </w:r>
    </w:p>
    <w:p>
      <w:pPr>
        <w:numPr>
          <w:ilvl w:val="0"/>
          <w:numId w:val="6"/>
        </w:numPr>
        <w:spacing w:line="360" w:after="210" w:lineRule="auto"/>
      </w:pPr>
      <w:hyperlink r:id="rId21">
        <w:r>
          <w:rPr>
            <w:rFonts w:eastAsia="source sans 3" w:cs="source sans 3" w:ascii="source sans 3" w:hAnsi="source sans 3"/>
            <w:color w:val="#000"/>
            <w:sz w:val="21"/>
            <w:u w:val="single"/>
          </w:rPr>
          <w:t xml:space="preserve">The role of socialization</w:t>
        </w:r>
      </w:hyperlink>
    </w:p>
    <w:p>
      <w:pPr>
        <w:numPr>
          <w:ilvl w:val="0"/>
          <w:numId w:val="6"/>
        </w:numPr>
        <w:spacing w:line="360" w:after="210" w:lineRule="auto"/>
      </w:pPr>
      <w:hyperlink r:id="rId22">
        <w:r>
          <w:rPr>
            <w:rFonts w:eastAsia="source sans 3" w:cs="source sans 3" w:ascii="source sans 3" w:hAnsi="source sans 3"/>
            <w:color w:val="#000"/>
            <w:sz w:val="21"/>
            <w:u w:val="single"/>
          </w:rPr>
          <w:t xml:space="preserve">Physical punishment and child outcomes: a narrative review ... - PMC</w:t>
        </w:r>
      </w:hyperlink>
      <w:r>
        <w:rPr>
          <w:rFonts w:eastAsia="source serif 4" w:cs="source serif 4" w:ascii="source serif 4" w:hAnsi="source serif 4"/>
          <w:color w:val="000000"/>
          <w:sz w:val="21"/>
        </w:rPr>
        <w:t xml:space="preserve"> - Physical punishment is increasingly viewed as a form of violence that harms children. This narrative...</w:t>
      </w:r>
    </w:p>
    <w:p>
      <w:pPr>
        <w:numPr>
          <w:ilvl w:val="0"/>
          <w:numId w:val="6"/>
        </w:numPr>
        <w:spacing w:line="360" w:after="210" w:lineRule="auto"/>
      </w:pPr>
      <w:hyperlink r:id="rId23">
        <w:r>
          <w:rPr>
            <w:rFonts w:eastAsia="source sans 3" w:cs="source sans 3" w:ascii="source sans 3" w:hAnsi="source sans 3"/>
            <w:color w:val="#000"/>
            <w:sz w:val="21"/>
            <w:u w:val="single"/>
          </w:rPr>
          <w:t xml:space="preserve">Resolving the Contradictory Conclusions from Three Reviews of Controlled Longitudinal Studies of Physical Punishment: A Meta-Analysis</w:t>
        </w:r>
      </w:hyperlink>
      <w:r>
        <w:rPr>
          <w:rFonts w:eastAsia="source serif 4" w:cs="source serif 4" w:ascii="source serif 4" w:hAnsi="source serif 4"/>
          <w:color w:val="000000"/>
          <w:sz w:val="21"/>
        </w:rPr>
        <w:t xml:space="preserve"> - Three literature reviews of controlled longitudinal studies of child outcomes of customary physical ...</w:t>
      </w:r>
    </w:p>
    <w:p>
      <w:pPr>
        <w:numPr>
          <w:ilvl w:val="0"/>
          <w:numId w:val="6"/>
        </w:numPr>
        <w:spacing w:line="360" w:after="210" w:lineRule="auto"/>
      </w:pPr>
      <w:hyperlink r:id="rId24">
        <w:r>
          <w:rPr>
            <w:rFonts w:eastAsia="source sans 3" w:cs="source sans 3" w:ascii="source sans 3" w:hAnsi="source sans 3"/>
            <w:color w:val="#000"/>
            <w:sz w:val="21"/>
            <w:u w:val="single"/>
          </w:rPr>
          <w:t xml:space="preserve">Physical punishment and lifelong outcomes in low‑ and middle‑income countries: a systematic review and multilevel meta-analysis</w:t>
        </w:r>
      </w:hyperlink>
      <w:r>
        <w:rPr>
          <w:rFonts w:eastAsia="source serif 4" w:cs="source serif 4" w:ascii="source serif 4" w:hAnsi="source serif 4"/>
          <w:color w:val="000000"/>
          <w:sz w:val="21"/>
        </w:rPr>
        <w:t xml:space="preserve"> - Cuartas et al.'s meta-analysis of 189 studies, including 1,490 effect sizes from 92 low- and middle-...</w:t>
      </w:r>
    </w:p>
    <w:p>
      <w:pPr>
        <w:numPr>
          <w:ilvl w:val="0"/>
          <w:numId w:val="6"/>
        </w:numPr>
        <w:spacing w:line="360" w:after="210" w:lineRule="auto"/>
      </w:pPr>
      <w:hyperlink r:id="rId25">
        <w:r>
          <w:rPr>
            <w:rFonts w:eastAsia="source sans 3" w:cs="source sans 3" w:ascii="source sans 3" w:hAnsi="source sans 3"/>
            <w:color w:val="#000"/>
            <w:sz w:val="21"/>
            <w:u w:val="single"/>
          </w:rPr>
          <w:t xml:space="preserve">Effectiveness of the Incredible Years parent training to modify disruptive and prosocial child behavior: A meta-analytic review</w:t>
        </w:r>
      </w:hyperlink>
      <w:r>
        <w:rPr>
          <w:rFonts w:eastAsia="source serif 4" w:cs="source serif 4" w:ascii="source serif 4" w:hAnsi="source serif 4"/>
          <w:color w:val="000000"/>
          <w:sz w:val="21"/>
        </w:rPr>
        <w:t xml:space="preserve"> - The present meta-analytic review examined effectiveness of the Incredible Years parent training (IYP...</w:t>
      </w:r>
    </w:p>
    <w:p>
      <w:pPr>
        <w:numPr>
          <w:ilvl w:val="0"/>
          <w:numId w:val="6"/>
        </w:numPr>
        <w:spacing w:line="360" w:after="210" w:lineRule="auto"/>
      </w:pPr>
      <w:hyperlink r:id="rId26">
        <w:r>
          <w:rPr>
            <w:rFonts w:eastAsia="source sans 3" w:cs="source sans 3" w:ascii="source sans 3" w:hAnsi="source sans 3"/>
            <w:color w:val="#000"/>
            <w:sz w:val="21"/>
            <w:u w:val="single"/>
          </w:rPr>
          <w:t xml:space="preserve">Parent training programs for preventing and treating antisocial behavior in children and adolescents: A comprehensive meta-analysis of international studies</w:t>
        </w:r>
      </w:hyperlink>
      <w:r>
        <w:rPr>
          <w:rFonts w:eastAsia="source serif 4" w:cs="source serif 4" w:ascii="source serif 4" w:hAnsi="source serif 4"/>
          <w:color w:val="000000"/>
          <w:sz w:val="21"/>
        </w:rPr>
        <w:t xml:space="preserve"> - This article presents a comprehensive meta-analysis of international studies on the effects of paren...</w:t>
      </w:r>
    </w:p>
    <w:p>
      <w:pPr>
        <w:numPr>
          <w:ilvl w:val="0"/>
          <w:numId w:val="6"/>
        </w:numPr>
        <w:spacing w:line="360" w:after="210" w:lineRule="auto"/>
      </w:pPr>
      <w:hyperlink r:id="rId27">
        <w:r>
          <w:rPr>
            <w:rFonts w:eastAsia="source sans 3" w:cs="source sans 3" w:ascii="source sans 3" w:hAnsi="source sans 3"/>
            <w:color w:val="#000"/>
            <w:sz w:val="21"/>
            <w:u w:val="single"/>
          </w:rPr>
          <w:t xml:space="preserve">Group-based parent-training programmes for improving emotional and behavioural adjustment in 0-3 year old children - PubMed</w:t>
        </w:r>
      </w:hyperlink>
      <w:r>
        <w:rPr>
          <w:rFonts w:eastAsia="source serif 4" w:cs="source serif 4" w:ascii="source serif 4" w:hAnsi="source serif 4"/>
          <w:color w:val="000000"/>
          <w:sz w:val="21"/>
        </w:rPr>
        <w:t xml:space="preserve"> - The findings of this review provide some support for the use of group-based parenting programmes to ...</w:t>
      </w:r>
    </w:p>
    <w:p>
      <w:pPr>
        <w:numPr>
          <w:ilvl w:val="0"/>
          <w:numId w:val="6"/>
        </w:numPr>
        <w:spacing w:line="360" w:after="210" w:lineRule="auto"/>
      </w:pPr>
      <w:hyperlink r:id="rId28">
        <w:r>
          <w:rPr>
            <w:rFonts w:eastAsia="source sans 3" w:cs="source sans 3" w:ascii="source sans 3" w:hAnsi="source sans 3"/>
            <w:color w:val="#000"/>
            <w:sz w:val="21"/>
            <w:u w:val="single"/>
          </w:rPr>
          <w:t xml:space="preserve">Parent-Child Interaction Therapy: A Meta-analysis</w:t>
        </w:r>
      </w:hyperlink>
      <w:r>
        <w:rPr>
          <w:rFonts w:eastAsia="source serif 4" w:cs="source serif 4" w:ascii="source serif 4" w:hAnsi="source serif 4"/>
          <w:color w:val="000000"/>
          <w:sz w:val="21"/>
        </w:rPr>
        <w:t xml:space="preserve"> - PCIT has robust positive outcomes across multiple parent-reported and observed parent-child interact...</w:t>
      </w:r>
    </w:p>
    <w:p>
      <w:pPr>
        <w:numPr>
          <w:ilvl w:val="0"/>
          <w:numId w:val="6"/>
        </w:numPr>
        <w:spacing w:line="360" w:after="210" w:lineRule="auto"/>
      </w:pPr>
      <w:hyperlink r:id="rId29">
        <w:r>
          <w:rPr>
            <w:rFonts w:eastAsia="source sans 3" w:cs="source sans 3" w:ascii="source sans 3" w:hAnsi="source sans 3"/>
            <w:color w:val="#000"/>
            <w:sz w:val="21"/>
            <w:u w:val="single"/>
          </w:rPr>
          <w:t xml:space="preserve">Inhibitory control development from infancy to early childhood - PMC</w:t>
        </w:r>
      </w:hyperlink>
      <w:r>
        <w:rPr>
          <w:rFonts w:eastAsia="source serif 4" w:cs="source serif 4" w:ascii="source serif 4" w:hAnsi="source serif 4"/>
          <w:color w:val="000000"/>
          <w:sz w:val="21"/>
        </w:rPr>
        <w:t xml:space="preserve"> - The developmental period from infancy to early childhood is one of substantial change – in advanceme...</w:t>
      </w:r>
    </w:p>
    <w:p>
      <w:pPr>
        <w:numPr>
          <w:ilvl w:val="0"/>
          <w:numId w:val="6"/>
        </w:numPr>
        <w:spacing w:line="360" w:after="210" w:lineRule="auto"/>
      </w:pPr>
      <w:hyperlink r:id="rId30">
        <w:r>
          <w:rPr>
            <w:rFonts w:eastAsia="source sans 3" w:cs="source sans 3" w:ascii="source sans 3" w:hAnsi="source sans 3"/>
            <w:color w:val="#000"/>
            <w:sz w:val="21"/>
            <w:u w:val="single"/>
          </w:rPr>
          <w:t xml:space="preserve">Discussion</w:t>
        </w:r>
      </w:hyperlink>
      <w:r>
        <w:rPr>
          <w:rFonts w:eastAsia="source serif 4" w:cs="source serif 4" w:ascii="source serif 4" w:hAnsi="source serif 4"/>
          <w:color w:val="000000"/>
          <w:sz w:val="21"/>
        </w:rPr>
        <w:t xml:space="preserve"> - Eighty-one toddlers (ranging from 24 to 27 months) participated in a biobehavioral investigation of ...</w:t>
      </w:r>
    </w:p>
    <w:p>
      <w:pPr>
        <w:numPr>
          <w:ilvl w:val="0"/>
          <w:numId w:val="6"/>
        </w:numPr>
        <w:spacing w:line="360" w:after="210" w:lineRule="auto"/>
      </w:pPr>
      <w:hyperlink r:id="rId31">
        <w:r>
          <w:rPr>
            <w:rFonts w:eastAsia="source sans 3" w:cs="source sans 3" w:ascii="source sans 3" w:hAnsi="source sans 3"/>
            <w:color w:val="#000"/>
            <w:sz w:val="21"/>
            <w:u w:val="single"/>
          </w:rPr>
          <w:t xml:space="preserve">The development of inhibitory control in early childhood - PMC</w:t>
        </w:r>
      </w:hyperlink>
      <w:r>
        <w:rPr>
          <w:rFonts w:eastAsia="source serif 4" w:cs="source serif 4" w:ascii="source serif 4" w:hAnsi="source serif 4"/>
          <w:color w:val="000000"/>
          <w:sz w:val="21"/>
        </w:rPr>
        <w:t xml:space="preserve"> - Parent and lab-based observer ratings were employed to examine genetic and environmental influences ...</w:t>
      </w:r>
    </w:p>
    <w:p>
      <w:pPr>
        <w:numPr>
          <w:ilvl w:val="0"/>
          <w:numId w:val="6"/>
        </w:numPr>
        <w:spacing w:line="360" w:after="210" w:lineRule="auto"/>
      </w:pPr>
      <w:hyperlink r:id="rId32">
        <w:r>
          <w:rPr>
            <w:rFonts w:eastAsia="source sans 3" w:cs="source sans 3" w:ascii="source sans 3" w:hAnsi="source sans 3"/>
            <w:color w:val="#000"/>
            <w:sz w:val="21"/>
            <w:u w:val="single"/>
          </w:rPr>
          <w:t xml:space="preserve">A Developmental Perspective on Executive Function - PMC - NIH</w:t>
        </w:r>
      </w:hyperlink>
      <w:r>
        <w:rPr>
          <w:rFonts w:eastAsia="source serif 4" w:cs="source serif 4" w:ascii="source serif 4" w:hAnsi="source serif 4"/>
          <w:color w:val="000000"/>
          <w:sz w:val="21"/>
        </w:rPr>
        <w:t xml:space="preserve"> - This review paper examines theoretical and methodological issues in the construction of a developmen...</w:t>
      </w:r>
    </w:p>
    <w:p>
      <w:pPr>
        <w:numPr>
          <w:ilvl w:val="0"/>
          <w:numId w:val="6"/>
        </w:numPr>
        <w:spacing w:line="360" w:after="210" w:lineRule="auto"/>
      </w:pPr>
      <w:hyperlink r:id="rId33">
        <w:r>
          <w:rPr>
            <w:rFonts w:eastAsia="source sans 3" w:cs="source sans 3" w:ascii="source sans 3" w:hAnsi="source sans 3"/>
            <w:color w:val="#000"/>
            <w:sz w:val="21"/>
            <w:u w:val="single"/>
          </w:rPr>
          <w:t xml:space="preserve">Executive function in preschoolers: a review using ... - PubMed</w:t>
        </w:r>
      </w:hyperlink>
      <w:r>
        <w:rPr>
          <w:rFonts w:eastAsia="source serif 4" w:cs="source serif 4" w:ascii="source serif 4" w:hAnsi="source serif 4"/>
          <w:color w:val="000000"/>
          <w:sz w:val="21"/>
        </w:rPr>
        <w:t xml:space="preserve"> - During the last 2 decades, major advances have been made in understanding the development of executi...</w:t>
      </w:r>
    </w:p>
    <w:p>
      <w:pPr>
        <w:numPr>
          <w:ilvl w:val="0"/>
          <w:numId w:val="6"/>
        </w:numPr>
        <w:spacing w:line="360" w:after="210" w:lineRule="auto"/>
      </w:pPr>
      <w:hyperlink r:id="rId34">
        <w:r>
          <w:rPr>
            <w:rFonts w:eastAsia="source sans 3" w:cs="source sans 3" w:ascii="source sans 3" w:hAnsi="source sans 3"/>
            <w:color w:val="#000"/>
            <w:sz w:val="21"/>
            <w:u w:val="single"/>
          </w:rPr>
          <w:t xml:space="preserve">The Development of Self-Regulation in the First Four Years of Life.</w:t>
        </w:r>
      </w:hyperlink>
      <w:r>
        <w:rPr>
          <w:rFonts w:eastAsia="source serif 4" w:cs="source serif 4" w:ascii="source serif 4" w:hAnsi="source serif 4"/>
          <w:color w:val="000000"/>
          <w:sz w:val="21"/>
        </w:rPr>
        <w:t xml:space="preserve"> - Examined longitudinally committed and situational compliance in</w:t>
      </w:r>
    </w:p>
    <w:p>
      <w:pPr>
        <w:numPr>
          <w:ilvl w:val="0"/>
          <w:numId w:val="6"/>
        </w:numPr>
        <w:spacing w:line="360" w:after="210" w:lineRule="auto"/>
      </w:pPr>
      <w:hyperlink r:id="rId35">
        <w:r>
          <w:rPr>
            <w:rFonts w:eastAsia="source sans 3" w:cs="source sans 3" w:ascii="source sans 3" w:hAnsi="source sans 3"/>
            <w:color w:val="#000"/>
            <w:sz w:val="21"/>
            <w:u w:val="single"/>
          </w:rPr>
          <w:t xml:space="preserve">EJ1131349 - Child Routines and Self-Regulation Serially ...</w:t>
        </w:r>
      </w:hyperlink>
      <w:r>
        <w:rPr>
          <w:rFonts w:eastAsia="source serif 4" w:cs="source serif 4" w:ascii="source serif 4" w:hAnsi="source serif 4"/>
          <w:color w:val="000000"/>
          <w:sz w:val="21"/>
        </w:rPr>
        <w:t xml:space="preserve"> - Background: Studies clearly indicate that parenting practices relate to child externalizing behavior...</w:t>
      </w:r>
    </w:p>
    <w:p>
      <w:pPr>
        <w:numPr>
          <w:ilvl w:val="0"/>
          <w:numId w:val="6"/>
        </w:numPr>
        <w:spacing w:line="360" w:after="210" w:lineRule="auto"/>
      </w:pPr>
      <w:hyperlink r:id="rId36">
        <w:r>
          <w:rPr>
            <w:rFonts w:eastAsia="source sans 3" w:cs="source sans 3" w:ascii="source sans 3" w:hAnsi="source sans 3"/>
            <w:color w:val="#000"/>
            <w:sz w:val="21"/>
            <w:u w:val="single"/>
          </w:rPr>
          <w:t xml:space="preserve">Routines as a Protective Factor for Emerging Mental Health and ...</w:t>
        </w:r>
      </w:hyperlink>
      <w:r>
        <w:rPr>
          <w:rFonts w:eastAsia="source serif 4" w:cs="source serif 4" w:ascii="source serif 4" w:hAnsi="source serif 4"/>
          <w:color w:val="000000"/>
          <w:sz w:val="21"/>
        </w:rPr>
        <w:t xml:space="preserve"> - Children with neurodevelopmental delays show higher levels of externalizing behavioral problems, res...</w:t>
      </w:r>
    </w:p>
    <w:p>
      <w:pPr>
        <w:numPr>
          <w:ilvl w:val="0"/>
          <w:numId w:val="6"/>
        </w:numPr>
        <w:spacing w:line="360" w:after="210" w:lineRule="auto"/>
      </w:pPr>
      <w:hyperlink r:id="rId37">
        <w:r>
          <w:rPr>
            <w:rFonts w:eastAsia="source sans 3" w:cs="source sans 3" w:ascii="source sans 3" w:hAnsi="source sans 3"/>
            <w:color w:val="#000"/>
            <w:sz w:val="21"/>
            <w:u w:val="single"/>
          </w:rPr>
          <w:t xml:space="preserve">Spanking and Child Outcomes: Old Controversies and New Meta ...</w:t>
        </w:r>
      </w:hyperlink>
      <w:r>
        <w:rPr>
          <w:rFonts w:eastAsia="source serif 4" w:cs="source serif 4" w:ascii="source serif 4" w:hAnsi="source serif 4"/>
          <w:color w:val="000000"/>
          <w:sz w:val="21"/>
        </w:rPr>
        <w:t xml:space="preserve"> - Whether spanking is helpful or harmful to children continues to be the source of considerable debate...</w:t>
      </w:r>
    </w:p>
    <w:p>
      <w:pPr>
        <w:numPr>
          <w:ilvl w:val="0"/>
          <w:numId w:val="6"/>
        </w:numPr>
        <w:spacing w:line="360" w:after="210" w:lineRule="auto"/>
      </w:pPr>
      <w:hyperlink r:id="rId38">
        <w:r>
          <w:rPr>
            <w:rFonts w:eastAsia="source sans 3" w:cs="source sans 3" w:ascii="source sans 3" w:hAnsi="source sans 3"/>
            <w:color w:val="#000"/>
            <w:sz w:val="21"/>
            <w:u w:val="single"/>
          </w:rPr>
          <w:t xml:space="preserve">Cultural Differences in the Association of Harsh Parenting with Internalizing and Externalizing Symptoms: A Meta-Analysis - Journal of Child and Family Studies</w:t>
        </w:r>
      </w:hyperlink>
      <w:r>
        <w:rPr>
          <w:rFonts w:eastAsia="source serif 4" w:cs="source serif 4" w:ascii="source serif 4" w:hAnsi="source serif 4"/>
          <w:color w:val="000000"/>
          <w:sz w:val="21"/>
        </w:rPr>
        <w:t xml:space="preserve"> - The goal of the present meta-analysis was to compare associations of harsh parenting with internaliz...</w:t>
      </w:r>
    </w:p>
    <w:p>
      <w:pPr>
        <w:numPr>
          <w:ilvl w:val="0"/>
          <w:numId w:val="6"/>
        </w:numPr>
        <w:spacing w:line="360" w:after="210" w:lineRule="auto"/>
      </w:pPr>
      <w:hyperlink r:id="rId39">
        <w:r>
          <w:rPr>
            <w:rFonts w:eastAsia="source sans 3" w:cs="source sans 3" w:ascii="source sans 3" w:hAnsi="source sans 3"/>
            <w:color w:val="#000"/>
            <w:sz w:val="21"/>
            <w:u w:val="single"/>
          </w:rPr>
          <w:t xml:space="preserve">Parenting interventions to promote early child development in ... - PMC</w:t>
        </w:r>
      </w:hyperlink>
      <w:r>
        <w:rPr>
          <w:rFonts w:eastAsia="source serif 4" w:cs="source serif 4" w:ascii="source serif 4" w:hAnsi="source serif 4"/>
          <w:color w:val="000000"/>
          <w:sz w:val="21"/>
        </w:rPr>
        <w:t xml:space="preserve"> - Parents are the primary caregivers of young children. Responsive parent–child relationships and pare...</w:t>
      </w:r>
    </w:p>
    <w:p>
      <w:pPr>
        <w:numPr>
          <w:ilvl w:val="0"/>
          <w:numId w:val="6"/>
        </w:numPr>
        <w:spacing w:line="360" w:after="210" w:lineRule="auto"/>
      </w:pPr>
      <w:hyperlink r:id="rId40">
        <w:r>
          <w:rPr>
            <w:rFonts w:eastAsia="source sans 3" w:cs="source sans 3" w:ascii="source sans 3" w:hAnsi="source sans 3"/>
            <w:color w:val="#000"/>
            <w:sz w:val="21"/>
            <w:u w:val="single"/>
          </w:rPr>
          <w:t xml:space="preserve">journal.pmed.1003602</w:t>
        </w:r>
      </w:hyperlink>
    </w:p>
    <w:p>
      <w:pPr>
        <w:numPr>
          <w:ilvl w:val="0"/>
          <w:numId w:val="6"/>
        </w:numPr>
        <w:spacing w:line="360" w:after="210" w:lineRule="auto"/>
      </w:pPr>
      <w:hyperlink r:id="rId41">
        <w:r>
          <w:rPr>
            <w:rFonts w:eastAsia="source sans 3" w:cs="source sans 3" w:ascii="source sans 3" w:hAnsi="source sans 3"/>
            <w:color w:val="#000"/>
            <w:sz w:val="21"/>
            <w:u w:val="single"/>
          </w:rPr>
          <w:t xml:space="preserve">Prosocial and Aggressive Behavior: A Longitudinal Study - PMC</w:t>
        </w:r>
      </w:hyperlink>
      <w:r>
        <w:rPr>
          <w:rFonts w:eastAsia="source serif 4" w:cs="source serif 4" w:ascii="source serif 4" w:hAnsi="source serif 4"/>
          <w:color w:val="000000"/>
          <w:sz w:val="21"/>
        </w:rPr>
        <w:t xml:space="preserve"> - Developmental theorists have made strong claims about the fundamental prosocial or aggressive nature...</w:t>
      </w:r>
    </w:p>
    <w:p>
      <w:pPr>
        <w:numPr>
          <w:ilvl w:val="0"/>
          <w:numId w:val="6"/>
        </w:numPr>
        <w:spacing w:line="360" w:after="210" w:lineRule="auto"/>
      </w:pPr>
      <w:hyperlink r:id="rId42">
        <w:r>
          <w:rPr>
            <w:rFonts w:eastAsia="source sans 3" w:cs="source sans 3" w:ascii="source sans 3" w:hAnsi="source sans 3"/>
            <w:color w:val="#000"/>
            <w:sz w:val="21"/>
            <w:u w:val="single"/>
          </w:rPr>
          <w:t xml:space="preserve">AGGRESSION</w:t>
        </w:r>
      </w:hyperlink>
    </w:p>
    <w:p>
      <w:pPr>
        <w:numPr>
          <w:ilvl w:val="0"/>
          <w:numId w:val="6"/>
        </w:numPr>
        <w:spacing w:line="360" w:after="210" w:lineRule="auto"/>
      </w:pPr>
      <w:hyperlink r:id="rId43">
        <w:r>
          <w:rPr>
            <w:rFonts w:eastAsia="source sans 3" w:cs="source sans 3" w:ascii="source sans 3" w:hAnsi="source sans 3"/>
            <w:color w:val="#000"/>
            <w:sz w:val="21"/>
            <w:u w:val="single"/>
          </w:rPr>
          <w:t xml:space="preserve">Optimizing parenting and child outcomes following parent ...</w:t>
        </w:r>
      </w:hyperlink>
      <w:r>
        <w:rPr>
          <w:rFonts w:eastAsia="source serif 4" w:cs="source serif 4" w:ascii="source serif 4" w:hAnsi="source serif 4"/>
          <w:color w:val="000000"/>
          <w:sz w:val="21"/>
        </w:rPr>
        <w:t xml:space="preserve"> - by J Kohlhoff · 2024 · Cited by 17 — This study used a randomized controlled design to evaluate outc...</w:t>
      </w:r>
    </w:p>
    <w:p>
      <w:pPr>
        <w:numPr>
          <w:ilvl w:val="0"/>
          <w:numId w:val="6"/>
        </w:numPr>
        <w:spacing w:line="360" w:after="210" w:lineRule="auto"/>
      </w:pPr>
      <w:hyperlink r:id="rId44">
        <w:r>
          <w:rPr>
            <w:rFonts w:eastAsia="source sans 3" w:cs="source sans 3" w:ascii="source sans 3" w:hAnsi="source sans 3"/>
            <w:color w:val="#000"/>
            <w:sz w:val="21"/>
            <w:u w:val="single"/>
          </w:rPr>
          <w:t xml:space="preserve">Effectiveness of the Incredible Years parent training to modify ... - NCBI</w:t>
        </w:r>
      </w:hyperlink>
      <w:r>
        <w:rPr>
          <w:rFonts w:eastAsia="source serif 4" w:cs="source serif 4" w:ascii="source serif 4" w:hAnsi="source serif 4"/>
          <w:color w:val="000000"/>
          <w:sz w:val="21"/>
        </w:rPr>
        <w:t xml:space="preserve"> - The present meta-analytic review examined effectiveness of the Incredible Years parent training (IYP...</w:t>
      </w:r>
    </w:p>
    <w:p>
      <w:pPr>
        <w:numPr>
          <w:ilvl w:val="0"/>
          <w:numId w:val="6"/>
        </w:numPr>
        <w:spacing w:line="360" w:after="210" w:lineRule="auto"/>
      </w:pPr>
      <w:hyperlink r:id="rId45">
        <w:r>
          <w:rPr>
            <w:rFonts w:eastAsia="source sans 3" w:cs="source sans 3" w:ascii="source sans 3" w:hAnsi="source sans 3"/>
            <w:color w:val="#000"/>
            <w:sz w:val="21"/>
            <w:u w:val="single"/>
          </w:rPr>
          <w:t xml:space="preserve">Improving early childhood development: WHO guideline ...</w:t>
        </w:r>
      </w:hyperlink>
      <w:r>
        <w:rPr>
          <w:rFonts w:eastAsia="source serif 4" w:cs="source serif 4" w:ascii="source serif 4" w:hAnsi="source serif 4"/>
          <w:color w:val="000000"/>
          <w:sz w:val="21"/>
        </w:rPr>
        <w:t xml:space="preserve"> - Enabling young children to achieve their full developmental potential is a human right and an essent...</w:t>
      </w:r>
    </w:p>
    <w:p>
      <w:pPr>
        <w:numPr>
          <w:ilvl w:val="0"/>
          <w:numId w:val="6"/>
        </w:numPr>
        <w:spacing w:line="360" w:after="210" w:lineRule="auto"/>
      </w:pPr>
      <w:hyperlink r:id="rId46">
        <w:r>
          <w:rPr>
            <w:rFonts w:eastAsia="source sans 3" w:cs="source sans 3" w:ascii="source sans 3" w:hAnsi="source sans 3"/>
            <w:color w:val="#000"/>
            <w:sz w:val="21"/>
            <w:u w:val="single"/>
          </w:rPr>
          <w:t xml:space="preserve">World Health Organization Recommendations on Caregiving Interventions to</w:t>
        </w:r>
      </w:hyperlink>
    </w:p>
    <w:p>
      <w:pPr>
        <w:numPr>
          <w:ilvl w:val="0"/>
          <w:numId w:val="6"/>
        </w:numPr>
        <w:spacing w:line="360" w:after="210" w:lineRule="auto"/>
      </w:pPr>
      <w:hyperlink r:id="rId47">
        <w:r>
          <w:rPr>
            <w:rFonts w:eastAsia="source sans 3" w:cs="source sans 3" w:ascii="source sans 3" w:hAnsi="source sans 3"/>
            <w:color w:val="#000"/>
            <w:sz w:val="21"/>
            <w:u w:val="single"/>
          </w:rPr>
          <w:t xml:space="preserve">Reevaluación del marco de Baumrind - PMC - NIH</w:t>
        </w:r>
      </w:hyperlink>
      <w:r>
        <w:rPr>
          <w:rFonts w:eastAsia="source serif 4" w:cs="source serif 4" w:ascii="source serif 4" w:hAnsi="source serif 4"/>
          <w:color w:val="000000"/>
          <w:sz w:val="21"/>
        </w:rPr>
        <w:t xml:space="preserve"> - Diana Baumrind’s parenting style framework, based on the dimensions of responsiveness and demandingn...</w:t>
      </w:r>
    </w:p>
    <w:p>
      <w:pPr>
        <w:numPr>
          <w:ilvl w:val="0"/>
          <w:numId w:val="6"/>
        </w:numPr>
        <w:spacing w:line="360" w:after="210" w:lineRule="auto"/>
      </w:pPr>
      <w:hyperlink r:id="rId48">
        <w:r>
          <w:rPr>
            <w:rFonts w:eastAsia="source sans 3" w:cs="source sans 3" w:ascii="source sans 3" w:hAnsi="source sans 3"/>
            <w:color w:val="#000"/>
            <w:sz w:val="21"/>
            <w:u w:val="single"/>
          </w:rPr>
          <w:t xml:space="preserve">Table 1.</w:t>
        </w:r>
      </w:hyperlink>
      <w:r>
        <w:rPr>
          <w:rFonts w:eastAsia="source serif 4" w:cs="source serif 4" w:ascii="source serif 4" w:hAnsi="source serif 4"/>
          <w:color w:val="000000"/>
          <w:sz w:val="21"/>
        </w:rPr>
        <w:t xml:space="preserve"> - Diana Baumrind’s parenting style framework, based on the dimensions of responsiveness and demandingn...</w:t>
      </w:r>
    </w:p>
    <w:p>
      <w:pPr>
        <w:numPr>
          <w:ilvl w:val="0"/>
          <w:numId w:val="6"/>
        </w:numPr>
        <w:spacing w:line="360" w:after="210" w:lineRule="auto"/>
      </w:pPr>
      <w:hyperlink r:id="rId49">
        <w:r>
          <w:rPr>
            <w:rFonts w:eastAsia="source sans 3" w:cs="source sans 3" w:ascii="source sans 3" w:hAnsi="source sans 3"/>
            <w:color w:val="#000"/>
            <w:sz w:val="21"/>
            <w:u w:val="single"/>
          </w:rPr>
          <w:t xml:space="preserve">Applicability of Baumrind's Parent Typology to Collective Cultures: Analysis of Cultural Explanations of Parent Socialization Effects.</w:t>
        </w:r>
      </w:hyperlink>
      <w:r>
        <w:rPr>
          <w:rFonts w:eastAsia="source serif 4" w:cs="source serif 4" w:ascii="source serif 4" w:hAnsi="source serif 4"/>
          <w:color w:val="000000"/>
          <w:sz w:val="21"/>
        </w:rPr>
        <w:t xml:space="preserve"> - This article reviews studies that have examined whether Baumrind's parenting styles are related to c...</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2"/>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ink.springer.com/article/10.1007/s41252-023-00366-x" TargetMode="External"/><Relationship Id="rId6" Type="http://schemas.openxmlformats.org/officeDocument/2006/relationships/hyperlink" Target="https://kclpure.kcl.ac.uk/portal/en/publications/executive-function-in-the-first-three-years-of-life-precursors-pr" TargetMode="External"/><Relationship Id="rId7" Type="http://schemas.openxmlformats.org/officeDocument/2006/relationships/hyperlink" Target="https://pubmed.ncbi.nlm.nih.gov/11480936/" TargetMode="External"/><Relationship Id="rId8" Type="http://schemas.openxmlformats.org/officeDocument/2006/relationships/hyperlink" Target="https://pubmed.ncbi.nlm.nih.gov/8556897/" TargetMode="External"/><Relationship Id="rId9" Type="http://schemas.openxmlformats.org/officeDocument/2006/relationships/hyperlink" Target="https://pubmed.ncbi.nlm.nih.gov/9839422/" TargetMode="External"/><Relationship Id="rId10" Type="http://schemas.openxmlformats.org/officeDocument/2006/relationships/hyperlink" Target="https://eric.ed.gov/?id=EJ1262829" TargetMode="External"/><Relationship Id="rId11" Type="http://schemas.openxmlformats.org/officeDocument/2006/relationships/hyperlink" Target="https://pubmed.ncbi.nlm.nih.gov/35666931/" TargetMode="External"/><Relationship Id="rId12" Type="http://schemas.openxmlformats.org/officeDocument/2006/relationships/hyperlink" Target="https://onlinelibrary.wiley.com/doi/10.1111/jftr.12549" TargetMode="External"/><Relationship Id="rId13" Type="http://schemas.openxmlformats.org/officeDocument/2006/relationships/hyperlink" Target="https://www.semanticscholar.org/paper/Routines-and-child-development:-A-systematic-review-Selman-Dilworth%E2%80%90Bart/778e919758b11bb5785fcb6b08d46482515c1316" TargetMode="External"/><Relationship Id="rId14" Type="http://schemas.openxmlformats.org/officeDocument/2006/relationships/hyperlink" Target="https://pmc.ncbi.nlm.nih.gov/articles/PMC9733593/" TargetMode="External"/><Relationship Id="rId15" Type="http://schemas.openxmlformats.org/officeDocument/2006/relationships/hyperlink" Target="https://www.simplypsychology.org/wp-content/uploads/bandura.pdf" TargetMode="External"/><Relationship Id="rId16" Type="http://schemas.openxmlformats.org/officeDocument/2006/relationships/hyperlink" Target="https://www.medrxiv.org/content/10.1101/2023.09.06.23295119v2.full-text" TargetMode="External"/><Relationship Id="rId17" Type="http://schemas.openxmlformats.org/officeDocument/2006/relationships/hyperlink" Target="https://pmc.ncbi.nlm.nih.gov/articles/PMC5596893/" TargetMode="External"/><Relationship Id="rId18" Type="http://schemas.openxmlformats.org/officeDocument/2006/relationships/hyperlink" Target="https://pmc.ncbi.nlm.nih.gov/articles/PMC6469854/" TargetMode="External"/><Relationship Id="rId19" Type="http://schemas.openxmlformats.org/officeDocument/2006/relationships/hyperlink" Target="https://pmc.ncbi.nlm.nih.gov/articles/PMC12235110/" TargetMode="External"/><Relationship Id="rId20" Type="http://schemas.openxmlformats.org/officeDocument/2006/relationships/hyperlink" Target="https://pmc.ncbi.nlm.nih.gov/articles/PMC3088085/" TargetMode="External"/><Relationship Id="rId21" Type="http://schemas.openxmlformats.org/officeDocument/2006/relationships/hyperlink" Target="https://dspace.library.uu.nl/bitstream/handle/1874/426719/Infant_and_Child_Development_2022_Song_A_three_wave_study_on_the_development_of_prosocial_behaviours_across.pdf?sequence=1" TargetMode="External"/><Relationship Id="rId22" Type="http://schemas.openxmlformats.org/officeDocument/2006/relationships/hyperlink" Target="https://pmc.ncbi.nlm.nih.gov/articles/PMC8612122/" TargetMode="External"/><Relationship Id="rId23" Type="http://schemas.openxmlformats.org/officeDocument/2006/relationships/hyperlink" Target="https://www.tandfonline.com/doi/full/10.1080/01494929.2024.2392672" TargetMode="External"/><Relationship Id="rId24" Type="http://schemas.openxmlformats.org/officeDocument/2006/relationships/hyperlink" Target="https://www.nature.com/articles/s41562-025-02164-y" TargetMode="External"/><Relationship Id="rId25" Type="http://schemas.openxmlformats.org/officeDocument/2006/relationships/hyperlink" Target="https://www.sciencedirect.com/science/article/abs/pii/S0272735813000949" TargetMode="External"/><Relationship Id="rId26" Type="http://schemas.openxmlformats.org/officeDocument/2006/relationships/hyperlink" Target="https://www.sciencedirect.com/science/article/pii/S1359178922000799" TargetMode="External"/><Relationship Id="rId27" Type="http://schemas.openxmlformats.org/officeDocument/2006/relationships/hyperlink" Target="https://pubmed.ncbi.nlm.nih.gov/12535483/" TargetMode="External"/><Relationship Id="rId28" Type="http://schemas.openxmlformats.org/officeDocument/2006/relationships/hyperlink" Target="https://pubmed.ncbi.nlm.nih.gov/28860132/" TargetMode="External"/><Relationship Id="rId29" Type="http://schemas.openxmlformats.org/officeDocument/2006/relationships/hyperlink" Target="https://pmc.ncbi.nlm.nih.gov/articles/PMC11997363/" TargetMode="External"/><Relationship Id="rId30" Type="http://schemas.openxmlformats.org/officeDocument/2006/relationships/hyperlink" Target="https://pmc.ncbi.nlm.nih.gov/articles/PMC3026141/" TargetMode="External"/><Relationship Id="rId31" Type="http://schemas.openxmlformats.org/officeDocument/2006/relationships/hyperlink" Target="https://pmc.ncbi.nlm.nih.gov/articles/PMC4839189/" TargetMode="External"/><Relationship Id="rId32" Type="http://schemas.openxmlformats.org/officeDocument/2006/relationships/hyperlink" Target="https://pmc.ncbi.nlm.nih.gov/articles/PMC3058827/" TargetMode="External"/><Relationship Id="rId33" Type="http://schemas.openxmlformats.org/officeDocument/2006/relationships/hyperlink" Target="https://pubmed.ncbi.nlm.nih.gov/18193994/" TargetMode="External"/><Relationship Id="rId34" Type="http://schemas.openxmlformats.org/officeDocument/2006/relationships/hyperlink" Target="https://eric.ed.gov/?id=EJ641696" TargetMode="External"/><Relationship Id="rId35" Type="http://schemas.openxmlformats.org/officeDocument/2006/relationships/hyperlink" Target="https://eric.ed.gov/?id=EJ1131349" TargetMode="External"/><Relationship Id="rId36" Type="http://schemas.openxmlformats.org/officeDocument/2006/relationships/hyperlink" Target="https://pmc.ncbi.nlm.nih.gov/articles/PMC11469585/" TargetMode="External"/><Relationship Id="rId37" Type="http://schemas.openxmlformats.org/officeDocument/2006/relationships/hyperlink" Target="https://pmc.ncbi.nlm.nih.gov/articles/PMC7992110/" TargetMode="External"/><Relationship Id="rId38" Type="http://schemas.openxmlformats.org/officeDocument/2006/relationships/hyperlink" Target="https://link.springer.com/article/10.1007/s10826-021-02113-z" TargetMode="External"/><Relationship Id="rId39" Type="http://schemas.openxmlformats.org/officeDocument/2006/relationships/hyperlink" Target="https://pmc.ncbi.nlm.nih.gov/articles/PMC8109838/" TargetMode="External"/><Relationship Id="rId40" Type="http://schemas.openxmlformats.org/officeDocument/2006/relationships/hyperlink" Target="https://doi.org/10.1371/journal.pmed.1003602" TargetMode="External"/><Relationship Id="rId41" Type="http://schemas.openxmlformats.org/officeDocument/2006/relationships/hyperlink" Target="https://pmc.ncbi.nlm.nih.gov/articles/PMC9943493/" TargetMode="External"/><Relationship Id="rId42" Type="http://schemas.openxmlformats.org/officeDocument/2006/relationships/hyperlink" Target="https://www.child-encyclopedia.com/pdf/expert/aggression/according-experts/commentary-papers-regarding-aggression-outcome-early-childhood" TargetMode="External"/><Relationship Id="rId43" Type="http://schemas.openxmlformats.org/officeDocument/2006/relationships/hyperlink" Target="https://link.springer.com/article/10.1186/s40359-024-02171-0" TargetMode="External"/><Relationship Id="rId44" Type="http://schemas.openxmlformats.org/officeDocument/2006/relationships/hyperlink" Target="https://www.ncbi.nlm.nih.gov/books/NBK164159/" TargetMode="External"/><Relationship Id="rId45" Type="http://schemas.openxmlformats.org/officeDocument/2006/relationships/hyperlink" Target="https://www.who.int/publications/i/item/97892400020986" TargetMode="External"/><Relationship Id="rId46" Type="http://schemas.openxmlformats.org/officeDocument/2006/relationships/hyperlink" Target="https://cdn.who.int/media/docs/default-source/mca-documents/child/ecd/sr_caregivin_interventions__ecd___jeong___final____05mar2020___rev.pdf?sfvrsn=5d74c5ac_7" TargetMode="External"/><Relationship Id="rId47" Type="http://schemas.openxmlformats.org/officeDocument/2006/relationships/hyperlink" Target="https://pmc.ncbi.nlm.nih.gov/articles/PMC13000038/" TargetMode="External"/><Relationship Id="rId48" Type="http://schemas.openxmlformats.org/officeDocument/2006/relationships/hyperlink" Target="https://pmc.ncbi.nlm.nih.gov/articles/PMC13000038/table/Tab1/" TargetMode="External"/><Relationship Id="rId49" Type="http://schemas.openxmlformats.org/officeDocument/2006/relationships/hyperlink" Target="https://eric.ed.gov/?id=EJ81520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2026-09-08T10:34:11.009Z</dcterms:created>
  <dcterms:modified xsi:type="dcterms:W3CDTF">2026-09-08T10:34:11.009Z</dcterms:modified>
</cp:coreProperties>
</file>