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6_the_mind_in_motion"/>
      <w:r>
        <w:rPr>
          <w:rFonts w:eastAsia="source serif 4" w:cs="source serif 4" w:ascii="source serif 4" w:hAnsi="source serif 4"/>
          <w:b/>
          <w:color w:val="000000"/>
          <w:sz w:val="39"/>
        </w:rPr>
        <w:t xml:space="preserve">Chapter 6 — The Mind in Motion</w:t>
      </w:r>
      <w:bookmarkEnd w:id="0"/>
    </w:p>
    <w:p>
      <w:pPr>
        <w:spacing w:line="360" w:before="315" w:after="105" w:lineRule="auto"/>
        <w:ind w:left="-30"/>
        <w:jc w:val="left"/>
      </w:pPr>
      <w:bookmarkStart w:id="1" w:name="preliminary_research_dossier"/>
      <w:r>
        <w:rPr>
          <w:rFonts w:eastAsia="source serif 4" w:cs="source serif 4" w:ascii="source serif 4" w:hAnsi="source serif 4"/>
          <w:b/>
          <w:color w:val="000000"/>
          <w:sz w:val="24"/>
        </w:rPr>
        <w:t xml:space="preserve">Preliminary Research Dossier</w:t>
      </w:r>
      <w:bookmarkEnd w:id="1"/>
    </w:p>
    <w:p>
      <w:pPr>
        <w:spacing w:line="360" w:before="315" w:after="105" w:lineRule="auto"/>
        <w:ind w:left="-30"/>
        <w:jc w:val="left"/>
      </w:pPr>
      <w:bookmarkStart w:id="2" w:name="scope_and_thesis"/>
      <w:r>
        <w:rPr>
          <w:rFonts w:eastAsia="source serif 4" w:cs="source serif 4" w:ascii="source serif 4" w:hAnsi="source serif 4"/>
          <w:b/>
          <w:color w:val="000000"/>
          <w:sz w:val="24"/>
        </w:rPr>
        <w:t xml:space="preserve">Scope and thesis</w:t>
      </w:r>
      <w:bookmarkEnd w:id="2"/>
    </w:p>
    <w:p>
      <w:pPr>
        <w:spacing w:line="360" w:after="210" w:lineRule="auto"/>
      </w:pPr>
      <w:r>
        <w:rPr>
          <w:rFonts w:eastAsia="source serif 4" w:cs="source serif 4" w:ascii="source serif 4" w:hAnsi="source serif 4"/>
          <w:color w:val="000000"/>
        </w:rPr>
        <w:t xml:space="preserve">Chapter 6 should be organized around a mechanistic question: how does selected experience become changed action? The strongest bounded formulation is that infant learning is an active, embodied, predictive, and socially embedded process in which maturation and experience continually constrain and reorganize one another. This is an integrative framework rather than a single experimentally established theory; its individual components have different levels of causal support.</w:t>
      </w:r>
    </w:p>
    <w:p>
      <w:pPr>
        <w:spacing w:line="360" w:after="210" w:lineRule="auto"/>
      </w:pPr>
      <w:r>
        <w:rPr>
          <w:rFonts w:eastAsia="source serif 4" w:cs="source serif 4" w:ascii="source serif 4" w:hAnsi="source serif 4"/>
          <w:color w:val="000000"/>
        </w:rPr>
        <w:t xml:space="preserve">The chapter should preserve the progression from Chapter 5: the infant perceives, attends, detects regularities, remembers, and predicts; the infant then acts, explores, observes consequences, imitates, updates, and tries again. The central causal model should therefore be treated as a set of testable links, not as a proven one-way sequence:</w:t>
      </w:r>
    </w:p>
    <w:p>
      <w:pPr>
        <w:spacing w:line="360" w:after="210" w:lineRule="auto"/>
      </w:pPr>
      <w:r>
        <w:rPr>
          <w:rStyle w:val="VerbatimChar"/>
          <w:rFonts w:eastAsia="menlo" w:cs="menlo" w:ascii="menlo" w:hAnsi="menlo"/>
          <w:color w:val="000000"/>
          <w:sz w:val="18"/>
          <w:shd w:val="clear" w:color="auto" w:fill="F8F8FA"/>
        </w:rPr>
        <w:t xml:space="preserve">environment → attention → action → outcome → prediction error → memory update → changed future action</w:t>
      </w:r>
    </w:p>
    <w:p>
      <w:pPr>
        <w:spacing w:line="360" w:after="210" w:lineRule="auto"/>
      </w:pPr>
      <w:r>
        <w:rPr>
          <w:rFonts w:eastAsia="source serif 4" w:cs="source serif 4" w:ascii="source serif 4" w:hAnsi="source serif 4"/>
          <w:color w:val="000000"/>
        </w:rPr>
        <w:t xml:space="preserve">The arrows are recursive. The infant's action changes the information available, the environment changes the consequences of action, and social partners alter both attention and the meaning of outcomes.</w:t>
      </w:r>
    </w:p>
    <w:p>
      <w:pPr>
        <w:spacing w:line="360" w:before="315" w:after="105" w:lineRule="auto"/>
        <w:ind w:left="-30"/>
        <w:jc w:val="left"/>
      </w:pPr>
      <w:bookmarkStart w:id="3" w:name="evidence_architecture"/>
      <w:r>
        <w:rPr>
          <w:rFonts w:eastAsia="source serif 4" w:cs="source serif 4" w:ascii="source serif 4" w:hAnsi="source serif 4"/>
          <w:b/>
          <w:color w:val="000000"/>
          <w:sz w:val="24"/>
        </w:rPr>
        <w:t xml:space="preserve">Evidence architecture</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 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inferential limit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neural systems support adaptation?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EEG/ERP, fNIRS, developmental neuroscience, longitudinal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Neural mismatch or maturation is not itself proof of a psychological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Psychology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are knowledge and action acquired, retained, and updated?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Controlled learning paradigms, trial-level measures, longitudinal designs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Performance depends on motor, attentional, motivational, and task demands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Which experiences make learning opportunities available?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 observation, wearable/head-mounted methods, ecological recordings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Opportunity is not exposure, and exposure is not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does learning alter action, exploration, imitation, and transfer?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Naturalistic behavior, action sequences, deferred imitation, generalization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same behavior may reflect multiple processes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learning conditions be improved?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Randomized trials, implementation, follow-up, transfer measures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Efficacy may not survive scale, context, or time</w:t>
            </w:r>
          </w:p>
        </w:tc>
      </w:tr>
    </w:tbl>
    <w:p>
      <w:pPr>
        <w:spacing w:lineRule="auto"/>
      </w:pPr>
    </w:p>
    <w:p>
      <w:pPr>
        <w:spacing w:line="360" w:after="210" w:lineRule="auto"/>
      </w:pPr>
      <w:r>
        <w:rPr>
          <w:rFonts w:eastAsia="source serif 4" w:cs="source serif 4" w:ascii="source serif 4" w:hAnsi="source serif 4"/>
          <w:color w:val="000000"/>
        </w:rPr>
        <w:t xml:space="preserve">A methodological rule should recur throughout: controlled paradigms establish capacities under specified conditions; they do not automatically establish how often, how broadly, or how durably those capacities operate in daily life. Wearable eye-tracking and head-camera methods improve ecological access by measuring what infants actually see and do during interaction, but they introduce their own sampling, coding, and reactivity limitations.[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4" w:name="claim_register"/>
      <w:r>
        <w:rPr>
          <w:rFonts w:eastAsia="source serif 4" w:cs="source serif 4" w:ascii="source serif 4" w:hAnsi="source serif 4"/>
          <w:b/>
          <w:color w:val="000000"/>
          <w:sz w:val="24"/>
        </w:rPr>
        <w:t xml:space="preserve">Claim register</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 claim to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Preliminary 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qualification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Learning reflects recurrent interaction among attention, memory, prediction, and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Integrative model; indirect causal 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framework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a single measured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can learn contingencies between their actions and environmental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experimental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Task-specific; does not imply mature agency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and exploration can generate information, not merely express prior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and naturalistic 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Information-seeking interpretation remains task- and goal-dependent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learning develops from regularity and contingency sensitivity toward more differentiated causal representations.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Mixed experimental evidence; observational causal-learning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Contingency detection is not equivalent to causal explanation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Imitation supports early social and cultural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and theoretical 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Neonatal imitation remains contested; imitation is selective and context-sensitive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use social information to guide attention and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and naturalistic support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Effects depend on cue reliability, context, age, and task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Distinct memory processes support encoding, retention, retrieval, and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experimental and developmental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Demonstrations are often highly context-specific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Prediction error can promote updating, but surprise is not synonymous with durable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Neural, behavioral, and computational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Mismatch detection may occur without generalization or retention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Caregiver interaction can scaffold learning by structuring attention, contingencies, and exploration.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RCTs plus naturalistic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Effects may depend on material support, intervention quality, and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Learning opportunities are shaped by material and institutional conditions as well as family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Systems framework; convergent ecological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as framework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Specific pathways require separate causal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 characteristics alter exploration, attention, learning, and responses to the same environment.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and individual-differences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Traits are probabilistic, not fixed developmental destinies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learning processes contribute to increasingly coordinated cognitive control.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Developmental and longitudinal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Infant task performance is unstable; stronger stabilization appears in toddlerhood</w:t>
            </w:r>
          </w:p>
        </w:tc>
      </w:tr>
    </w:tbl>
    <w:p>
      <w:pPr>
        <w:spacing w:lineRule="auto"/>
      </w:pPr>
    </w:p>
    <w:p>
      <w:pPr>
        <w:spacing w:line="360" w:before="315" w:after="105" w:lineRule="auto"/>
        <w:ind w:left="-30"/>
        <w:jc w:val="left"/>
      </w:pPr>
      <w:bookmarkStart w:id="5" w:name="evidence_card_1_learning_from_con_b5d6e3"/>
      <w:r>
        <w:rPr>
          <w:rFonts w:eastAsia="source serif 4" w:cs="source serif 4" w:ascii="source serif 4" w:hAnsi="source serif 4"/>
          <w:b/>
          <w:color w:val="000000"/>
          <w:sz w:val="24"/>
        </w:rPr>
        <w:t xml:space="preserve">Evidence card 1 — Learning from contingency</w:t>
      </w:r>
      <w:bookmarkEnd w:id="5"/>
    </w:p>
    <w:p>
      <w:pPr>
        <w:spacing w:line="360" w:before="315" w:after="105" w:lineRule="auto"/>
        <w:ind w:left="-30"/>
        <w:jc w:val="left"/>
      </w:pPr>
      <w:bookmarkStart w:id="6" w:name="what_we_know"/>
      <w:r>
        <w:rPr>
          <w:rFonts w:eastAsia="source serif 4" w:cs="source serif 4" w:ascii="source serif 4" w:hAnsi="source serif 4"/>
          <w:b/>
          <w:color w:val="000000"/>
          <w:sz w:val="24"/>
        </w:rPr>
        <w:t xml:space="preserve">What We Know</w:t>
      </w:r>
      <w:bookmarkEnd w:id="6"/>
    </w:p>
    <w:p>
      <w:pPr>
        <w:spacing w:line="360" w:after="210" w:lineRule="auto"/>
      </w:pPr>
      <w:r>
        <w:rPr>
          <w:rFonts w:eastAsia="source serif 4" w:cs="source serif 4" w:ascii="source serif 4" w:hAnsi="source serif 4"/>
          <w:color w:val="000000"/>
        </w:rPr>
        <w:t xml:space="preserve">Infants can learn that a self-generated action predicts a contingent sensory consequence. In the mobile-conjugate-reinforcement paradigm, kicking produces movement in an overhead mobile, and later responding can reveal retention of that action–outcome relation. The paradigm is widely treated as a reliable measure of infant learning and memory, although its interpretation is bounded by the specific motor response, reinforcement structure, and test context.[</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before="315" w:after="105" w:lineRule="auto"/>
        <w:ind w:left="-30"/>
        <w:jc w:val="left"/>
      </w:pPr>
      <w:bookmarkStart w:id="7" w:name="how_confident_we_are"/>
      <w:r>
        <w:rPr>
          <w:rFonts w:eastAsia="source serif 4" w:cs="source serif 4" w:ascii="source serif 4" w:hAnsi="source serif 4"/>
          <w:b/>
          <w:color w:val="000000"/>
          <w:sz w:val="24"/>
        </w:rPr>
        <w:t xml:space="preserve">How Confident We Are</w:t>
      </w:r>
      <w:bookmarkEnd w:id="7"/>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contingency learning under controlled conditions. The evidence is experimental and historically replicated, but it does not establish that infants represent the relation as an adult-like causal model or that learning transfers broadly.</w:t>
      </w:r>
    </w:p>
    <w:p>
      <w:pPr>
        <w:spacing w:line="360" w:before="315" w:after="105" w:lineRule="auto"/>
        <w:ind w:left="-30"/>
        <w:jc w:val="left"/>
      </w:pPr>
      <w:bookmarkStart w:id="8" w:name="evidence_and_causal_assessment"/>
      <w:r>
        <w:rPr>
          <w:rFonts w:eastAsia="source serif 4" w:cs="source serif 4" w:ascii="source serif 4" w:hAnsi="source serif 4"/>
          <w:b/>
          <w:color w:val="000000"/>
          <w:sz w:val="24"/>
        </w:rPr>
        <w:t xml:space="preserve">Evidence and Causal Assessment</w:t>
      </w:r>
      <w:bookmarkEnd w:id="8"/>
    </w:p>
    <w:p>
      <w:pPr>
        <w:spacing w:line="360" w:after="210" w:lineRule="auto"/>
      </w:pPr>
      <w:r>
        <w:rPr>
          <w:rFonts w:eastAsia="source serif 4" w:cs="source serif 4" w:ascii="source serif 4" w:hAnsi="source serif 4"/>
          <w:color w:val="000000"/>
        </w:rPr>
        <w:t xml:space="preserve">The design manipulates whether the infant's action produces an outcome, providing stronger identification than passive observation. Retention studies also show that reminders can reactivate memories, but reactivated memories may remain highly specific to the original training conditions.[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before="315" w:after="105" w:lineRule="auto"/>
        <w:ind w:left="-30"/>
        <w:jc w:val="left"/>
      </w:pPr>
      <w:bookmarkStart w:id="9" w:name="effect_size_and_persistence"/>
      <w:r>
        <w:rPr>
          <w:rFonts w:eastAsia="source serif 4" w:cs="source serif 4" w:ascii="source serif 4" w:hAnsi="source serif 4"/>
          <w:b/>
          <w:color w:val="000000"/>
          <w:sz w:val="24"/>
        </w:rPr>
        <w:t xml:space="preserve">Effect Size and Persistence</w:t>
      </w:r>
      <w:bookmarkEnd w:id="9"/>
    </w:p>
    <w:p>
      <w:pPr>
        <w:spacing w:line="360" w:after="210" w:lineRule="auto"/>
      </w:pPr>
      <w:r>
        <w:rPr>
          <w:rFonts w:eastAsia="source serif 4" w:cs="source serif 4" w:ascii="source serif 4" w:hAnsi="source serif 4"/>
          <w:color w:val="000000"/>
        </w:rPr>
        <w:t xml:space="preserve">The most defensible description is behavioral acquisition and retention, not a single general effect size. Persistence varies with age, training distribution, reminder procedures, and contextual match; therefore, the chapter should report retention windows rather than imply a unitary infant memory capacity.</w:t>
      </w:r>
    </w:p>
    <w:p>
      <w:pPr>
        <w:spacing w:line="360" w:before="315" w:after="105" w:lineRule="auto"/>
        <w:ind w:left="-30"/>
        <w:jc w:val="left"/>
      </w:pPr>
      <w:bookmarkStart w:id="10" w:name="bias_heterogeneity_and_confounding"/>
      <w:r>
        <w:rPr>
          <w:rFonts w:eastAsia="source serif 4" w:cs="source serif 4" w:ascii="source serif 4" w:hAnsi="source serif 4"/>
          <w:b/>
          <w:color w:val="000000"/>
          <w:sz w:val="24"/>
        </w:rPr>
        <w:t xml:space="preserve">Bias, Heterogeneity, and Confounding</w:t>
      </w:r>
      <w:bookmarkEnd w:id="10"/>
    </w:p>
    <w:p>
      <w:pPr>
        <w:spacing w:line="360" w:after="210" w:lineRule="auto"/>
      </w:pPr>
      <w:r>
        <w:rPr>
          <w:rFonts w:eastAsia="source serif 4" w:cs="source serif 4" w:ascii="source serif 4" w:hAnsi="source serif 4"/>
          <w:color w:val="000000"/>
        </w:rPr>
        <w:t xml:space="preserve">Performance depends on motor capacity, arousal, interest in the mobile, and the opportunity to express the learned response. A weak test response can therefore reflect retrieval or performance failure rather than absent learning.</w:t>
      </w:r>
    </w:p>
    <w:p>
      <w:pPr>
        <w:spacing w:line="360" w:before="315" w:after="105" w:lineRule="auto"/>
        <w:ind w:left="-30"/>
        <w:jc w:val="left"/>
      </w:pPr>
      <w:bookmarkStart w:id="11" w:name="what_remains_uncertain"/>
      <w:r>
        <w:rPr>
          <w:rFonts w:eastAsia="source serif 4" w:cs="source serif 4" w:ascii="source serif 4" w:hAnsi="source serif 4"/>
          <w:b/>
          <w:color w:val="000000"/>
          <w:sz w:val="24"/>
        </w:rPr>
        <w:t xml:space="preserve">What Remains Uncertain</w:t>
      </w:r>
      <w:bookmarkEnd w:id="11"/>
    </w:p>
    <w:p>
      <w:pPr>
        <w:spacing w:line="360" w:after="210" w:lineRule="auto"/>
      </w:pPr>
      <w:r>
        <w:rPr>
          <w:rFonts w:eastAsia="source serif 4" w:cs="source serif 4" w:ascii="source serif 4" w:hAnsi="source serif 4"/>
          <w:color w:val="000000"/>
        </w:rPr>
        <w:t xml:space="preserve">The field still needs better estimates of temporal binding windows, generalization across actions and outcomes, and the developmental function of contingency learning. A recent review notes that basic processing parameters remain incompletely understood.[^7]</w:t>
      </w:r>
    </w:p>
    <w:p>
      <w:pPr>
        <w:spacing w:line="360" w:before="315" w:after="105" w:lineRule="auto"/>
        <w:ind w:left="-30"/>
        <w:jc w:val="left"/>
      </w:pPr>
      <w:bookmarkStart w:id="12" w:name="what_this_does_not_mean"/>
      <w:r>
        <w:rPr>
          <w:rFonts w:eastAsia="source serif 4" w:cs="source serif 4" w:ascii="source serif 4" w:hAnsi="source serif 4"/>
          <w:b/>
          <w:color w:val="000000"/>
          <w:sz w:val="24"/>
        </w:rPr>
        <w:t xml:space="preserve">What This Does Not Mean</w:t>
      </w:r>
      <w:bookmarkEnd w:id="12"/>
    </w:p>
    <w:p>
      <w:pPr>
        <w:spacing w:line="360" w:after="210" w:lineRule="auto"/>
      </w:pPr>
      <w:r>
        <w:rPr>
          <w:rFonts w:eastAsia="source serif 4" w:cs="source serif 4" w:ascii="source serif 4" w:hAnsi="source serif 4"/>
          <w:color w:val="000000"/>
        </w:rPr>
        <w:t xml:space="preserve">Contingency learning does not mean that infants possess mature reflective self-awareness, nor that every repeated action is consciously goal-directed.</w:t>
      </w:r>
    </w:p>
    <w:p>
      <w:pPr>
        <w:spacing w:line="360" w:before="315" w:after="105" w:lineRule="auto"/>
        <w:ind w:left="-30"/>
        <w:jc w:val="left"/>
      </w:pPr>
      <w:bookmarkStart w:id="13" w:name="what_action_is_reasonably_justified"/>
      <w:r>
        <w:rPr>
          <w:rFonts w:eastAsia="source serif 4" w:cs="source serif 4" w:ascii="source serif 4" w:hAnsi="source serif 4"/>
          <w:b/>
          <w:color w:val="000000"/>
          <w:sz w:val="24"/>
        </w:rPr>
        <w:t xml:space="preserve">What Action Is Reasonably Justified</w:t>
      </w:r>
      <w:bookmarkEnd w:id="13"/>
    </w:p>
    <w:p>
      <w:pPr>
        <w:spacing w:line="360" w:after="210" w:lineRule="auto"/>
      </w:pPr>
      <w:r>
        <w:rPr>
          <w:rFonts w:eastAsia="source serif 4" w:cs="source serif 4" w:ascii="source serif 4" w:hAnsi="source serif 4"/>
          <w:color w:val="000000"/>
        </w:rPr>
        <w:t xml:space="preserve">Provide safe opportunities for infants to act and notice consequences, without turning the finding into a demand for intensive stimulation or performance monitoring.</w:t>
      </w:r>
    </w:p>
    <w:p>
      <w:pPr>
        <w:spacing w:line="360" w:before="315" w:after="105" w:lineRule="auto"/>
        <w:ind w:left="-30"/>
        <w:jc w:val="left"/>
      </w:pPr>
      <w:bookmarkStart w:id="14" w:name="evidence_card_2_the_action_percep_415b41"/>
      <w:r>
        <w:rPr>
          <w:rFonts w:eastAsia="source serif 4" w:cs="source serif 4" w:ascii="source serif 4" w:hAnsi="source serif 4"/>
          <w:b/>
          <w:color w:val="000000"/>
          <w:sz w:val="24"/>
        </w:rPr>
        <w:t xml:space="preserve">Evidence card 2 — The action–perception loop</w:t>
      </w:r>
      <w:bookmarkEnd w:id="14"/>
    </w:p>
    <w:p>
      <w:pPr>
        <w:spacing w:line="360" w:before="315" w:after="105" w:lineRule="auto"/>
        <w:ind w:left="-30"/>
        <w:jc w:val="left"/>
      </w:pPr>
      <w:bookmarkStart w:id="15" w:name="what_we_know_2"/>
      <w:r>
        <w:rPr>
          <w:rFonts w:eastAsia="source serif 4" w:cs="source serif 4" w:ascii="source serif 4" w:hAnsi="source serif 4"/>
          <w:b/>
          <w:color w:val="000000"/>
          <w:sz w:val="24"/>
        </w:rPr>
        <w:t xml:space="preserve">What We Know</w:t>
      </w:r>
      <w:bookmarkEnd w:id="15"/>
    </w:p>
    <w:p>
      <w:pPr>
        <w:spacing w:line="360" w:after="210" w:lineRule="auto"/>
      </w:pPr>
      <w:r>
        <w:rPr>
          <w:rFonts w:eastAsia="source serif 4" w:cs="source serif 4" w:ascii="source serif 4" w:hAnsi="source serif 4"/>
          <w:color w:val="000000"/>
        </w:rPr>
        <w:t xml:space="preserve">Developmental-systems research supports a reciprocal relation between perception and action: reaching, grasping, posture, and locomotion change both what information is available and how it can be interpreted. Motor development is described as multicausal, nonlinear, contextual, and self-organizing, with perception, action, and cognition developing in coordination rather than as isolated modules.[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9][^10]</w:t>
      </w:r>
    </w:p>
    <w:p>
      <w:pPr>
        <w:spacing w:line="360" w:before="315" w:after="105" w:lineRule="auto"/>
        <w:ind w:left="-30"/>
        <w:jc w:val="left"/>
      </w:pPr>
      <w:bookmarkStart w:id="16" w:name="how_confident_we_are_2"/>
      <w:r>
        <w:rPr>
          <w:rFonts w:eastAsia="source serif 4" w:cs="source serif 4" w:ascii="source serif 4" w:hAnsi="source serif 4"/>
          <w:b/>
          <w:color w:val="000000"/>
          <w:sz w:val="24"/>
        </w:rPr>
        <w:t xml:space="preserve">How Confident We Are</w:t>
      </w:r>
      <w:bookmarkEnd w:id="16"/>
    </w:p>
    <w:p>
      <w:pPr>
        <w:spacing w:line="360" w:after="210" w:lineRule="auto"/>
      </w:pPr>
      <w:r>
        <w:rPr>
          <w:rFonts w:eastAsia="source serif 4" w:cs="source serif 4" w:ascii="source serif 4" w:hAnsi="source serif 4"/>
          <w:b/>
          <w:color w:val="000000"/>
        </w:rPr>
        <w:t xml:space="preserve">Moderate–High</w:t>
      </w:r>
      <w:r>
        <w:rPr>
          <w:rFonts w:eastAsia="source serif 4" w:cs="source serif 4" w:ascii="source serif 4" w:hAnsi="source serif 4"/>
          <w:color w:val="000000"/>
        </w:rPr>
        <w:t xml:space="preserve"> for the embodied coupling claim. Identification is strongest where changes in posture, opportunity, or task conditions alter visual access and action; weaker when broad cognitive consequences are inferred from motor milestones.</w:t>
      </w:r>
    </w:p>
    <w:p>
      <w:pPr>
        <w:spacing w:line="360" w:before="315" w:after="105" w:lineRule="auto"/>
        <w:ind w:left="-30"/>
        <w:jc w:val="left"/>
      </w:pPr>
      <w:bookmarkStart w:id="17" w:name="evidence_and_causal_assessment_2"/>
      <w:r>
        <w:rPr>
          <w:rFonts w:eastAsia="source serif 4" w:cs="source serif 4" w:ascii="source serif 4" w:hAnsi="source serif 4"/>
          <w:b/>
          <w:color w:val="000000"/>
          <w:sz w:val="24"/>
        </w:rPr>
        <w:t xml:space="preserve">Evidence and Causal Assessment</w:t>
      </w:r>
      <w:bookmarkEnd w:id="17"/>
    </w:p>
    <w:p>
      <w:pPr>
        <w:spacing w:line="360" w:after="210" w:lineRule="auto"/>
      </w:pPr>
      <w:r>
        <w:rPr>
          <w:rFonts w:eastAsia="source serif 4" w:cs="source serif 4" w:ascii="source serif 4" w:hAnsi="source serif 4"/>
          <w:color w:val="000000"/>
        </w:rPr>
        <w:t xml:space="preserve">Dynamic-systems accounts generate testable predictions about interactions among body, task, environment, and neural maturation. They caution against treating a milestone as the output of a centralized controller. However, the theory is a framework spanning heterogeneous mechanisms, not one intervention-tested causal pathway.</w:t>
      </w:r>
    </w:p>
    <w:p>
      <w:pPr>
        <w:spacing w:line="360" w:before="315" w:after="105" w:lineRule="auto"/>
        <w:ind w:left="-30"/>
        <w:jc w:val="left"/>
      </w:pPr>
      <w:bookmarkStart w:id="18" w:name="effect_size_and_persistence_2"/>
      <w:r>
        <w:rPr>
          <w:rFonts w:eastAsia="source serif 4" w:cs="source serif 4" w:ascii="source serif 4" w:hAnsi="source serif 4"/>
          <w:b/>
          <w:color w:val="000000"/>
          <w:sz w:val="24"/>
        </w:rPr>
        <w:t xml:space="preserve">Effect Size and Persistence</w:t>
      </w:r>
      <w:bookmarkEnd w:id="18"/>
    </w:p>
    <w:p>
      <w:pPr>
        <w:spacing w:line="360" w:after="210" w:lineRule="auto"/>
      </w:pPr>
      <w:r>
        <w:rPr>
          <w:rFonts w:eastAsia="source serif 4" w:cs="source serif 4" w:ascii="source serif 4" w:hAnsi="source serif 4"/>
          <w:color w:val="000000"/>
        </w:rPr>
        <w:t xml:space="preserve">Effects should be expressed as changes in action possibilities, visual access, or task performance. The evidence does not justify claiming that earlier sitting, crawling, or walking generally causes superior later cognition.</w:t>
      </w:r>
    </w:p>
    <w:p>
      <w:pPr>
        <w:spacing w:line="360" w:before="315" w:after="105" w:lineRule="auto"/>
        <w:ind w:left="-30"/>
        <w:jc w:val="left"/>
      </w:pPr>
      <w:bookmarkStart w:id="19" w:name="bias_heterogeneity_and_confounding_2"/>
      <w:r>
        <w:rPr>
          <w:rFonts w:eastAsia="source serif 4" w:cs="source serif 4" w:ascii="source serif 4" w:hAnsi="source serif 4"/>
          <w:b/>
          <w:color w:val="000000"/>
          <w:sz w:val="24"/>
        </w:rPr>
        <w:t xml:space="preserve">Bias, Heterogeneity, and Confounding</w:t>
      </w:r>
      <w:bookmarkEnd w:id="19"/>
    </w:p>
    <w:p>
      <w:pPr>
        <w:spacing w:line="360" w:after="210" w:lineRule="auto"/>
      </w:pPr>
      <w:r>
        <w:rPr>
          <w:rFonts w:eastAsia="source serif 4" w:cs="source serif 4" w:ascii="source serif 4" w:hAnsi="source serif 4"/>
          <w:color w:val="000000"/>
        </w:rPr>
        <w:t xml:space="preserve">Motor skill, motivation, object properties, caregiver placement, and physical safety jointly affect exploration. Children also select and evoke opportunities, producing child-to-environment transactions.</w:t>
      </w:r>
    </w:p>
    <w:p>
      <w:pPr>
        <w:spacing w:line="360" w:before="315" w:after="105" w:lineRule="auto"/>
        <w:ind w:left="-30"/>
        <w:jc w:val="left"/>
      </w:pPr>
      <w:bookmarkStart w:id="20" w:name="what_remains_uncertain_2"/>
      <w:r>
        <w:rPr>
          <w:rFonts w:eastAsia="source serif 4" w:cs="source serif 4" w:ascii="source serif 4" w:hAnsi="source serif 4"/>
          <w:b/>
          <w:color w:val="000000"/>
          <w:sz w:val="24"/>
        </w:rPr>
        <w:t xml:space="preserve">What Remains Uncertain</w:t>
      </w:r>
      <w:bookmarkEnd w:id="20"/>
    </w:p>
    <w:p>
      <w:pPr>
        <w:spacing w:line="360" w:after="210" w:lineRule="auto"/>
      </w:pPr>
      <w:r>
        <w:rPr>
          <w:rFonts w:eastAsia="source serif 4" w:cs="source serif 4" w:ascii="source serif 4" w:hAnsi="source serif 4"/>
          <w:color w:val="000000"/>
        </w:rPr>
        <w:t xml:space="preserve">How specific sensorimotor experiences alter representations that transfer beyond the practiced action remains unresolved.</w:t>
      </w:r>
    </w:p>
    <w:p>
      <w:pPr>
        <w:spacing w:line="360" w:before="315" w:after="105" w:lineRule="auto"/>
        <w:ind w:left="-30"/>
        <w:jc w:val="left"/>
      </w:pPr>
      <w:bookmarkStart w:id="21" w:name="what_this_does_not_mean_2"/>
      <w:r>
        <w:rPr>
          <w:rFonts w:eastAsia="source serif 4" w:cs="source serif 4" w:ascii="source serif 4" w:hAnsi="source serif 4"/>
          <w:b/>
          <w:color w:val="000000"/>
          <w:sz w:val="24"/>
        </w:rPr>
        <w:t xml:space="preserve">What This Does Not Mean</w:t>
      </w:r>
      <w:bookmarkEnd w:id="21"/>
    </w:p>
    <w:p>
      <w:pPr>
        <w:spacing w:line="360" w:after="210" w:lineRule="auto"/>
      </w:pPr>
      <w:r>
        <w:rPr>
          <w:rFonts w:eastAsia="source serif 4" w:cs="source serif 4" w:ascii="source serif 4" w:hAnsi="source serif 4"/>
          <w:color w:val="000000"/>
        </w:rPr>
        <w:t xml:space="preserve">Infants do not need to be hurried through motor milestones, and motor timing is not a simple index of intelligence or parenting quality.</w:t>
      </w:r>
    </w:p>
    <w:p>
      <w:pPr>
        <w:spacing w:line="360" w:before="315" w:after="105" w:lineRule="auto"/>
        <w:ind w:left="-30"/>
        <w:jc w:val="left"/>
      </w:pPr>
      <w:bookmarkStart w:id="22" w:name="what_action_is_reasonably_justified_2"/>
      <w:r>
        <w:rPr>
          <w:rFonts w:eastAsia="source serif 4" w:cs="source serif 4" w:ascii="source serif 4" w:hAnsi="source serif 4"/>
          <w:b/>
          <w:color w:val="000000"/>
          <w:sz w:val="24"/>
        </w:rPr>
        <w:t xml:space="preserve">What Action Is Reasonably Justified</w:t>
      </w:r>
      <w:bookmarkEnd w:id="22"/>
    </w:p>
    <w:p>
      <w:pPr>
        <w:spacing w:line="360" w:after="210" w:lineRule="auto"/>
      </w:pPr>
      <w:r>
        <w:rPr>
          <w:rFonts w:eastAsia="source serif 4" w:cs="source serif 4" w:ascii="source serif 4" w:hAnsi="source serif 4"/>
          <w:color w:val="000000"/>
        </w:rPr>
        <w:t xml:space="preserve">Support safe, age-appropriate freedom of movement and access to ordinary objects, while respecting individual variation.</w:t>
      </w:r>
    </w:p>
    <w:p>
      <w:pPr>
        <w:spacing w:line="360" w:before="315" w:after="105" w:lineRule="auto"/>
        <w:ind w:left="-30"/>
        <w:jc w:val="left"/>
      </w:pPr>
      <w:bookmarkStart w:id="23" w:name="evidence_card_3_exploration_as_in_b32e24"/>
      <w:r>
        <w:rPr>
          <w:rFonts w:eastAsia="source serif 4" w:cs="source serif 4" w:ascii="source serif 4" w:hAnsi="source serif 4"/>
          <w:b/>
          <w:color w:val="000000"/>
          <w:sz w:val="24"/>
        </w:rPr>
        <w:t xml:space="preserve">Evidence card 3 — Exploration as information gathering</w:t>
      </w:r>
      <w:bookmarkEnd w:id="23"/>
    </w:p>
    <w:p>
      <w:pPr>
        <w:spacing w:line="360" w:before="315" w:after="105" w:lineRule="auto"/>
        <w:ind w:left="-30"/>
        <w:jc w:val="left"/>
      </w:pPr>
      <w:bookmarkStart w:id="24" w:name="what_we_know_3"/>
      <w:r>
        <w:rPr>
          <w:rFonts w:eastAsia="source serif 4" w:cs="source serif 4" w:ascii="source serif 4" w:hAnsi="source serif 4"/>
          <w:b/>
          <w:color w:val="000000"/>
          <w:sz w:val="24"/>
        </w:rPr>
        <w:t xml:space="preserve">What We Know</w:t>
      </w:r>
      <w:bookmarkEnd w:id="24"/>
    </w:p>
    <w:p>
      <w:pPr>
        <w:spacing w:line="360" w:after="210" w:lineRule="auto"/>
      </w:pPr>
      <w:r>
        <w:rPr>
          <w:rFonts w:eastAsia="source serif 4" w:cs="source serif 4" w:ascii="source serif 4" w:hAnsi="source serif 4"/>
          <w:color w:val="000000"/>
        </w:rPr>
        <w:t xml:space="preserve">Infant exploration is not random in every context. In a study of 10–12-month-olds, moment-to-moment sampling choices were related to prior exploration history and to the information offered by stimuli, suggesting that sampling can be organized by recent evidence. Newer formal work recommends distinguishing efficiency—the expected information gained per action—from effectiveness—the learner's actual improvement within a particular ecology.[</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w:t>
      </w:r>
    </w:p>
    <w:p>
      <w:pPr>
        <w:spacing w:line="360" w:before="315" w:after="105" w:lineRule="auto"/>
        <w:ind w:left="-30"/>
        <w:jc w:val="left"/>
      </w:pPr>
      <w:bookmarkStart w:id="25" w:name="how_confident_we_are_3"/>
      <w:r>
        <w:rPr>
          <w:rFonts w:eastAsia="source serif 4" w:cs="source serif 4" w:ascii="source serif 4" w:hAnsi="source serif 4"/>
          <w:b/>
          <w:color w:val="000000"/>
          <w:sz w:val="24"/>
        </w:rPr>
        <w:t xml:space="preserve">How Confident We Are</w:t>
      </w:r>
      <w:bookmarkEnd w:id="25"/>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evidence supports structured sampling in selected tasks, but the stronger claim that infant exploration is a general-purpose information-seeking strategy remains provisional.</w:t>
      </w:r>
    </w:p>
    <w:p>
      <w:pPr>
        <w:spacing w:line="360" w:before="315" w:after="105" w:lineRule="auto"/>
        <w:ind w:left="-30"/>
        <w:jc w:val="left"/>
      </w:pPr>
      <w:bookmarkStart w:id="26" w:name="evidence_and_causal_assessment_3"/>
      <w:r>
        <w:rPr>
          <w:rFonts w:eastAsia="source serif 4" w:cs="source serif 4" w:ascii="source serif 4" w:hAnsi="source serif 4"/>
          <w:b/>
          <w:color w:val="000000"/>
          <w:sz w:val="24"/>
        </w:rPr>
        <w:t xml:space="preserve">Evidence and Causal Assessment</w:t>
      </w:r>
      <w:bookmarkEnd w:id="26"/>
    </w:p>
    <w:p>
      <w:pPr>
        <w:spacing w:line="360" w:after="210" w:lineRule="auto"/>
      </w:pPr>
      <w:r>
        <w:rPr>
          <w:rFonts w:eastAsia="source serif 4" w:cs="source serif 4" w:ascii="source serif 4" w:hAnsi="source serif 4"/>
          <w:color w:val="000000"/>
        </w:rPr>
        <w:t xml:space="preserve">Infant-controlled and sequential-choice designs are useful because they allow the child to alter exposure. Yet experimenter-defined stimulus spaces and inferred uncertainty can make “information seeking” partly a property of the model imposed by the researcher.</w:t>
      </w:r>
    </w:p>
    <w:p>
      <w:pPr>
        <w:spacing w:line="360" w:before="315" w:after="105" w:lineRule="auto"/>
        <w:ind w:left="-30"/>
        <w:jc w:val="left"/>
      </w:pPr>
      <w:bookmarkStart w:id="27" w:name="effect_size_and_persistence_3"/>
      <w:r>
        <w:rPr>
          <w:rFonts w:eastAsia="source serif 4" w:cs="source serif 4" w:ascii="source serif 4" w:hAnsi="source serif 4"/>
          <w:b/>
          <w:color w:val="000000"/>
          <w:sz w:val="24"/>
        </w:rPr>
        <w:t xml:space="preserve">Effect Size and Persistence</w:t>
      </w:r>
      <w:bookmarkEnd w:id="27"/>
    </w:p>
    <w:p>
      <w:pPr>
        <w:spacing w:line="360" w:after="210" w:lineRule="auto"/>
      </w:pPr>
      <w:r>
        <w:rPr>
          <w:rFonts w:eastAsia="source serif 4" w:cs="source serif 4" w:ascii="source serif 4" w:hAnsi="source serif 4"/>
          <w:color w:val="000000"/>
        </w:rPr>
        <w:t xml:space="preserve">The relevant outcomes are choice patterns, switching, repeated sampling, and learning from sampled information. Durable transfer to everyday problem solving is not yet established.</w:t>
      </w:r>
    </w:p>
    <w:p>
      <w:pPr>
        <w:spacing w:line="360" w:before="315" w:after="105" w:lineRule="auto"/>
        <w:ind w:left="-30"/>
        <w:jc w:val="left"/>
      </w:pPr>
      <w:bookmarkStart w:id="28" w:name="bias_heterogeneity_and_confounding_3"/>
      <w:r>
        <w:rPr>
          <w:rFonts w:eastAsia="source serif 4" w:cs="source serif 4" w:ascii="source serif 4" w:hAnsi="source serif 4"/>
          <w:b/>
          <w:color w:val="000000"/>
          <w:sz w:val="24"/>
        </w:rPr>
        <w:t xml:space="preserve">Bias, Heterogeneity, and Confounding</w:t>
      </w:r>
      <w:bookmarkEnd w:id="28"/>
    </w:p>
    <w:p>
      <w:pPr>
        <w:spacing w:line="360" w:after="210" w:lineRule="auto"/>
      </w:pPr>
      <w:r>
        <w:rPr>
          <w:rFonts w:eastAsia="source serif 4" w:cs="source serif 4" w:ascii="source serif 4" w:hAnsi="source serif 4"/>
          <w:color w:val="000000"/>
        </w:rPr>
        <w:t xml:space="preserve">Novelty preference, motor repetition, sensory pleasure, fatigue, and object affordances can all produce exploratory behavior. Individual goals and prior knowledge must be modeled rather than assumed.</w:t>
      </w:r>
    </w:p>
    <w:p>
      <w:pPr>
        <w:spacing w:line="360" w:before="315" w:after="105" w:lineRule="auto"/>
        <w:ind w:left="-30"/>
        <w:jc w:val="left"/>
      </w:pPr>
      <w:bookmarkStart w:id="29" w:name="what_remains_uncertain_3"/>
      <w:r>
        <w:rPr>
          <w:rFonts w:eastAsia="source serif 4" w:cs="source serif 4" w:ascii="source serif 4" w:hAnsi="source serif 4"/>
          <w:b/>
          <w:color w:val="000000"/>
          <w:sz w:val="24"/>
        </w:rPr>
        <w:t xml:space="preserve">What Remains Uncertain</w:t>
      </w:r>
      <w:bookmarkEnd w:id="29"/>
    </w:p>
    <w:p>
      <w:pPr>
        <w:spacing w:line="360" w:after="210" w:lineRule="auto"/>
      </w:pPr>
      <w:r>
        <w:rPr>
          <w:rFonts w:eastAsia="source serif 4" w:cs="source serif 4" w:ascii="source serif 4" w:hAnsi="source serif 4"/>
          <w:color w:val="000000"/>
        </w:rPr>
        <w:t xml:space="preserve">The field needs naturalistic measures that connect exploration choices to later knowledge, and cross-cultural work examining how object access and adult participation change the ecology of exploration.</w:t>
      </w:r>
    </w:p>
    <w:p>
      <w:pPr>
        <w:spacing w:line="360" w:before="315" w:after="105" w:lineRule="auto"/>
        <w:ind w:left="-30"/>
        <w:jc w:val="left"/>
      </w:pPr>
      <w:bookmarkStart w:id="30" w:name="what_this_does_not_mean_3"/>
      <w:r>
        <w:rPr>
          <w:rFonts w:eastAsia="source serif 4" w:cs="source serif 4" w:ascii="source serif 4" w:hAnsi="source serif 4"/>
          <w:b/>
          <w:color w:val="000000"/>
          <w:sz w:val="24"/>
        </w:rPr>
        <w:t xml:space="preserve">What This Does Not Mean</w:t>
      </w:r>
      <w:bookmarkEnd w:id="30"/>
    </w:p>
    <w:p>
      <w:pPr>
        <w:spacing w:line="360" w:after="210" w:lineRule="auto"/>
      </w:pPr>
      <w:r>
        <w:rPr>
          <w:rFonts w:eastAsia="source serif 4" w:cs="source serif 4" w:ascii="source serif 4" w:hAnsi="source serif 4"/>
          <w:color w:val="000000"/>
        </w:rPr>
        <w:t xml:space="preserve">Repeated shaking, mouthing, dropping, or banging does not by itself demonstrate conscious hypothesis testing.</w:t>
      </w:r>
    </w:p>
    <w:p>
      <w:pPr>
        <w:spacing w:line="360" w:before="315" w:after="105" w:lineRule="auto"/>
        <w:ind w:left="-30"/>
        <w:jc w:val="left"/>
      </w:pPr>
      <w:bookmarkStart w:id="31" w:name="what_action_is_reasonably_justified_3"/>
      <w:r>
        <w:rPr>
          <w:rFonts w:eastAsia="source serif 4" w:cs="source serif 4" w:ascii="source serif 4" w:hAnsi="source serif 4"/>
          <w:b/>
          <w:color w:val="000000"/>
          <w:sz w:val="24"/>
        </w:rPr>
        <w:t xml:space="preserve">What Action Is Reasonably Justified</w:t>
      </w:r>
      <w:bookmarkEnd w:id="31"/>
    </w:p>
    <w:p>
      <w:pPr>
        <w:spacing w:line="360" w:after="210" w:lineRule="auto"/>
      </w:pPr>
      <w:r>
        <w:rPr>
          <w:rFonts w:eastAsia="source serif 4" w:cs="source serif 4" w:ascii="source serif 4" w:hAnsi="source serif 4"/>
          <w:color w:val="000000"/>
        </w:rPr>
        <w:t xml:space="preserve">Offer safe, varied, ordinary opportunities for self-directed manipulation and allow repetition and variation; avoid assuming that more objects or novelty are automatically better.</w:t>
      </w:r>
    </w:p>
    <w:p>
      <w:pPr>
        <w:spacing w:line="360" w:before="315" w:after="105" w:lineRule="auto"/>
        <w:ind w:left="-30"/>
        <w:jc w:val="left"/>
      </w:pPr>
      <w:bookmarkStart w:id="32" w:name="evidence_card_4_causal_learning"/>
      <w:r>
        <w:rPr>
          <w:rFonts w:eastAsia="source serif 4" w:cs="source serif 4" w:ascii="source serif 4" w:hAnsi="source serif 4"/>
          <w:b/>
          <w:color w:val="000000"/>
          <w:sz w:val="24"/>
        </w:rPr>
        <w:t xml:space="preserve">Evidence card 4 — Causal learning</w:t>
      </w:r>
      <w:bookmarkEnd w:id="32"/>
    </w:p>
    <w:p>
      <w:pPr>
        <w:spacing w:line="360" w:before="315" w:after="105" w:lineRule="auto"/>
        <w:ind w:left="-30"/>
        <w:jc w:val="left"/>
      </w:pPr>
      <w:bookmarkStart w:id="33" w:name="what_we_know_4"/>
      <w:r>
        <w:rPr>
          <w:rFonts w:eastAsia="source serif 4" w:cs="source serif 4" w:ascii="source serif 4" w:hAnsi="source serif 4"/>
          <w:b/>
          <w:color w:val="000000"/>
          <w:sz w:val="24"/>
        </w:rPr>
        <w:t xml:space="preserve">What We Know</w:t>
      </w:r>
      <w:bookmarkEnd w:id="33"/>
    </w:p>
    <w:p>
      <w:pPr>
        <w:spacing w:line="360" w:after="210" w:lineRule="auto"/>
      </w:pPr>
      <w:r>
        <w:rPr>
          <w:rFonts w:eastAsia="source serif 4" w:cs="source serif 4" w:ascii="source serif 4" w:hAnsi="source serif 4"/>
          <w:color w:val="000000"/>
        </w:rPr>
        <w:t xml:space="preserve">Infants can detect action–outcome contingencies, and by the second year some children can learn novel causal interventions from observing another person's actions, including spatially separated causes and effects. This supports a developmental progression from regularity detection and prediction toward more differentiated causal expectations, but it does not establish adult-like causal explanation.[</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p>
    <w:p>
      <w:pPr>
        <w:spacing w:line="360" w:before="315" w:after="105" w:lineRule="auto"/>
        <w:ind w:left="-30"/>
        <w:jc w:val="left"/>
      </w:pPr>
      <w:bookmarkStart w:id="34" w:name="how_confident_we_are_4"/>
      <w:r>
        <w:rPr>
          <w:rFonts w:eastAsia="source serif 4" w:cs="source serif 4" w:ascii="source serif 4" w:hAnsi="source serif 4"/>
          <w:b/>
          <w:color w:val="000000"/>
          <w:sz w:val="24"/>
        </w:rPr>
        <w:t xml:space="preserve">How Confident We Are</w:t>
      </w:r>
      <w:bookmarkEnd w:id="34"/>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Identification is stronger in intervention and observational-learning paradigms that manipulate or compare outcomes, but interpretations remain sensitive to temporal order, perceptual salience, and alternative associative accounts.</w:t>
      </w:r>
    </w:p>
    <w:p>
      <w:pPr>
        <w:spacing w:line="360" w:before="315" w:after="105" w:lineRule="auto"/>
        <w:ind w:left="-30"/>
        <w:jc w:val="left"/>
      </w:pPr>
      <w:bookmarkStart w:id="35" w:name="evidence_and_causal_assessment_4"/>
      <w:r>
        <w:rPr>
          <w:rFonts w:eastAsia="source serif 4" w:cs="source serif 4" w:ascii="source serif 4" w:hAnsi="source serif 4"/>
          <w:b/>
          <w:color w:val="000000"/>
          <w:sz w:val="24"/>
        </w:rPr>
        <w:t xml:space="preserve">Evidence and Causal Assessment</w:t>
      </w:r>
      <w:bookmarkEnd w:id="35"/>
    </w:p>
    <w:p>
      <w:pPr>
        <w:spacing w:line="360" w:after="210" w:lineRule="auto"/>
      </w:pPr>
      <w:r>
        <w:rPr>
          <w:rFonts w:eastAsia="source serif 4" w:cs="source serif 4" w:ascii="source serif 4" w:hAnsi="source serif 4"/>
          <w:color w:val="000000"/>
        </w:rPr>
        <w:t xml:space="preserve">The chapter should distinguish four questions: did the infant notice a regularity; predict an outcome; detect that an action changed the outcome; and represent why the outcome occurred? These are not interchangeable endpoints.</w:t>
      </w:r>
    </w:p>
    <w:p>
      <w:pPr>
        <w:spacing w:line="360" w:before="315" w:after="105" w:lineRule="auto"/>
        <w:ind w:left="-30"/>
        <w:jc w:val="left"/>
      </w:pPr>
      <w:bookmarkStart w:id="36" w:name="effect_size_and_persistence_4"/>
      <w:r>
        <w:rPr>
          <w:rFonts w:eastAsia="source serif 4" w:cs="source serif 4" w:ascii="source serif 4" w:hAnsi="source serif 4"/>
          <w:b/>
          <w:color w:val="000000"/>
          <w:sz w:val="24"/>
        </w:rPr>
        <w:t xml:space="preserve">Effect Size and Persistence</w:t>
      </w:r>
      <w:bookmarkEnd w:id="36"/>
    </w:p>
    <w:p>
      <w:pPr>
        <w:spacing w:line="360" w:after="210" w:lineRule="auto"/>
      </w:pPr>
      <w:r>
        <w:rPr>
          <w:rFonts w:eastAsia="source serif 4" w:cs="source serif 4" w:ascii="source serif 4" w:hAnsi="source serif 4"/>
          <w:color w:val="000000"/>
        </w:rPr>
        <w:t xml:space="preserve">Evidence is usually reported as looking, reaching, choice, or imitation differences rather than a common standardized effect. Durability and transfer across causal structures are insufficiently mapped.</w:t>
      </w:r>
    </w:p>
    <w:p>
      <w:pPr>
        <w:spacing w:line="360" w:before="315" w:after="105" w:lineRule="auto"/>
        <w:ind w:left="-30"/>
        <w:jc w:val="left"/>
      </w:pPr>
      <w:bookmarkStart w:id="37" w:name="bias_heterogeneity_and_confounding_4"/>
      <w:r>
        <w:rPr>
          <w:rFonts w:eastAsia="source serif 4" w:cs="source serif 4" w:ascii="source serif 4" w:hAnsi="source serif 4"/>
          <w:b/>
          <w:color w:val="000000"/>
          <w:sz w:val="24"/>
        </w:rPr>
        <w:t xml:space="preserve">Bias, Heterogeneity, and Confounding</w:t>
      </w:r>
      <w:bookmarkEnd w:id="37"/>
    </w:p>
    <w:p>
      <w:pPr>
        <w:spacing w:line="360" w:after="210" w:lineRule="auto"/>
      </w:pPr>
      <w:r>
        <w:rPr>
          <w:rFonts w:eastAsia="source serif 4" w:cs="source serif 4" w:ascii="source serif 4" w:hAnsi="source serif 4"/>
          <w:color w:val="000000"/>
        </w:rPr>
        <w:t xml:space="preserve">Motor competence, spatial contiguity, verbal labels, and experimenter cues can inflate or suppress performance. Controlled designs may also simplify causal structures far beyond daily life.</w:t>
      </w:r>
    </w:p>
    <w:p>
      <w:pPr>
        <w:spacing w:line="360" w:before="315" w:after="105" w:lineRule="auto"/>
        <w:ind w:left="-30"/>
        <w:jc w:val="left"/>
      </w:pPr>
      <w:bookmarkStart w:id="38" w:name="what_remains_uncertain_4"/>
      <w:r>
        <w:rPr>
          <w:rFonts w:eastAsia="source serif 4" w:cs="source serif 4" w:ascii="source serif 4" w:hAnsi="source serif 4"/>
          <w:b/>
          <w:color w:val="000000"/>
          <w:sz w:val="24"/>
        </w:rPr>
        <w:t xml:space="preserve">What Remains Uncertain</w:t>
      </w:r>
      <w:bookmarkEnd w:id="38"/>
    </w:p>
    <w:p>
      <w:pPr>
        <w:spacing w:line="360" w:after="210" w:lineRule="auto"/>
      </w:pPr>
      <w:r>
        <w:rPr>
          <w:rFonts w:eastAsia="source serif 4" w:cs="source serif 4" w:ascii="source serif 4" w:hAnsi="source serif 4"/>
          <w:color w:val="000000"/>
        </w:rPr>
        <w:t xml:space="preserve">The key unresolved issue is when infants' intervention-sensitive behavior reflects a causal model rather than learned contingency plus perceptual biases.</w:t>
      </w:r>
    </w:p>
    <w:p>
      <w:pPr>
        <w:spacing w:line="360" w:before="315" w:after="105" w:lineRule="auto"/>
        <w:ind w:left="-30"/>
        <w:jc w:val="left"/>
      </w:pPr>
      <w:bookmarkStart w:id="39" w:name="what_this_does_not_mean_4"/>
      <w:r>
        <w:rPr>
          <w:rFonts w:eastAsia="source serif 4" w:cs="source serif 4" w:ascii="source serif 4" w:hAnsi="source serif 4"/>
          <w:b/>
          <w:color w:val="000000"/>
          <w:sz w:val="24"/>
        </w:rPr>
        <w:t xml:space="preserve">What This Does Not Mean</w:t>
      </w:r>
      <w:bookmarkEnd w:id="39"/>
    </w:p>
    <w:p>
      <w:pPr>
        <w:spacing w:line="360" w:after="210" w:lineRule="auto"/>
      </w:pPr>
      <w:r>
        <w:rPr>
          <w:rFonts w:eastAsia="source serif 4" w:cs="source serif 4" w:ascii="source serif 4" w:hAnsi="source serif 4"/>
          <w:color w:val="000000"/>
        </w:rPr>
        <w:t xml:space="preserve">Early causal sensitivity is not mature scientific reasoning, and causal-looking behavior is not evidence that the child can articulate an explanation.</w:t>
      </w:r>
    </w:p>
    <w:p>
      <w:pPr>
        <w:spacing w:line="360" w:before="315" w:after="105" w:lineRule="auto"/>
        <w:ind w:left="-30"/>
        <w:jc w:val="left"/>
      </w:pPr>
      <w:bookmarkStart w:id="40" w:name="what_action_is_reasonably_justified_4"/>
      <w:r>
        <w:rPr>
          <w:rFonts w:eastAsia="source serif 4" w:cs="source serif 4" w:ascii="source serif 4" w:hAnsi="source serif 4"/>
          <w:b/>
          <w:color w:val="000000"/>
          <w:sz w:val="24"/>
        </w:rPr>
        <w:t xml:space="preserve">What Action Is Reasonably Justified</w:t>
      </w:r>
      <w:bookmarkEnd w:id="40"/>
    </w:p>
    <w:p>
      <w:pPr>
        <w:spacing w:line="360" w:after="210" w:lineRule="auto"/>
      </w:pPr>
      <w:r>
        <w:rPr>
          <w:rFonts w:eastAsia="source serif 4" w:cs="source serif 4" w:ascii="source serif 4" w:hAnsi="source serif 4"/>
          <w:color w:val="000000"/>
        </w:rPr>
        <w:t xml:space="preserve">Permit safe cause-and-effect play and explain simple consequences when useful; do not prescribe formal “causal training.”</w:t>
      </w:r>
    </w:p>
    <w:p>
      <w:pPr>
        <w:spacing w:line="360" w:before="315" w:after="105" w:lineRule="auto"/>
        <w:ind w:left="-30"/>
        <w:jc w:val="left"/>
      </w:pPr>
      <w:bookmarkStart w:id="41" w:name="evidence_card_5_imitation"/>
      <w:r>
        <w:rPr>
          <w:rFonts w:eastAsia="source serif 4" w:cs="source serif 4" w:ascii="source serif 4" w:hAnsi="source serif 4"/>
          <w:b/>
          <w:color w:val="000000"/>
          <w:sz w:val="24"/>
        </w:rPr>
        <w:t xml:space="preserve">Evidence card 5 — Imitation</w:t>
      </w:r>
      <w:bookmarkEnd w:id="41"/>
    </w:p>
    <w:p>
      <w:pPr>
        <w:spacing w:line="360" w:before="315" w:after="105" w:lineRule="auto"/>
        <w:ind w:left="-30"/>
        <w:jc w:val="left"/>
      </w:pPr>
      <w:bookmarkStart w:id="42" w:name="what_we_know_5"/>
      <w:r>
        <w:rPr>
          <w:rFonts w:eastAsia="source serif 4" w:cs="source serif 4" w:ascii="source serif 4" w:hAnsi="source serif 4"/>
          <w:b/>
          <w:color w:val="000000"/>
          <w:sz w:val="24"/>
        </w:rPr>
        <w:t xml:space="preserve">What We Know</w:t>
      </w:r>
      <w:bookmarkEnd w:id="42"/>
    </w:p>
    <w:p>
      <w:pPr>
        <w:spacing w:line="360" w:after="210" w:lineRule="auto"/>
      </w:pPr>
      <w:r>
        <w:rPr>
          <w:rFonts w:eastAsia="source serif 4" w:cs="source serif 4" w:ascii="source serif 4" w:hAnsi="source serif 4"/>
          <w:color w:val="000000"/>
        </w:rPr>
        <w:t xml:space="preserve">Imitation can transmit action forms, goals, outcomes, and social information before language, making it a plausible mechanism of cultural learning. But neonatal imitation is a live methodological controversy: a multilevel meta-analysis found a positive overall estimate with substantial heterogeneity, while a large longitudinal study found no evidence that newborns selectively matched gestures and argued that earlier positive findings reflected restricted comparison conditions.[</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16][^17]</w:t>
      </w:r>
    </w:p>
    <w:p>
      <w:pPr>
        <w:spacing w:line="360" w:before="315" w:after="105" w:lineRule="auto"/>
        <w:ind w:left="-30"/>
        <w:jc w:val="left"/>
      </w:pPr>
      <w:bookmarkStart w:id="43" w:name="how_confident_we_are_5"/>
      <w:r>
        <w:rPr>
          <w:rFonts w:eastAsia="source serif 4" w:cs="source serif 4" w:ascii="source serif 4" w:hAnsi="source serif 4"/>
          <w:b/>
          <w:color w:val="000000"/>
          <w:sz w:val="24"/>
        </w:rPr>
        <w:t xml:space="preserve">How Confident We Are</w:t>
      </w:r>
      <w:bookmarkEnd w:id="43"/>
    </w:p>
    <w:p>
      <w:pPr>
        <w:spacing w:line="360" w:after="210" w:lineRule="auto"/>
      </w:pPr>
      <w:r>
        <w:rPr>
          <w:rFonts w:eastAsia="source serif 4" w:cs="source serif 4" w:ascii="source serif 4" w:hAnsi="source serif 4"/>
          <w:b/>
          <w:color w:val="000000"/>
        </w:rPr>
        <w:t xml:space="preserve">Moderate–High</w:t>
      </w:r>
      <w:r>
        <w:rPr>
          <w:rFonts w:eastAsia="source serif 4" w:cs="source serif 4" w:ascii="source serif 4" w:hAnsi="source serif 4"/>
          <w:color w:val="000000"/>
        </w:rPr>
        <w:t xml:space="preserve"> for imitation as an important later-infancy and toddler learning mechanism; </w:t>
      </w:r>
      <w:r>
        <w:rPr>
          <w:rFonts w:eastAsia="source serif 4" w:cs="source serif 4" w:ascii="source serif 4" w:hAnsi="source serif 4"/>
          <w:b/>
          <w:color w:val="000000"/>
        </w:rPr>
        <w:t xml:space="preserve">Low–Moderate</w:t>
      </w:r>
      <w:r>
        <w:rPr>
          <w:rFonts w:eastAsia="source serif 4" w:cs="source serif 4" w:ascii="source serif 4" w:hAnsi="source serif 4"/>
          <w:color w:val="000000"/>
        </w:rPr>
        <w:t xml:space="preserve"> for a stable neonatal imitation capacity.</w:t>
      </w:r>
    </w:p>
    <w:p>
      <w:pPr>
        <w:spacing w:line="360" w:before="315" w:after="105" w:lineRule="auto"/>
        <w:ind w:left="-30"/>
        <w:jc w:val="left"/>
      </w:pPr>
      <w:bookmarkStart w:id="44" w:name="evidence_and_causal_assessment_5"/>
      <w:r>
        <w:rPr>
          <w:rFonts w:eastAsia="source serif 4" w:cs="source serif 4" w:ascii="source serif 4" w:hAnsi="source serif 4"/>
          <w:b/>
          <w:color w:val="000000"/>
          <w:sz w:val="24"/>
        </w:rPr>
        <w:t xml:space="preserve">Evidence and Causal Assessment</w:t>
      </w:r>
      <w:bookmarkEnd w:id="44"/>
    </w:p>
    <w:p>
      <w:pPr>
        <w:spacing w:line="360" w:after="210" w:lineRule="auto"/>
      </w:pPr>
      <w:r>
        <w:rPr>
          <w:rFonts w:eastAsia="source serif 4" w:cs="source serif 4" w:ascii="source serif 4" w:hAnsi="source serif 4"/>
          <w:color w:val="000000"/>
        </w:rPr>
        <w:t xml:space="preserve">Deferred imitation provides stronger evidence for retained representations than immediate matching, but it is affected by memory, motor ability, motivation, and experimenter cues. Selective imitation paradigms are especially valuable because they test whether infants copy outcomes, goals, or the source's reliability rather than movements literally.</w:t>
      </w:r>
    </w:p>
    <w:p>
      <w:pPr>
        <w:spacing w:line="360" w:before="315" w:after="105" w:lineRule="auto"/>
        <w:ind w:left="-30"/>
        <w:jc w:val="left"/>
      </w:pPr>
      <w:bookmarkStart w:id="45" w:name="effect_size_and_persistence_5"/>
      <w:r>
        <w:rPr>
          <w:rFonts w:eastAsia="source serif 4" w:cs="source serif 4" w:ascii="source serif 4" w:hAnsi="source serif 4"/>
          <w:b/>
          <w:color w:val="000000"/>
          <w:sz w:val="24"/>
        </w:rPr>
        <w:t xml:space="preserve">Effect Size and Persistence</w:t>
      </w:r>
      <w:bookmarkEnd w:id="45"/>
    </w:p>
    <w:p>
      <w:pPr>
        <w:spacing w:line="360" w:after="210" w:lineRule="auto"/>
      </w:pPr>
      <w:r>
        <w:rPr>
          <w:rFonts w:eastAsia="source serif 4" w:cs="source serif 4" w:ascii="source serif 4" w:hAnsi="source serif 4"/>
          <w:color w:val="000000"/>
        </w:rPr>
        <w:t xml:space="preserve">The neonatal meta-analytic estimate was </w:t>
      </w:r>
      <w:r>
        <w:rPr>
          <w:rFonts w:eastAsia="source serif 4" w:cs="source serif 4" w:ascii="source serif 4" w:hAnsi="source serif 4"/>
          <w:i/>
          <w:color w:val="000000"/>
        </w:rPr>
        <w:t xml:space="preserve">d</w:t>
      </w:r>
      <w:r>
        <w:rPr>
          <w:rFonts w:eastAsia="source serif 4" w:cs="source serif 4" w:ascii="source serif 4" w:hAnsi="source serif 4"/>
          <w:color w:val="000000"/>
        </w:rPr>
        <w:t xml:space="preserve"> = 0.68 with a 95% confidence interval of [0.39, 0.96], but substantial heterogeneity makes it unsuitable as a simple population parameter.[^16]</w:t>
      </w:r>
    </w:p>
    <w:p>
      <w:pPr>
        <w:spacing w:line="360" w:before="315" w:after="105" w:lineRule="auto"/>
        <w:ind w:left="-30"/>
        <w:jc w:val="left"/>
      </w:pPr>
      <w:bookmarkStart w:id="46" w:name="bias_heterogeneity_and_confounding_5"/>
      <w:r>
        <w:rPr>
          <w:rFonts w:eastAsia="source serif 4" w:cs="source serif 4" w:ascii="source serif 4" w:hAnsi="source serif 4"/>
          <w:b/>
          <w:color w:val="000000"/>
          <w:sz w:val="24"/>
        </w:rPr>
        <w:t xml:space="preserve">Bias, Heterogeneity, and Confounding</w:t>
      </w:r>
      <w:bookmarkEnd w:id="46"/>
    </w:p>
    <w:p>
      <w:pPr>
        <w:spacing w:line="360" w:after="210" w:lineRule="auto"/>
      </w:pPr>
      <w:r>
        <w:rPr>
          <w:rFonts w:eastAsia="source serif 4" w:cs="source serif 4" w:ascii="source serif 4" w:hAnsi="source serif 4"/>
          <w:color w:val="000000"/>
        </w:rPr>
        <w:t xml:space="preserve">Age, gesture, scoring rules, control models, cross-sectional versus longitudinal design, and cultural context matter. The chapter should treat the controversy as a case study in replication and construct validity.</w:t>
      </w:r>
    </w:p>
    <w:p>
      <w:pPr>
        <w:spacing w:line="360" w:before="315" w:after="105" w:lineRule="auto"/>
        <w:ind w:left="-30"/>
        <w:jc w:val="left"/>
      </w:pPr>
      <w:bookmarkStart w:id="47" w:name="what_remains_uncertain_5"/>
      <w:r>
        <w:rPr>
          <w:rFonts w:eastAsia="source serif 4" w:cs="source serif 4" w:ascii="source serif 4" w:hAnsi="source serif 4"/>
          <w:b/>
          <w:color w:val="000000"/>
          <w:sz w:val="24"/>
        </w:rPr>
        <w:t xml:space="preserve">What Remains Uncertain</w:t>
      </w:r>
      <w:bookmarkEnd w:id="47"/>
    </w:p>
    <w:p>
      <w:pPr>
        <w:spacing w:line="360" w:after="210" w:lineRule="auto"/>
      </w:pPr>
      <w:r>
        <w:rPr>
          <w:rFonts w:eastAsia="source serif 4" w:cs="source serif 4" w:ascii="source serif 4" w:hAnsi="source serif 4"/>
          <w:color w:val="000000"/>
        </w:rPr>
        <w:t xml:space="preserve">Which observed features are encoded—movement, goal, outcome, social meaning, or conventional action—and how these components develop separately.</w:t>
      </w:r>
    </w:p>
    <w:p>
      <w:pPr>
        <w:spacing w:line="360" w:before="315" w:after="105" w:lineRule="auto"/>
        <w:ind w:left="-30"/>
        <w:jc w:val="left"/>
      </w:pPr>
      <w:bookmarkStart w:id="48" w:name="what_this_does_not_mean_5"/>
      <w:r>
        <w:rPr>
          <w:rFonts w:eastAsia="source serif 4" w:cs="source serif 4" w:ascii="source serif 4" w:hAnsi="source serif 4"/>
          <w:b/>
          <w:color w:val="000000"/>
          <w:sz w:val="24"/>
        </w:rPr>
        <w:t xml:space="preserve">What This Does Not Mean</w:t>
      </w:r>
      <w:bookmarkEnd w:id="48"/>
    </w:p>
    <w:p>
      <w:pPr>
        <w:spacing w:line="360" w:after="210" w:lineRule="auto"/>
      </w:pPr>
      <w:r>
        <w:rPr>
          <w:rFonts w:eastAsia="source serif 4" w:cs="source serif 4" w:ascii="source serif 4" w:hAnsi="source serif 4"/>
          <w:color w:val="000000"/>
        </w:rPr>
        <w:t xml:space="preserve">Infants do not simply copy everything they see, and imitation does not prove uncritical social conformity.</w:t>
      </w:r>
    </w:p>
    <w:p>
      <w:pPr>
        <w:spacing w:line="360" w:before="315" w:after="105" w:lineRule="auto"/>
        <w:ind w:left="-30"/>
        <w:jc w:val="left"/>
      </w:pPr>
      <w:bookmarkStart w:id="49" w:name="what_action_is_reasonably_justified_5"/>
      <w:r>
        <w:rPr>
          <w:rFonts w:eastAsia="source serif 4" w:cs="source serif 4" w:ascii="source serif 4" w:hAnsi="source serif 4"/>
          <w:b/>
          <w:color w:val="000000"/>
          <w:sz w:val="24"/>
        </w:rPr>
        <w:t xml:space="preserve">What Action Is Reasonably Justified</w:t>
      </w:r>
      <w:bookmarkEnd w:id="49"/>
    </w:p>
    <w:p>
      <w:pPr>
        <w:spacing w:line="360" w:after="210" w:lineRule="auto"/>
      </w:pPr>
      <w:r>
        <w:rPr>
          <w:rFonts w:eastAsia="source serif 4" w:cs="source serif 4" w:ascii="source serif 4" w:hAnsi="source serif 4"/>
          <w:color w:val="000000"/>
        </w:rPr>
        <w:t xml:space="preserve">Model meaningful actions in responsive interaction, while allowing the child to interpret, modify, or ignore them.</w:t>
      </w:r>
    </w:p>
    <w:p>
      <w:pPr>
        <w:spacing w:line="360" w:before="315" w:after="105" w:lineRule="auto"/>
        <w:ind w:left="-30"/>
        <w:jc w:val="left"/>
      </w:pPr>
      <w:bookmarkStart w:id="50" w:name="evidence_card_6_social_learning"/>
      <w:r>
        <w:rPr>
          <w:rFonts w:eastAsia="source serif 4" w:cs="source serif 4" w:ascii="source serif 4" w:hAnsi="source serif 4"/>
          <w:b/>
          <w:color w:val="000000"/>
          <w:sz w:val="24"/>
        </w:rPr>
        <w:t xml:space="preserve">Evidence card 6 — Social learning</w:t>
      </w:r>
      <w:bookmarkEnd w:id="50"/>
    </w:p>
    <w:p>
      <w:pPr>
        <w:spacing w:line="360" w:before="315" w:after="105" w:lineRule="auto"/>
        <w:ind w:left="-30"/>
        <w:jc w:val="left"/>
      </w:pPr>
      <w:bookmarkStart w:id="51" w:name="what_we_know_6"/>
      <w:r>
        <w:rPr>
          <w:rFonts w:eastAsia="source serif 4" w:cs="source serif 4" w:ascii="source serif 4" w:hAnsi="source serif 4"/>
          <w:b/>
          <w:color w:val="000000"/>
          <w:sz w:val="24"/>
        </w:rPr>
        <w:t xml:space="preserve">What We Know</w:t>
      </w:r>
      <w:bookmarkEnd w:id="51"/>
    </w:p>
    <w:p>
      <w:pPr>
        <w:spacing w:line="360" w:after="210" w:lineRule="auto"/>
      </w:pPr>
      <w:r>
        <w:rPr>
          <w:rFonts w:eastAsia="source serif 4" w:cs="source serif 4" w:ascii="source serif 4" w:hAnsi="source serif 4"/>
          <w:color w:val="000000"/>
        </w:rPr>
        <w:t xml:space="preserve">Social partners can direct infant attention, provide demonstrations, communicate relevance, and supply evidence about hidden events. In one study, 12–18-month-olds' expectations about an inaccessible outcome were altered by an experimenter's expression of surprise, suggesting that infants can use another person's prediction error vicariously. Naturalistic work also finds that infants anticipate parents' actions during free play, with associations to child-led joint attention and hand–eye coordination.[</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before="315" w:after="105" w:lineRule="auto"/>
        <w:ind w:left="-30"/>
        <w:jc w:val="left"/>
      </w:pPr>
      <w:bookmarkStart w:id="52" w:name="how_confident_we_are_6"/>
      <w:r>
        <w:rPr>
          <w:rFonts w:eastAsia="source serif 4" w:cs="source serif 4" w:ascii="source serif 4" w:hAnsi="source serif 4"/>
          <w:b/>
          <w:color w:val="000000"/>
          <w:sz w:val="24"/>
        </w:rPr>
        <w:t xml:space="preserve">How Confident We Are</w:t>
      </w:r>
      <w:bookmarkEnd w:id="52"/>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evidence supports social modulation of attention and learning, but selectivity depends on reliability, emotional expression, prior knowledge, and context.</w:t>
      </w:r>
    </w:p>
    <w:p>
      <w:pPr>
        <w:spacing w:line="360" w:before="315" w:after="105" w:lineRule="auto"/>
        <w:ind w:left="-30"/>
        <w:jc w:val="left"/>
      </w:pPr>
      <w:bookmarkStart w:id="53" w:name="evidence_and_causal_assessment_6"/>
      <w:r>
        <w:rPr>
          <w:rFonts w:eastAsia="source serif 4" w:cs="source serif 4" w:ascii="source serif 4" w:hAnsi="source serif 4"/>
          <w:b/>
          <w:color w:val="000000"/>
          <w:sz w:val="24"/>
        </w:rPr>
        <w:t xml:space="preserve">Evidence and Causal Assessment</w:t>
      </w:r>
      <w:bookmarkEnd w:id="53"/>
    </w:p>
    <w:p>
      <w:pPr>
        <w:spacing w:line="360" w:after="210" w:lineRule="auto"/>
      </w:pPr>
      <w:r>
        <w:rPr>
          <w:rFonts w:eastAsia="source serif 4" w:cs="source serif 4" w:ascii="source serif 4" w:hAnsi="source serif 4"/>
          <w:color w:val="000000"/>
        </w:rPr>
        <w:t xml:space="preserve">Experimental social-cue designs provide causal evidence for altered attention or expectations, while naturalistic studies improve ecological validity but are mainly associational. Joint attention should be treated as flexible coordination, not one obligatory gaze pathway; naturalistic studies suggest multiple routes.[^20]</w:t>
      </w:r>
    </w:p>
    <w:p>
      <w:pPr>
        <w:spacing w:line="360" w:before="315" w:after="105" w:lineRule="auto"/>
        <w:ind w:left="-30"/>
        <w:jc w:val="left"/>
      </w:pPr>
      <w:bookmarkStart w:id="54" w:name="effect_size_and_persistence_6"/>
      <w:r>
        <w:rPr>
          <w:rFonts w:eastAsia="source serif 4" w:cs="source serif 4" w:ascii="source serif 4" w:hAnsi="source serif 4"/>
          <w:b/>
          <w:color w:val="000000"/>
          <w:sz w:val="24"/>
        </w:rPr>
        <w:t xml:space="preserve">Effect Size and Persistence</w:t>
      </w:r>
      <w:bookmarkEnd w:id="54"/>
    </w:p>
    <w:p>
      <w:pPr>
        <w:spacing w:line="360" w:after="210" w:lineRule="auto"/>
      </w:pPr>
      <w:r>
        <w:rPr>
          <w:rFonts w:eastAsia="source serif 4" w:cs="source serif 4" w:ascii="source serif 4" w:hAnsi="source serif 4"/>
          <w:color w:val="000000"/>
        </w:rPr>
        <w:t xml:space="preserve">Effects are often immediate looking or expectation changes. Durable learning, generalization, and cultural transmission require longer follow-up.</w:t>
      </w:r>
    </w:p>
    <w:p>
      <w:pPr>
        <w:spacing w:line="360" w:before="315" w:after="105" w:lineRule="auto"/>
        <w:ind w:left="-30"/>
        <w:jc w:val="left"/>
      </w:pPr>
      <w:bookmarkStart w:id="55" w:name="bias_heterogeneity_and_confounding_6"/>
      <w:r>
        <w:rPr>
          <w:rFonts w:eastAsia="source serif 4" w:cs="source serif 4" w:ascii="source serif 4" w:hAnsi="source serif 4"/>
          <w:b/>
          <w:color w:val="000000"/>
          <w:sz w:val="24"/>
        </w:rPr>
        <w:t xml:space="preserve">Bias, Heterogeneity, and Confounding</w:t>
      </w:r>
      <w:bookmarkEnd w:id="55"/>
    </w:p>
    <w:p>
      <w:pPr>
        <w:spacing w:line="360" w:after="210" w:lineRule="auto"/>
      </w:pPr>
      <w:r>
        <w:rPr>
          <w:rFonts w:eastAsia="source serif 4" w:cs="source serif 4" w:ascii="source serif 4" w:hAnsi="source serif 4"/>
          <w:color w:val="000000"/>
        </w:rPr>
        <w:t xml:space="preserve">Face salience, arousal, familiarity, language, social motivation, and caregiver behavior are entangled. Effects may differ by child characteristics and social context.</w:t>
      </w:r>
    </w:p>
    <w:p>
      <w:pPr>
        <w:spacing w:line="360" w:before="315" w:after="105" w:lineRule="auto"/>
        <w:ind w:left="-30"/>
        <w:jc w:val="left"/>
      </w:pPr>
      <w:bookmarkStart w:id="56" w:name="what_remains_uncertain_6"/>
      <w:r>
        <w:rPr>
          <w:rFonts w:eastAsia="source serif 4" w:cs="source serif 4" w:ascii="source serif 4" w:hAnsi="source serif 4"/>
          <w:b/>
          <w:color w:val="000000"/>
          <w:sz w:val="24"/>
        </w:rPr>
        <w:t xml:space="preserve">What Remains Uncertain</w:t>
      </w:r>
      <w:bookmarkEnd w:id="56"/>
    </w:p>
    <w:p>
      <w:pPr>
        <w:spacing w:line="360" w:after="210" w:lineRule="auto"/>
      </w:pPr>
      <w:r>
        <w:rPr>
          <w:rFonts w:eastAsia="source serif 4" w:cs="source serif 4" w:ascii="source serif 4" w:hAnsi="source serif 4"/>
          <w:color w:val="000000"/>
        </w:rPr>
        <w:t xml:space="preserve">How social cues become stable trust judgments and conventional knowledge, and which caregiver behaviors are active ingredients rather than correlates.</w:t>
      </w:r>
    </w:p>
    <w:p>
      <w:pPr>
        <w:spacing w:line="360" w:before="315" w:after="105" w:lineRule="auto"/>
        <w:ind w:left="-30"/>
        <w:jc w:val="left"/>
      </w:pPr>
      <w:bookmarkStart w:id="57" w:name="what_this_does_not_mean_6"/>
      <w:r>
        <w:rPr>
          <w:rFonts w:eastAsia="source serif 4" w:cs="source serif 4" w:ascii="source serif 4" w:hAnsi="source serif 4"/>
          <w:b/>
          <w:color w:val="000000"/>
          <w:sz w:val="24"/>
        </w:rPr>
        <w:t xml:space="preserve">What This Does Not Mean</w:t>
      </w:r>
      <w:bookmarkEnd w:id="57"/>
    </w:p>
    <w:p>
      <w:pPr>
        <w:spacing w:line="360" w:after="210" w:lineRule="auto"/>
      </w:pPr>
      <w:r>
        <w:rPr>
          <w:rFonts w:eastAsia="source serif 4" w:cs="source serif 4" w:ascii="source serif 4" w:hAnsi="source serif 4"/>
          <w:color w:val="000000"/>
        </w:rPr>
        <w:t xml:space="preserve">Social attention does not establish innate moral evaluation or guarantee that infants accept every adult demonstration.</w:t>
      </w:r>
    </w:p>
    <w:p>
      <w:pPr>
        <w:spacing w:line="360" w:before="315" w:after="105" w:lineRule="auto"/>
        <w:ind w:left="-30"/>
        <w:jc w:val="left"/>
      </w:pPr>
      <w:bookmarkStart w:id="58" w:name="what_action_is_reasonably_justified_6"/>
      <w:r>
        <w:rPr>
          <w:rFonts w:eastAsia="source serif 4" w:cs="source serif 4" w:ascii="source serif 4" w:hAnsi="source serif 4"/>
          <w:b/>
          <w:color w:val="000000"/>
          <w:sz w:val="24"/>
        </w:rPr>
        <w:t xml:space="preserve">What Action Is Reasonably Justified</w:t>
      </w:r>
      <w:bookmarkEnd w:id="58"/>
    </w:p>
    <w:p>
      <w:pPr>
        <w:spacing w:line="360" w:after="210" w:lineRule="auto"/>
      </w:pPr>
      <w:r>
        <w:rPr>
          <w:rFonts w:eastAsia="source serif 4" w:cs="source serif 4" w:ascii="source serif 4" w:hAnsi="source serif 4"/>
          <w:color w:val="000000"/>
        </w:rPr>
        <w:t xml:space="preserve">Responsive shared attention and emotionally supportive demonstration are reasonable supports, but social learning should not be reduced to scripted educational interaction.</w:t>
      </w:r>
    </w:p>
    <w:p>
      <w:pPr>
        <w:spacing w:line="360" w:before="315" w:after="105" w:lineRule="auto"/>
        <w:ind w:left="-30"/>
        <w:jc w:val="left"/>
      </w:pPr>
      <w:bookmarkStart w:id="59" w:name="evidence_card_7_memory_in_action"/>
      <w:r>
        <w:rPr>
          <w:rFonts w:eastAsia="source serif 4" w:cs="source serif 4" w:ascii="source serif 4" w:hAnsi="source serif 4"/>
          <w:b/>
          <w:color w:val="000000"/>
          <w:sz w:val="24"/>
        </w:rPr>
        <w:t xml:space="preserve">Evidence card 7 — Memory in action</w:t>
      </w:r>
      <w:bookmarkEnd w:id="59"/>
    </w:p>
    <w:p>
      <w:pPr>
        <w:spacing w:line="360" w:before="315" w:after="105" w:lineRule="auto"/>
        <w:ind w:left="-30"/>
        <w:jc w:val="left"/>
      </w:pPr>
      <w:bookmarkStart w:id="60" w:name="what_we_know_7"/>
      <w:r>
        <w:rPr>
          <w:rFonts w:eastAsia="source serif 4" w:cs="source serif 4" w:ascii="source serif 4" w:hAnsi="source serif 4"/>
          <w:b/>
          <w:color w:val="000000"/>
          <w:sz w:val="24"/>
        </w:rPr>
        <w:t xml:space="preserve">What We Know</w:t>
      </w:r>
      <w:bookmarkEnd w:id="60"/>
    </w:p>
    <w:p>
      <w:pPr>
        <w:spacing w:line="360" w:after="210" w:lineRule="auto"/>
      </w:pPr>
      <w:r>
        <w:rPr>
          <w:rFonts w:eastAsia="source serif 4" w:cs="source serif 4" w:ascii="source serif 4" w:hAnsi="source serif 4"/>
          <w:color w:val="000000"/>
        </w:rPr>
        <w:t xml:space="preserve">Infant memory is functionally differentiated: recognition, procedural learning, action–outcome memory, and deferred imitation need not develop on the same schedule. Mobile studies show that infants can retain a learned operant response and that reminders can reactivate memories, although retrieval may remain specific to original conditions.[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61" w:name="how_confident_we_are_7"/>
      <w:r>
        <w:rPr>
          <w:rFonts w:eastAsia="source serif 4" w:cs="source serif 4" w:ascii="source serif 4" w:hAnsi="source serif 4"/>
          <w:b/>
          <w:color w:val="000000"/>
          <w:sz w:val="24"/>
        </w:rPr>
        <w:t xml:space="preserve">How Confident We Are</w:t>
      </w:r>
      <w:bookmarkEnd w:id="61"/>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multiple learning and memory processes;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claims about broad flexible transfer.</w:t>
      </w:r>
    </w:p>
    <w:p>
      <w:pPr>
        <w:spacing w:line="360" w:before="315" w:after="105" w:lineRule="auto"/>
        <w:ind w:left="-30"/>
        <w:jc w:val="left"/>
      </w:pPr>
      <w:bookmarkStart w:id="62" w:name="evidence_and_causal_assessment_7"/>
      <w:r>
        <w:rPr>
          <w:rFonts w:eastAsia="source serif 4" w:cs="source serif 4" w:ascii="source serif 4" w:hAnsi="source serif 4"/>
          <w:b/>
          <w:color w:val="000000"/>
          <w:sz w:val="24"/>
        </w:rPr>
        <w:t xml:space="preserve">Evidence and Causal Assessment</w:t>
      </w:r>
      <w:bookmarkEnd w:id="62"/>
    </w:p>
    <w:p>
      <w:pPr>
        <w:spacing w:line="360" w:after="210" w:lineRule="auto"/>
      </w:pPr>
      <w:r>
        <w:rPr>
          <w:rFonts w:eastAsia="source serif 4" w:cs="source serif 4" w:ascii="source serif 4" w:hAnsi="source serif 4"/>
          <w:color w:val="000000"/>
        </w:rPr>
        <w:t xml:space="preserve">Training and reminder manipulations support causal claims about encoding and retrieval. However, a remembered response may be expressed through a familiar motor routine without implying a fully explicit episodic recollection.</w:t>
      </w:r>
    </w:p>
    <w:p>
      <w:pPr>
        <w:spacing w:line="360" w:before="315" w:after="105" w:lineRule="auto"/>
        <w:ind w:left="-30"/>
        <w:jc w:val="left"/>
      </w:pPr>
      <w:bookmarkStart w:id="63" w:name="effect_size_and_persistence_7"/>
      <w:r>
        <w:rPr>
          <w:rFonts w:eastAsia="source serif 4" w:cs="source serif 4" w:ascii="source serif 4" w:hAnsi="source serif 4"/>
          <w:b/>
          <w:color w:val="000000"/>
          <w:sz w:val="24"/>
        </w:rPr>
        <w:t xml:space="preserve">Effect Size and Persistence</w:t>
      </w:r>
      <w:bookmarkEnd w:id="63"/>
    </w:p>
    <w:p>
      <w:pPr>
        <w:spacing w:line="360" w:after="210" w:lineRule="auto"/>
      </w:pPr>
      <w:r>
        <w:rPr>
          <w:rFonts w:eastAsia="source serif 4" w:cs="source serif 4" w:ascii="source serif 4" w:hAnsi="source serif 4"/>
          <w:color w:val="000000"/>
        </w:rPr>
        <w:t xml:space="preserve">Retention depends on age, spacing, reminders, context, and task. The chapter should report these moderators rather than treat memory as a single duration.</w:t>
      </w:r>
    </w:p>
    <w:p>
      <w:pPr>
        <w:spacing w:line="360" w:before="315" w:after="105" w:lineRule="auto"/>
        <w:ind w:left="-30"/>
        <w:jc w:val="left"/>
      </w:pPr>
      <w:bookmarkStart w:id="64" w:name="bias_heterogeneity_and_confounding_7"/>
      <w:r>
        <w:rPr>
          <w:rFonts w:eastAsia="source serif 4" w:cs="source serif 4" w:ascii="source serif 4" w:hAnsi="source serif 4"/>
          <w:b/>
          <w:color w:val="000000"/>
          <w:sz w:val="24"/>
        </w:rPr>
        <w:t xml:space="preserve">Bias, Heterogeneity, and Confounding</w:t>
      </w:r>
      <w:bookmarkEnd w:id="64"/>
    </w:p>
    <w:p>
      <w:pPr>
        <w:spacing w:line="360" w:after="210" w:lineRule="auto"/>
      </w:pPr>
      <w:r>
        <w:rPr>
          <w:rFonts w:eastAsia="source serif 4" w:cs="source serif 4" w:ascii="source serif 4" w:hAnsi="source serif 4"/>
          <w:color w:val="000000"/>
        </w:rPr>
        <w:t xml:space="preserve">Motor performance and interest can hide memory. Repeated testing can also teach the task or alter motivation.</w:t>
      </w:r>
    </w:p>
    <w:p>
      <w:pPr>
        <w:spacing w:line="360" w:before="315" w:after="105" w:lineRule="auto"/>
        <w:ind w:left="-30"/>
        <w:jc w:val="left"/>
      </w:pPr>
      <w:bookmarkStart w:id="65" w:name="what_remains_uncertain_7"/>
      <w:r>
        <w:rPr>
          <w:rFonts w:eastAsia="source serif 4" w:cs="source serif 4" w:ascii="source serif 4" w:hAnsi="source serif 4"/>
          <w:b/>
          <w:color w:val="000000"/>
          <w:sz w:val="24"/>
        </w:rPr>
        <w:t xml:space="preserve">What Remains Uncertain</w:t>
      </w:r>
      <w:bookmarkEnd w:id="65"/>
    </w:p>
    <w:p>
      <w:pPr>
        <w:spacing w:line="360" w:after="210" w:lineRule="auto"/>
      </w:pPr>
      <w:r>
        <w:rPr>
          <w:rFonts w:eastAsia="source serif 4" w:cs="source serif 4" w:ascii="source serif 4" w:hAnsi="source serif 4"/>
          <w:color w:val="000000"/>
        </w:rPr>
        <w:t xml:space="preserve">How procedural and representational memories interact to guide novel actions in natural settings.</w:t>
      </w:r>
    </w:p>
    <w:p>
      <w:pPr>
        <w:spacing w:line="360" w:before="315" w:after="105" w:lineRule="auto"/>
        <w:ind w:left="-30"/>
        <w:jc w:val="left"/>
      </w:pPr>
      <w:bookmarkStart w:id="66" w:name="what_this_does_not_mean_7"/>
      <w:r>
        <w:rPr>
          <w:rFonts w:eastAsia="source serif 4" w:cs="source serif 4" w:ascii="source serif 4" w:hAnsi="source serif 4"/>
          <w:b/>
          <w:color w:val="000000"/>
          <w:sz w:val="24"/>
        </w:rPr>
        <w:t xml:space="preserve">What This Does Not Mean</w:t>
      </w:r>
      <w:bookmarkEnd w:id="66"/>
    </w:p>
    <w:p>
      <w:pPr>
        <w:spacing w:line="360" w:after="210" w:lineRule="auto"/>
      </w:pPr>
      <w:r>
        <w:rPr>
          <w:rFonts w:eastAsia="source serif 4" w:cs="source serif 4" w:ascii="source serif 4" w:hAnsi="source serif 4"/>
          <w:color w:val="000000"/>
        </w:rPr>
        <w:t xml:space="preserve">Failure to reproduce an action at test does not prove that no memory was encoded.</w:t>
      </w:r>
    </w:p>
    <w:p>
      <w:pPr>
        <w:spacing w:line="360" w:before="315" w:after="105" w:lineRule="auto"/>
        <w:ind w:left="-30"/>
        <w:jc w:val="left"/>
      </w:pPr>
      <w:bookmarkStart w:id="67" w:name="what_action_is_reasonably_justified_7"/>
      <w:r>
        <w:rPr>
          <w:rFonts w:eastAsia="source serif 4" w:cs="source serif 4" w:ascii="source serif 4" w:hAnsi="source serif 4"/>
          <w:b/>
          <w:color w:val="000000"/>
          <w:sz w:val="24"/>
        </w:rPr>
        <w:t xml:space="preserve">What Action Is Reasonably Justified</w:t>
      </w:r>
      <w:bookmarkEnd w:id="67"/>
    </w:p>
    <w:p>
      <w:pPr>
        <w:spacing w:line="360" w:after="210" w:lineRule="auto"/>
      </w:pPr>
      <w:r>
        <w:rPr>
          <w:rFonts w:eastAsia="source serif 4" w:cs="source serif 4" w:ascii="source serif 4" w:hAnsi="source serif 4"/>
          <w:color w:val="000000"/>
        </w:rPr>
        <w:t xml:space="preserve">Repetition, familiar cues, and opportunities to revisit experiences may support learning, but there is no basis for intensive recall drills.</w:t>
      </w:r>
    </w:p>
    <w:p>
      <w:pPr>
        <w:spacing w:line="360" w:before="315" w:after="105" w:lineRule="auto"/>
        <w:ind w:left="-30"/>
        <w:jc w:val="left"/>
      </w:pPr>
      <w:bookmarkStart w:id="68" w:name="evidence_card_8_prediction_error"/>
      <w:r>
        <w:rPr>
          <w:rFonts w:eastAsia="source serif 4" w:cs="source serif 4" w:ascii="source serif 4" w:hAnsi="source serif 4"/>
          <w:b/>
          <w:color w:val="000000"/>
          <w:sz w:val="24"/>
        </w:rPr>
        <w:t xml:space="preserve">Evidence card 8 — Prediction error</w:t>
      </w:r>
      <w:bookmarkEnd w:id="68"/>
    </w:p>
    <w:p>
      <w:pPr>
        <w:spacing w:line="360" w:before="315" w:after="105" w:lineRule="auto"/>
        <w:ind w:left="-30"/>
        <w:jc w:val="left"/>
      </w:pPr>
      <w:bookmarkStart w:id="69" w:name="what_we_know_8"/>
      <w:r>
        <w:rPr>
          <w:rFonts w:eastAsia="source serif 4" w:cs="source serif 4" w:ascii="source serif 4" w:hAnsi="source serif 4"/>
          <w:b/>
          <w:color w:val="000000"/>
          <w:sz w:val="24"/>
        </w:rPr>
        <w:t xml:space="preserve">What We Know</w:t>
      </w:r>
      <w:bookmarkEnd w:id="69"/>
    </w:p>
    <w:p>
      <w:pPr>
        <w:spacing w:line="360" w:after="210" w:lineRule="auto"/>
      </w:pPr>
      <w:r>
        <w:rPr>
          <w:rFonts w:eastAsia="source serif 4" w:cs="source serif 4" w:ascii="source serif 4" w:hAnsi="source serif 4"/>
          <w:color w:val="000000"/>
        </w:rPr>
        <w:t xml:space="preserve">Behavioral and neural studies indicate that infants detect violations of expected events. Reviews of infant neural prediction-error work conclude that by approximately 6–7 months, brain activity can reflect surprise in visual displays; however, a mismatch response establishes detection of divergence, not necessarily durable model revision or generalized learning.[^21]</w:t>
      </w:r>
    </w:p>
    <w:p>
      <w:pPr>
        <w:spacing w:line="360" w:before="315" w:after="105" w:lineRule="auto"/>
        <w:ind w:left="-30"/>
        <w:jc w:val="left"/>
      </w:pPr>
      <w:bookmarkStart w:id="70" w:name="how_confident_we_are_8"/>
      <w:r>
        <w:rPr>
          <w:rFonts w:eastAsia="source serif 4" w:cs="source serif 4" w:ascii="source serif 4" w:hAnsi="source serif 4"/>
          <w:b/>
          <w:color w:val="000000"/>
          <w:sz w:val="24"/>
        </w:rPr>
        <w:t xml:space="preserve">How Confident We Are</w:t>
      </w:r>
      <w:bookmarkEnd w:id="70"/>
    </w:p>
    <w:p>
      <w:pPr>
        <w:spacing w:line="360" w:after="210" w:lineRule="auto"/>
      </w:pPr>
      <w:r>
        <w:rPr>
          <w:rFonts w:eastAsia="source serif 4" w:cs="source serif 4" w:ascii="source serif 4" w:hAnsi="source serif 4"/>
          <w:b/>
          <w:color w:val="000000"/>
        </w:rPr>
        <w:t xml:space="preserve">Moderate–High</w:t>
      </w:r>
      <w:r>
        <w:rPr>
          <w:rFonts w:eastAsia="source serif 4" w:cs="source serif 4" w:ascii="source serif 4" w:hAnsi="source serif 4"/>
          <w:color w:val="000000"/>
        </w:rPr>
        <w:t xml:space="preserve"> for mismatch detection;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prediction-error-driven updating.</w:t>
      </w:r>
    </w:p>
    <w:p>
      <w:pPr>
        <w:spacing w:line="360" w:before="315" w:after="105" w:lineRule="auto"/>
        <w:ind w:left="-30"/>
        <w:jc w:val="left"/>
      </w:pPr>
      <w:bookmarkStart w:id="71" w:name="evidence_and_causal_assessment_8"/>
      <w:r>
        <w:rPr>
          <w:rFonts w:eastAsia="source serif 4" w:cs="source serif 4" w:ascii="source serif 4" w:hAnsi="source serif 4"/>
          <w:b/>
          <w:color w:val="000000"/>
          <w:sz w:val="24"/>
        </w:rPr>
        <w:t xml:space="preserve">Evidence and Causal Assessment</w:t>
      </w:r>
      <w:bookmarkEnd w:id="71"/>
    </w:p>
    <w:p>
      <w:pPr>
        <w:spacing w:line="360" w:after="210" w:lineRule="auto"/>
      </w:pPr>
      <w:r>
        <w:rPr>
          <w:rFonts w:eastAsia="source serif 4" w:cs="source serif 4" w:ascii="source serif 4" w:hAnsi="source serif 4"/>
          <w:color w:val="000000"/>
        </w:rPr>
        <w:t xml:space="preserve">Longer looking, ERP/EEG responses, pupil changes, and subsequent choices measure different consequences of expectancy violation. Designs that test post-violation generalization or later behavior provide stronger evidence for updating than a single neural or looking-time response.</w:t>
      </w:r>
    </w:p>
    <w:p>
      <w:pPr>
        <w:spacing w:line="360" w:before="315" w:after="105" w:lineRule="auto"/>
        <w:ind w:left="-30"/>
        <w:jc w:val="left"/>
      </w:pPr>
      <w:bookmarkStart w:id="72" w:name="effect_size_and_persistence_8"/>
      <w:r>
        <w:rPr>
          <w:rFonts w:eastAsia="source serif 4" w:cs="source serif 4" w:ascii="source serif 4" w:hAnsi="source serif 4"/>
          <w:b/>
          <w:color w:val="000000"/>
          <w:sz w:val="24"/>
        </w:rPr>
        <w:t xml:space="preserve">Effect Size and Persistence</w:t>
      </w:r>
      <w:bookmarkEnd w:id="72"/>
    </w:p>
    <w:p>
      <w:pPr>
        <w:spacing w:line="360" w:after="210" w:lineRule="auto"/>
      </w:pPr>
      <w:r>
        <w:rPr>
          <w:rFonts w:eastAsia="source serif 4" w:cs="source serif 4" w:ascii="source serif 4" w:hAnsi="source serif 4"/>
          <w:color w:val="000000"/>
        </w:rPr>
        <w:t xml:space="preserve">No common effect size should be imported across neural, looking, and behavioral measures. Persistence and transfer remain the decision-relevant outcomes.</w:t>
      </w:r>
    </w:p>
    <w:p>
      <w:pPr>
        <w:spacing w:line="360" w:before="315" w:after="105" w:lineRule="auto"/>
        <w:ind w:left="-30"/>
        <w:jc w:val="left"/>
      </w:pPr>
      <w:bookmarkStart w:id="73" w:name="bias_heterogeneity_and_confounding_8"/>
      <w:r>
        <w:rPr>
          <w:rFonts w:eastAsia="source serif 4" w:cs="source serif 4" w:ascii="source serif 4" w:hAnsi="source serif 4"/>
          <w:b/>
          <w:color w:val="000000"/>
          <w:sz w:val="24"/>
        </w:rPr>
        <w:t xml:space="preserve">Bias, Heterogeneity, and Confounding</w:t>
      </w:r>
      <w:bookmarkEnd w:id="73"/>
    </w:p>
    <w:p>
      <w:pPr>
        <w:spacing w:line="360" w:after="210" w:lineRule="auto"/>
      </w:pPr>
      <w:r>
        <w:rPr>
          <w:rFonts w:eastAsia="source serif 4" w:cs="source serif 4" w:ascii="source serif 4" w:hAnsi="source serif 4"/>
          <w:color w:val="000000"/>
        </w:rPr>
        <w:t xml:space="preserve">Novelty, salience, arousal, attention capture, and task difficulty can mimic prediction error. Neural correlates are not transparent readouts of the content of an infant's model.</w:t>
      </w:r>
    </w:p>
    <w:p>
      <w:pPr>
        <w:spacing w:line="360" w:before="315" w:after="105" w:lineRule="auto"/>
        <w:ind w:left="-30"/>
        <w:jc w:val="left"/>
      </w:pPr>
      <w:bookmarkStart w:id="74" w:name="what_remains_uncertain_8"/>
      <w:r>
        <w:rPr>
          <w:rFonts w:eastAsia="source serif 4" w:cs="source serif 4" w:ascii="source serif 4" w:hAnsi="source serif 4"/>
          <w:b/>
          <w:color w:val="000000"/>
          <w:sz w:val="24"/>
        </w:rPr>
        <w:t xml:space="preserve">What Remains Uncertain</w:t>
      </w:r>
      <w:bookmarkEnd w:id="74"/>
    </w:p>
    <w:p>
      <w:pPr>
        <w:spacing w:line="360" w:after="210" w:lineRule="auto"/>
      </w:pPr>
      <w:r>
        <w:rPr>
          <w:rFonts w:eastAsia="source serif 4" w:cs="source serif 4" w:ascii="source serif 4" w:hAnsi="source serif 4"/>
          <w:color w:val="000000"/>
        </w:rPr>
        <w:t xml:space="preserve">When surprise produces learning rather than transient orienting, and how uncertainty, social cues, and memory consolidation moderate updating.</w:t>
      </w:r>
    </w:p>
    <w:p>
      <w:pPr>
        <w:spacing w:line="360" w:before="315" w:after="105" w:lineRule="auto"/>
        <w:ind w:left="-30"/>
        <w:jc w:val="left"/>
      </w:pPr>
      <w:bookmarkStart w:id="75" w:name="what_this_does_not_mean_8"/>
      <w:r>
        <w:rPr>
          <w:rFonts w:eastAsia="source serif 4" w:cs="source serif 4" w:ascii="source serif 4" w:hAnsi="source serif 4"/>
          <w:b/>
          <w:color w:val="000000"/>
          <w:sz w:val="24"/>
        </w:rPr>
        <w:t xml:space="preserve">What This Does Not Mean</w:t>
      </w:r>
      <w:bookmarkEnd w:id="75"/>
    </w:p>
    <w:p>
      <w:pPr>
        <w:spacing w:line="360" w:after="210" w:lineRule="auto"/>
      </w:pPr>
      <w:r>
        <w:rPr>
          <w:rFonts w:eastAsia="source serif 4" w:cs="source serif 4" w:ascii="source serif 4" w:hAnsi="source serif 4"/>
          <w:color w:val="000000"/>
        </w:rPr>
        <w:t xml:space="preserve">A surprising event does not automatically create durable knowledge.</w:t>
      </w:r>
    </w:p>
    <w:p>
      <w:pPr>
        <w:spacing w:line="360" w:before="315" w:after="105" w:lineRule="auto"/>
        <w:ind w:left="-30"/>
        <w:jc w:val="left"/>
      </w:pPr>
      <w:bookmarkStart w:id="76" w:name="what_action_is_reasonably_justified_8"/>
      <w:r>
        <w:rPr>
          <w:rFonts w:eastAsia="source serif 4" w:cs="source serif 4" w:ascii="source serif 4" w:hAnsi="source serif 4"/>
          <w:b/>
          <w:color w:val="000000"/>
          <w:sz w:val="24"/>
        </w:rPr>
        <w:t xml:space="preserve">What Action Is Reasonably Justified</w:t>
      </w:r>
      <w:bookmarkEnd w:id="76"/>
    </w:p>
    <w:p>
      <w:pPr>
        <w:spacing w:line="360" w:after="210" w:lineRule="auto"/>
      </w:pPr>
      <w:r>
        <w:rPr>
          <w:rFonts w:eastAsia="source serif 4" w:cs="source serif 4" w:ascii="source serif 4" w:hAnsi="source serif 4"/>
          <w:color w:val="000000"/>
        </w:rPr>
        <w:t xml:space="preserve">Ordinary responsive interaction can include manageable novelty and opportunities to revisit unexpected events; avoid engineering constant novelty.</w:t>
      </w:r>
    </w:p>
    <w:p>
      <w:pPr>
        <w:spacing w:line="360" w:before="315" w:after="105" w:lineRule="auto"/>
        <w:ind w:left="-30"/>
        <w:jc w:val="left"/>
      </w:pPr>
      <w:bookmarkStart w:id="77" w:name="evidence_card_9_problem_solving_a_1e6890"/>
      <w:r>
        <w:rPr>
          <w:rFonts w:eastAsia="source serif 4" w:cs="source serif 4" w:ascii="source serif 4" w:hAnsi="source serif 4"/>
          <w:b/>
          <w:color w:val="000000"/>
          <w:sz w:val="24"/>
        </w:rPr>
        <w:t xml:space="preserve">Evidence card 9 — Problem solving and emerging control</w:t>
      </w:r>
      <w:bookmarkEnd w:id="77"/>
    </w:p>
    <w:p>
      <w:pPr>
        <w:spacing w:line="360" w:before="315" w:after="105" w:lineRule="auto"/>
        <w:ind w:left="-30"/>
        <w:jc w:val="left"/>
      </w:pPr>
      <w:bookmarkStart w:id="78" w:name="what_we_know_9"/>
      <w:r>
        <w:rPr>
          <w:rFonts w:eastAsia="source serif 4" w:cs="source serif 4" w:ascii="source serif 4" w:hAnsi="source serif 4"/>
          <w:b/>
          <w:color w:val="000000"/>
          <w:sz w:val="24"/>
        </w:rPr>
        <w:t xml:space="preserve">What We Know</w:t>
      </w:r>
      <w:bookmarkEnd w:id="78"/>
    </w:p>
    <w:p>
      <w:pPr>
        <w:spacing w:line="360" w:after="210" w:lineRule="auto"/>
      </w:pPr>
      <w:r>
        <w:rPr>
          <w:rFonts w:eastAsia="source serif 4" w:cs="source serif 4" w:ascii="source serif 4" w:hAnsi="source serif 4"/>
          <w:color w:val="000000"/>
        </w:rPr>
        <w:t xml:space="preserve">Problem solving in infancy and toddlerhood is best analyzed as the coordination of representations, action selection, memory, and feedback rather than as a binary transition from trial-and-error to insight. Executive functions emerge during the first years and continue developing through childhood; longitudinal measurement is difficult because infant tasks are noisy and task-specific. Recent longitudinal work found that infant EF was less stable than toddler EF, with greater stability beginning around 24 months in the tasks studied.[</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w:t>
      </w:r>
    </w:p>
    <w:p>
      <w:pPr>
        <w:spacing w:line="360" w:before="315" w:after="105" w:lineRule="auto"/>
        <w:ind w:left="-30"/>
        <w:jc w:val="left"/>
      </w:pPr>
      <w:bookmarkStart w:id="79" w:name="how_confident_we_are_9"/>
      <w:r>
        <w:rPr>
          <w:rFonts w:eastAsia="source serif 4" w:cs="source serif 4" w:ascii="source serif 4" w:hAnsi="source serif 4"/>
          <w:b/>
          <w:color w:val="000000"/>
          <w:sz w:val="24"/>
        </w:rPr>
        <w:t xml:space="preserve">How Confident We Are</w:t>
      </w:r>
      <w:bookmarkEnd w:id="79"/>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a developmental contribution from repeated coordinated learning; </w:t>
      </w:r>
      <w:r>
        <w:rPr>
          <w:rFonts w:eastAsia="source serif 4" w:cs="source serif 4" w:ascii="source serif 4" w:hAnsi="source serif 4"/>
          <w:b/>
          <w:color w:val="000000"/>
        </w:rPr>
        <w:t xml:space="preserve">low–moderate</w:t>
      </w:r>
      <w:r>
        <w:rPr>
          <w:rFonts w:eastAsia="source serif 4" w:cs="source serif 4" w:ascii="source serif 4" w:hAnsi="source serif 4"/>
          <w:color w:val="000000"/>
        </w:rPr>
        <w:t xml:space="preserve"> for claims about a unitary infant executive-function capacity.</w:t>
      </w:r>
    </w:p>
    <w:p>
      <w:pPr>
        <w:spacing w:line="360" w:before="315" w:after="105" w:lineRule="auto"/>
        <w:ind w:left="-30"/>
        <w:jc w:val="left"/>
      </w:pPr>
      <w:bookmarkStart w:id="80" w:name="evidence_and_causal_assessment_9"/>
      <w:r>
        <w:rPr>
          <w:rFonts w:eastAsia="source serif 4" w:cs="source serif 4" w:ascii="source serif 4" w:hAnsi="source serif 4"/>
          <w:b/>
          <w:color w:val="000000"/>
          <w:sz w:val="24"/>
        </w:rPr>
        <w:t xml:space="preserve">Evidence and Causal Assessment</w:t>
      </w:r>
      <w:bookmarkEnd w:id="80"/>
    </w:p>
    <w:p>
      <w:pPr>
        <w:spacing w:line="360" w:after="210" w:lineRule="auto"/>
      </w:pPr>
      <w:r>
        <w:rPr>
          <w:rFonts w:eastAsia="source serif 4" w:cs="source serif 4" w:ascii="source serif 4" w:hAnsi="source serif 4"/>
          <w:color w:val="000000"/>
        </w:rPr>
        <w:t xml:space="preserve">Means–end, detour, delayed-response, inhibition, and updating tasks combine memory, motor control, comprehension, and motivation. Multi-task latent-variable and longitudinal designs are preferable to single-task milestone claims.</w:t>
      </w:r>
    </w:p>
    <w:p>
      <w:pPr>
        <w:spacing w:line="360" w:before="315" w:after="105" w:lineRule="auto"/>
        <w:ind w:left="-30"/>
        <w:jc w:val="left"/>
      </w:pPr>
      <w:bookmarkStart w:id="81" w:name="effect_size_and_persistence_9"/>
      <w:r>
        <w:rPr>
          <w:rFonts w:eastAsia="source serif 4" w:cs="source serif 4" w:ascii="source serif 4" w:hAnsi="source serif 4"/>
          <w:b/>
          <w:color w:val="000000"/>
          <w:sz w:val="24"/>
        </w:rPr>
        <w:t xml:space="preserve">Effect Size and Persistence</w:t>
      </w:r>
      <w:bookmarkEnd w:id="81"/>
    </w:p>
    <w:p>
      <w:pPr>
        <w:spacing w:line="360" w:after="210" w:lineRule="auto"/>
      </w:pPr>
      <w:r>
        <w:rPr>
          <w:rFonts w:eastAsia="source serif 4" w:cs="source serif 4" w:ascii="source serif 4" w:hAnsi="source serif 4"/>
          <w:color w:val="000000"/>
        </w:rPr>
        <w:t xml:space="preserve">The relevant developmental pattern is increasing coordination and task flexibility, not a fixed early score. Toddler EF may predict later factors, but prediction is not determinism or proof of a single causal pathway.[^23]</w:t>
      </w:r>
    </w:p>
    <w:p>
      <w:pPr>
        <w:spacing w:line="360" w:before="315" w:after="105" w:lineRule="auto"/>
        <w:ind w:left="-30"/>
        <w:jc w:val="left"/>
      </w:pPr>
      <w:bookmarkStart w:id="82" w:name="bias_heterogeneity_and_confounding_9"/>
      <w:r>
        <w:rPr>
          <w:rFonts w:eastAsia="source serif 4" w:cs="source serif 4" w:ascii="source serif 4" w:hAnsi="source serif 4"/>
          <w:b/>
          <w:color w:val="000000"/>
          <w:sz w:val="24"/>
        </w:rPr>
        <w:t xml:space="preserve">Bias, Heterogeneity, and Confounding</w:t>
      </w:r>
      <w:bookmarkEnd w:id="82"/>
    </w:p>
    <w:p>
      <w:pPr>
        <w:spacing w:line="360" w:after="210" w:lineRule="auto"/>
      </w:pPr>
      <w:r>
        <w:rPr>
          <w:rFonts w:eastAsia="source serif 4" w:cs="source serif 4" w:ascii="source serif 4" w:hAnsi="source serif 4"/>
          <w:color w:val="000000"/>
        </w:rPr>
        <w:t xml:space="preserve">Task demands and developmental change can alter what the same score means. Language, motor ability, fatigue, and examiner interaction are major sources of variance.</w:t>
      </w:r>
    </w:p>
    <w:p>
      <w:pPr>
        <w:spacing w:line="360" w:before="315" w:after="105" w:lineRule="auto"/>
        <w:ind w:left="-30"/>
        <w:jc w:val="left"/>
      </w:pPr>
      <w:bookmarkStart w:id="83" w:name="what_remains_uncertain_9"/>
      <w:r>
        <w:rPr>
          <w:rFonts w:eastAsia="source serif 4" w:cs="source serif 4" w:ascii="source serif 4" w:hAnsi="source serif 4"/>
          <w:b/>
          <w:color w:val="000000"/>
          <w:sz w:val="24"/>
        </w:rPr>
        <w:t xml:space="preserve">What Remains Uncertain</w:t>
      </w:r>
      <w:bookmarkEnd w:id="83"/>
    </w:p>
    <w:p>
      <w:pPr>
        <w:spacing w:line="360" w:after="210" w:lineRule="auto"/>
      </w:pPr>
      <w:r>
        <w:rPr>
          <w:rFonts w:eastAsia="source serif 4" w:cs="source serif 4" w:ascii="source serif 4" w:hAnsi="source serif 4"/>
          <w:color w:val="000000"/>
        </w:rPr>
        <w:t xml:space="preserve">Which early learning processes are necessary for later control, whether intervention effects transfer, and how institutional conditions shape opportunities to practice regulation.</w:t>
      </w:r>
    </w:p>
    <w:p>
      <w:pPr>
        <w:spacing w:line="360" w:before="315" w:after="105" w:lineRule="auto"/>
        <w:ind w:left="-30"/>
        <w:jc w:val="left"/>
      </w:pPr>
      <w:bookmarkStart w:id="84" w:name="what_this_does_not_mean_9"/>
      <w:r>
        <w:rPr>
          <w:rFonts w:eastAsia="source serif 4" w:cs="source serif 4" w:ascii="source serif 4" w:hAnsi="source serif 4"/>
          <w:b/>
          <w:color w:val="000000"/>
          <w:sz w:val="24"/>
        </w:rPr>
        <w:t xml:space="preserve">What This Does Not Mean</w:t>
      </w:r>
      <w:bookmarkEnd w:id="84"/>
    </w:p>
    <w:p>
      <w:pPr>
        <w:spacing w:line="360" w:after="210" w:lineRule="auto"/>
      </w:pPr>
      <w:r>
        <w:rPr>
          <w:rFonts w:eastAsia="source serif 4" w:cs="source serif 4" w:ascii="source serif 4" w:hAnsi="source serif 4"/>
          <w:color w:val="000000"/>
        </w:rPr>
        <w:t xml:space="preserve">An infant's performance on an inhibition or working-memory task is not a diagnosis, intelligence score, or parental-quality measure.</w:t>
      </w:r>
    </w:p>
    <w:p>
      <w:pPr>
        <w:spacing w:line="360" w:before="315" w:after="105" w:lineRule="auto"/>
        <w:ind w:left="-30"/>
        <w:jc w:val="left"/>
      </w:pPr>
      <w:bookmarkStart w:id="85" w:name="what_action_is_reasonably_justified_9"/>
      <w:r>
        <w:rPr>
          <w:rFonts w:eastAsia="source serif 4" w:cs="source serif 4" w:ascii="source serif 4" w:hAnsi="source serif 4"/>
          <w:b/>
          <w:color w:val="000000"/>
          <w:sz w:val="24"/>
        </w:rPr>
        <w:t xml:space="preserve">What Action Is Reasonably Justified</w:t>
      </w:r>
      <w:bookmarkEnd w:id="85"/>
    </w:p>
    <w:p>
      <w:pPr>
        <w:spacing w:line="360" w:after="210" w:lineRule="auto"/>
      </w:pPr>
      <w:r>
        <w:rPr>
          <w:rFonts w:eastAsia="source serif 4" w:cs="source serif 4" w:ascii="source serif 4" w:hAnsi="source serif 4"/>
          <w:color w:val="000000"/>
        </w:rPr>
        <w:t xml:space="preserve">Support predictable, emotionally safe routines and allow manageable practice in waiting, shifting, and trying again; do not turn infancy into executive-function training.</w:t>
      </w:r>
    </w:p>
    <w:p>
      <w:pPr>
        <w:spacing w:line="360" w:before="315" w:after="105" w:lineRule="auto"/>
        <w:ind w:left="-30"/>
        <w:jc w:val="left"/>
      </w:pPr>
      <w:bookmarkStart w:id="86" w:name="environmental_scaffolding"/>
      <w:r>
        <w:rPr>
          <w:rFonts w:eastAsia="source serif 4" w:cs="source serif 4" w:ascii="source serif 4" w:hAnsi="source serif 4"/>
          <w:b/>
          <w:color w:val="000000"/>
          <w:sz w:val="24"/>
        </w:rPr>
        <w:t xml:space="preserve">Environmental scaffolding</w:t>
      </w:r>
      <w:bookmarkEnd w:id="86"/>
    </w:p>
    <w:p>
      <w:pPr>
        <w:spacing w:line="360" w:after="210" w:lineRule="auto"/>
      </w:pPr>
      <w:r>
        <w:rPr>
          <w:rFonts w:eastAsia="source serif 4" w:cs="source serif 4" w:ascii="source serif 4" w:hAnsi="source serif 4"/>
          <w:color w:val="000000"/>
        </w:rPr>
        <w:t xml:space="preserve">Caregivers and institutions shape learning by structuring attention, timing, contingencies, examples, safety, language, and access to exploration. The most defensible formulation is not that adults “teach everything,” but that adult and material systems alter the data, consequences, and emotional conditions from which infants learn. WHO's nurturing-care framework explicitly combines health, nutrition, security, responsive caregiving, and opportunities for early learning, locating child development within policies, services, communities, and caregivers rather than in family behavior alone.[</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25]</w:t>
      </w:r>
    </w:p>
    <w:p>
      <w:pPr>
        <w:spacing w:line="360" w:after="210" w:lineRule="auto"/>
      </w:pPr>
      <w:r>
        <w:rPr>
          <w:rFonts w:eastAsia="source serif 4" w:cs="source serif 4" w:ascii="source serif 4" w:hAnsi="source serif 4"/>
          <w:color w:val="000000"/>
        </w:rPr>
        <w:t xml:space="preserve">The chapter should separate four constructs: </w:t>
      </w:r>
      <w:r>
        <w:rPr>
          <w:rFonts w:eastAsia="source serif 4" w:cs="source serif 4" w:ascii="source serif 4" w:hAnsi="source serif 4"/>
          <w:b/>
          <w:color w:val="000000"/>
        </w:rPr>
        <w:t xml:space="preserve">availability</w:t>
      </w:r>
      <w:r>
        <w:rPr>
          <w:rFonts w:eastAsia="source serif 4" w:cs="source serif 4" w:ascii="source serif 4" w:hAnsi="source serif 4"/>
          <w:color w:val="000000"/>
        </w:rPr>
        <w:t xml:space="preserve"> of opportunities; </w:t>
      </w:r>
      <w:r>
        <w:rPr>
          <w:rFonts w:eastAsia="source serif 4" w:cs="source serif 4" w:ascii="source serif 4" w:hAnsi="source serif 4"/>
          <w:b/>
          <w:color w:val="000000"/>
        </w:rPr>
        <w:t xml:space="preserve">actual exposure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engagement</w:t>
      </w:r>
      <w:r>
        <w:rPr>
          <w:rFonts w:eastAsia="source serif 4" w:cs="source serif 4" w:ascii="source serif 4" w:hAnsi="source serif 4"/>
          <w:color w:val="000000"/>
        </w:rPr>
        <w:t xml:space="preserve"> with the opportunity; and </w:t>
      </w:r>
      <w:r>
        <w:rPr>
          <w:rFonts w:eastAsia="source serif 4" w:cs="source serif 4" w:ascii="source serif 4" w:hAnsi="source serif 4"/>
          <w:b/>
          <w:color w:val="000000"/>
        </w:rPr>
        <w:t xml:space="preserve">learning or transfer</w:t>
      </w:r>
      <w:r>
        <w:rPr>
          <w:rFonts w:eastAsia="source serif 4" w:cs="source serif 4" w:ascii="source serif 4" w:hAnsi="source serif 4"/>
          <w:color w:val="000000"/>
        </w:rPr>
        <w:t xml:space="preserve"> resulting from it. “Stimulation” is too broad to serve as an exposure variable. Household predictability may support learning, but predictability can also reflect socioeconomic resources, mental health, housing, safety, and service access; causal claims require designs that address these entanglements.</w:t>
      </w:r>
    </w:p>
    <w:p>
      <w:pPr>
        <w:spacing w:line="360" w:before="315" w:after="105" w:lineRule="auto"/>
        <w:ind w:left="-30"/>
        <w:jc w:val="left"/>
      </w:pPr>
      <w:bookmarkStart w:id="87" w:name="intervention_and_scalability_matrix"/>
      <w:r>
        <w:rPr>
          <w:rFonts w:eastAsia="source serif 4" w:cs="source serif 4" w:ascii="source serif 4" w:hAnsi="source serif 4"/>
          <w:b/>
          <w:color w:val="000000"/>
          <w:sz w:val="24"/>
        </w:rPr>
        <w:t xml:space="preserve">Intervention and scalability matrix</w:t>
      </w:r>
      <w:bookmarkEnd w:id="8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 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 target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current inference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Transfer/persistence question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Scalability 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 caregiving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Caregiver noticing, interpreting, and responding to signals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Promising effects on caregiving and some child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gains generalize to untrained contexts and persist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Requires time, support, trained providers, and service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Caregiver + early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Interaction quality, play, communication, exploration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Small-to-moderate cognitive, language, or motor effects in some syntheses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effects remain after program end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Fidelity and institutional delivery matter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Contingent toys or paradigms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Action–outcome learning, reaching, exploration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controlled trials report gains in reaching and perceptual-cognitive behaviors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Whether paradigm gains become broad developmental gains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Clinical and home feasibility vary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Joint attention interventions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Coordinated attention, especially in ASD services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RCT meta-analytic evidence supports improved joint attention, with heterogeneity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and everyday transfer require separate testing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Population and service context are 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Material enrichment alone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 access or environmental variety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Insufficient basis for a general intelligence 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 is especially uncertain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Risks individualizing structural deprivation</w:t>
            </w:r>
          </w:p>
        </w:tc>
      </w:tr>
    </w:tbl>
    <w:p>
      <w:pPr>
        <w:spacing w:lineRule="auto"/>
      </w:pPr>
    </w:p>
    <w:p>
      <w:pPr>
        <w:spacing w:line="360" w:after="210" w:lineRule="auto"/>
      </w:pPr>
      <w:r>
        <w:rPr>
          <w:rFonts w:eastAsia="source serif 4" w:cs="source serif 4" w:ascii="source serif 4" w:hAnsi="source serif 4"/>
          <w:color w:val="000000"/>
        </w:rPr>
        <w:t xml:space="preserve">A review of 17 contingency-paradigm studies, including 10 randomized trials, found improvements in some feeding, reaching, manual-exploration, kicking, and early-cognition outcomes, but concluded that more research is needed before treating these paradigms as established early interventions. A systematic review of healthcare-provider early-development interventions included 42 RCTs involving 15,557 infants; pooled cognitive and motor effects were small, certainty was low, and no pooled improvement was found for speech, language, socioemotional, behavior, or maternal mental-health outcomes. A review of 21 parenting RCTs in low- and middle-income settings reported small-to-moderate effects on cognition, language, and motor development, but intervention heterogeneity and context remain central.[</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27][^28]</w:t>
      </w:r>
    </w:p>
    <w:p>
      <w:pPr>
        <w:spacing w:line="360" w:after="210" w:lineRule="auto"/>
      </w:pPr>
      <w:r>
        <w:rPr>
          <w:rFonts w:eastAsia="source serif 4" w:cs="source serif 4" w:ascii="source serif 4" w:hAnsi="source serif 4"/>
          <w:color w:val="000000"/>
        </w:rPr>
        <w:t xml:space="preserve">The intervention section should therefore ask, for each program: what changed, for whom, relative to what, at what cost, with what fidelity, and whether effects transferred or persisted. Efficacy, effectiveness, scalability, and equity must remain separate.</w:t>
      </w:r>
    </w:p>
    <w:p>
      <w:pPr>
        <w:spacing w:line="360" w:before="315" w:after="105" w:lineRule="auto"/>
        <w:ind w:left="-30"/>
        <w:jc w:val="left"/>
      </w:pPr>
      <w:bookmarkStart w:id="88" w:name="laboratory_versus_naturalistic_evidence"/>
      <w:r>
        <w:rPr>
          <w:rFonts w:eastAsia="source serif 4" w:cs="source serif 4" w:ascii="source serif 4" w:hAnsi="source serif 4"/>
          <w:b/>
          <w:color w:val="000000"/>
          <w:sz w:val="24"/>
        </w:rPr>
        <w:t xml:space="preserve">Laboratory versus naturalistic evidence</w:t>
      </w:r>
      <w:bookmarkEnd w:id="8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Laboratory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Naturalistic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an infant learn the relation?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Precise manipulation and control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Less control over contingencies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capacity evidence, limited daily-life frequency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does the infant see?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Researcher-selected displays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Wearable/head-mounted recordings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Better ecological access, harder coding and sampling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social interaction alter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Isolated cue manipulation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Real-time caregiver–infant exchange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Stronger causal versus stronger ecological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learning transfer?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Controlled generalization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everyday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Both are needed; neither alone is sufficient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variable is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Often underpowered individual samples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Rich repeated observations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Need multilevel, preregistered, cross-context designs</w:t>
            </w:r>
          </w:p>
        </w:tc>
      </w:tr>
    </w:tbl>
    <w:p>
      <w:pPr>
        <w:spacing w:lineRule="auto"/>
      </w:pPr>
    </w:p>
    <w:p>
      <w:pPr>
        <w:spacing w:line="360" w:after="210" w:lineRule="auto"/>
      </w:pPr>
      <w:r>
        <w:rPr>
          <w:rFonts w:eastAsia="source serif 4" w:cs="source serif 4" w:ascii="source serif 4" w:hAnsi="source serif 4"/>
          <w:color w:val="000000"/>
        </w:rPr>
        <w:t xml:space="preserve">Infant research has particular vulnerability to small samples, low statistical power, procedural sensitivity, and flexible analytic choices. Replication initiatives and preregistration should therefore be central, not an afterthought. The ManyBabies program frames multi-lab replication and best practices as a response to these problems, while the large longitudinal neonatal-imitation study illustrates how broader controls can overturn a compelling early interpretation.[</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17][^30]</w:t>
      </w:r>
    </w:p>
    <w:p>
      <w:pPr>
        <w:spacing w:line="360" w:before="315" w:after="105" w:lineRule="auto"/>
        <w:ind w:left="-30"/>
        <w:jc w:val="left"/>
      </w:pPr>
      <w:bookmarkStart w:id="89" w:name="landmark_research_atlas"/>
      <w:r>
        <w:rPr>
          <w:rFonts w:eastAsia="source serif 4" w:cs="source serif 4" w:ascii="source serif 4" w:hAnsi="source serif 4"/>
          <w:b/>
          <w:color w:val="000000"/>
          <w:sz w:val="24"/>
        </w:rPr>
        <w:t xml:space="preserve">Landmark research atlas</w:t>
      </w:r>
      <w:bookmarkEnd w:id="8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Rovee-Collier mobile paradigm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Operant contingency, retention, reminders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Demonstrates infant action–outcome learning and context-sensitive memory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Motor expression is not the whole representation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Saffran statistical-learning program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Distributional regularity extraction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Establishes early sensitivity to transitional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Artificial streams may not generalize directly to home learning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Thelen and dynamic-systems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Perception–action coordination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Reframes motor development as multicausal and self-organizing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Broad framework, heterogeneous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 causal-inference paradigms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Contingency, intervention, outcome expectation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Tests progression beyond passive regularity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Association and causal representation can be difficult to separate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Meltzoff and imitation research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observation, deferred imitation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Makes imitation central to social and cultural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Neonatal evidence is contested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referencing and joint attention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Socially guided attention and interpretation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Shows that people alter what infants sample and expect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Cue effects are context-dependent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Prediction-error EEG/ERP research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Mismatch detection and updating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Adds neural timing to behavioral expectancy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Neural mismatch does not reveal model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Head-camera and wearable eye-tracking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Naturalistic visual experience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Links attention to hands, objects, and interaction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Sampling, calibration, and reactivity limitations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 information-search studies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sampling and uncertainty reduction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Formalizes exploration as choice under uncertainty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Inferred goals may exceed behavioral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Responsive-caregiving interventions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Interaction and early learning opportunity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Tests whether caregiving conditions can be changed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Effects are often modest and implementation-dependent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ManyBabies and multi-lab replication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Reliability and generalizability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Raises evidential standards for infant claims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Replication of a task is not replication of a whole theory</w:t>
            </w:r>
          </w:p>
        </w:tc>
      </w:tr>
    </w:tbl>
    <w:p>
      <w:pPr>
        <w:spacing w:lineRule="auto"/>
      </w:pPr>
    </w:p>
    <w:p>
      <w:pPr>
        <w:spacing w:line="360" w:before="315" w:after="105" w:lineRule="auto"/>
        <w:ind w:left="-30"/>
        <w:jc w:val="left"/>
      </w:pPr>
      <w:bookmarkStart w:id="90" w:name="causal_learning_evidence_map"/>
      <w:r>
        <w:rPr>
          <w:rFonts w:eastAsia="source serif 4" w:cs="source serif 4" w:ascii="source serif 4" w:hAnsi="source serif 4"/>
          <w:b/>
          <w:color w:val="000000"/>
          <w:sz w:val="24"/>
        </w:rPr>
        <w:t xml:space="preserve">Causal-learning evidence map</w:t>
      </w:r>
      <w:bookmarkEnd w:id="90"/>
    </w:p>
    <w:p>
      <w:pPr>
        <w:spacing w:line="360" w:after="210" w:lineRule="auto"/>
      </w:pPr>
      <w:r>
        <w:rPr>
          <w:rStyle w:val="VerbatimChar"/>
          <w:rFonts w:eastAsia="menlo" w:cs="menlo" w:ascii="menlo" w:hAnsi="menlo"/>
          <w:color w:val="000000"/>
          <w:sz w:val="18"/>
          <w:shd w:val="clear" w:color="auto" w:fill="F8F8FA"/>
        </w:rPr>
        <w:t xml:space="preserve">regularity → prediction → contingency detection → intervention → outcome difference → causal representation</w:t>
      </w:r>
    </w:p>
    <w:p>
      <w:pPr>
        <w:spacing w:line="360" w:after="210" w:lineRule="auto"/>
      </w:pPr>
      <w:r>
        <w:rPr>
          <w:rFonts w:eastAsia="source serif 4" w:cs="source serif 4" w:ascii="source serif 4" w:hAnsi="source serif 4"/>
          <w:color w:val="000000"/>
        </w:rPr>
        <w:t xml:space="preserve">Each transition should be tested separately. Regularity requires sensitivity to co-occurrence or sequence; prediction requires anticipatory behavior; contingency requires sensitivity to dependence between action and outcome; intervention requires comparing what happens when the agent changes an input; causal representation requires evidence that the learner distinguishes intervention from observation and generalizes to new actions or contexts. The evidence is strongest for the first three and more limited for the last two.</w:t>
      </w:r>
    </w:p>
    <w:p>
      <w:pPr>
        <w:spacing w:line="360" w:before="315" w:after="105" w:lineRule="auto"/>
        <w:ind w:left="-30"/>
        <w:jc w:val="left"/>
      </w:pPr>
      <w:bookmarkStart w:id="91" w:name="imitation_and_social_learning_evi_593ac6"/>
      <w:r>
        <w:rPr>
          <w:rFonts w:eastAsia="source serif 4" w:cs="source serif 4" w:ascii="source serif 4" w:hAnsi="source serif 4"/>
          <w:b/>
          <w:color w:val="000000"/>
          <w:sz w:val="24"/>
        </w:rPr>
        <w:t xml:space="preserve">Imitation and social-learning evidence map</w:t>
      </w:r>
      <w:bookmarkEnd w:id="91"/>
    </w:p>
    <w:p>
      <w:pPr>
        <w:spacing w:line="360" w:after="210" w:lineRule="auto"/>
      </w:pPr>
      <w:r>
        <w:rPr>
          <w:rStyle w:val="VerbatimChar"/>
          <w:rFonts w:eastAsia="menlo" w:cs="menlo" w:ascii="menlo" w:hAnsi="menlo"/>
          <w:color w:val="000000"/>
          <w:sz w:val="18"/>
          <w:shd w:val="clear" w:color="auto" w:fill="F8F8FA"/>
        </w:rPr>
        <w:t xml:space="preserve">social agent acts → infant attends → action/goal/outcome is encoded → source and context are evaluated → action is reproduced, modified, or rejected → knowledge is retained or transmitted</w:t>
      </w:r>
    </w:p>
    <w:p>
      <w:pPr>
        <w:spacing w:line="360" w:after="210" w:lineRule="auto"/>
      </w:pPr>
      <w:r>
        <w:rPr>
          <w:rFonts w:eastAsia="source serif 4" w:cs="source serif 4" w:ascii="source serif 4" w:hAnsi="source serif 4"/>
          <w:color w:val="000000"/>
        </w:rPr>
        <w:t xml:space="preserve">The key research move is to replace “copying” with component questions: what was encoded, what was retained, what was reproduced, and why? Selectivity is theoretically important because cultural learning requires more than motor matching; it requires sensitivity to goals, outcomes, conventions, and informant reliability.</w:t>
      </w:r>
    </w:p>
    <w:p>
      <w:pPr>
        <w:spacing w:line="360" w:before="315" w:after="105" w:lineRule="auto"/>
        <w:ind w:left="-30"/>
        <w:jc w:val="left"/>
      </w:pPr>
      <w:bookmarkStart w:id="92" w:name="memory_retention_and_transfer_matrix"/>
      <w:r>
        <w:rPr>
          <w:rFonts w:eastAsia="source serif 4" w:cs="source serif 4" w:ascii="source serif 4" w:hAnsi="source serif 4"/>
          <w:b/>
          <w:color w:val="000000"/>
          <w:sz w:val="24"/>
        </w:rPr>
        <w:t xml:space="preserve">Memory, retention, and transfer matrix</w:t>
      </w:r>
      <w:bookmarkEnd w:id="9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Typical measure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Strongest inference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limit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Encoding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Habituation, novelty, neural response, immediate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was processed or represented under the task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Processing is not durable learning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Recognition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Familiarity/novelty preference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 exposure affects response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Looking-time interpretation is ambiguous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Procedural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action improves or is retained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routine was acquired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not imply explicit recollection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Reminder restores performance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Stored information can be reactivated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Context specificity can be 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Deferred imitation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Later reproduction of observed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Representation survived delay and can guide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Motor and social cues affect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task, context, object, or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Learning generalized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Rarely measured adequately in infancy</w:t>
            </w:r>
          </w:p>
        </w:tc>
      </w:tr>
    </w:tbl>
    <w:p>
      <w:pPr>
        <w:spacing w:lineRule="auto"/>
      </w:pPr>
    </w:p>
    <w:p>
      <w:pPr>
        <w:spacing w:line="360" w:before="315" w:after="105" w:lineRule="auto"/>
        <w:ind w:left="-30"/>
        <w:jc w:val="left"/>
      </w:pPr>
      <w:bookmarkStart w:id="93" w:name="developmental_timeline_0_24_months"/>
      <w:r>
        <w:rPr>
          <w:rFonts w:eastAsia="source serif 4" w:cs="source serif 4" w:ascii="source serif 4" w:hAnsi="source serif 4"/>
          <w:b/>
          <w:color w:val="000000"/>
          <w:sz w:val="24"/>
        </w:rPr>
        <w:t xml:space="preserve">Developmental timeline: 0–24 months</w:t>
      </w:r>
      <w:bookmarkEnd w:id="9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Mechanistic emphasis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target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Interpretation limit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0–3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Orienting, habituation, recognition, early contingency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Mobile and recognition paradigms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and motor expression strongly affect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Reaching, grasping, object manipulation, retention, action-guided sampling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Sensorimotor and infant-controlled tasks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motor access changes exposure and task demands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More complex contingency learning, imitation, joint attention, social prediction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Observation, reaching, naturalistic interaction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Social cues and motor skills are intertwined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Purposeful exploration, deferred imitation, causal and social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Choice, intervention, imitation, home observation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Symbolic and language growth begin altering task 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Symbolic action, memory-guided behavior, problem solving, emerging coordination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Means–end, updating, delay, transfer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Toddler performance is more measurable but still context-sensitive</w:t>
            </w:r>
          </w:p>
        </w:tc>
      </w:tr>
    </w:tbl>
    <w:p>
      <w:pPr>
        <w:spacing w:lineRule="auto"/>
      </w:pPr>
    </w:p>
    <w:p>
      <w:pPr>
        <w:spacing w:line="360" w:after="210" w:lineRule="auto"/>
      </w:pPr>
      <w:r>
        <w:rPr>
          <w:rFonts w:eastAsia="source serif 4" w:cs="source serif 4" w:ascii="source serif 4" w:hAnsi="source serif 4"/>
          <w:color w:val="000000"/>
        </w:rPr>
        <w:t xml:space="preserve">The timeline should not be written as a rigid milestone schedule. Ages mark changing probabilities and affordances, not universal thresholds. Even where early performance predicts later outcomes, prediction is not determinism and does not establish parental causation.</w:t>
      </w:r>
    </w:p>
    <w:p>
      <w:pPr>
        <w:spacing w:line="360" w:before="315" w:after="105" w:lineRule="auto"/>
        <w:ind w:left="-30"/>
        <w:jc w:val="left"/>
      </w:pPr>
      <w:bookmarkStart w:id="94" w:name="replication_and_controversy_register"/>
      <w:r>
        <w:rPr>
          <w:rFonts w:eastAsia="source serif 4" w:cs="source serif 4" w:ascii="source serif 4" w:hAnsi="source serif 4"/>
          <w:b/>
          <w:color w:val="000000"/>
          <w:sz w:val="24"/>
        </w:rPr>
        <w:t xml:space="preserve">Replication and controversy register</w:t>
      </w:r>
      <w:bookmarkEnd w:id="9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Competing interpretations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Research standard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Neonatal imitation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Genuine matching versus reflexive movement, arousal, or scoring artifacts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Longitudinal designs, stringent controls, preregistered coding, multi-lab replication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reasoning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representation versus contingency and perceptual salience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Intervention, outcome-difference, transfer, and alternative-model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Deferred imitation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Memory versus motor ability, familiarity, or experimenter cueing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Delay, control-action, cue-minimized, and cross-context designs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Statistical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General learning mechanism versus task-specific artificial-grammar performance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Natural-language and naturalistic validation across cultures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Prediction error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updating versus sensory mismatch or attention capture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Post-violation learning, generalization, and retention measures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seeking versus repetition, pleasure, or motor practice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Infant-controlled longitudinal designs linking sampling to knowledge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Neural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Psychological mechanism versus correlated neural response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Convergent behavioral, neural, and longitudinal evidence</w:t>
            </w:r>
          </w:p>
        </w:tc>
      </w:tr>
    </w:tbl>
    <w:p>
      <w:pPr>
        <w:spacing w:lineRule="auto"/>
      </w:pPr>
    </w:p>
    <w:p>
      <w:pPr>
        <w:spacing w:line="360" w:before="315" w:after="105" w:lineRule="auto"/>
        <w:ind w:left="-30"/>
        <w:jc w:val="left"/>
      </w:pPr>
      <w:bookmarkStart w:id="95" w:name="what_cannot_be_inferred"/>
      <w:r>
        <w:rPr>
          <w:rFonts w:eastAsia="source serif 4" w:cs="source serif 4" w:ascii="source serif 4" w:hAnsi="source serif 4"/>
          <w:b/>
          <w:color w:val="000000"/>
          <w:sz w:val="24"/>
        </w:rPr>
        <w:t xml:space="preserve">What cannot be inferred</w:t>
      </w:r>
      <w:bookmarkEnd w:id="95"/>
    </w:p>
    <w:p>
      <w:pPr>
        <w:spacing w:line="360" w:after="210" w:lineRule="auto"/>
      </w:pPr>
      <w:r>
        <w:rPr>
          <w:rFonts w:eastAsia="source serif 4" w:cs="source serif 4" w:ascii="source serif 4" w:hAnsi="source serif 4"/>
          <w:color w:val="000000"/>
        </w:rPr>
        <w:t xml:space="preserve">The evidence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justify the following conclusions:</w:t>
      </w:r>
    </w:p>
    <w:p>
      <w:pPr>
        <w:numPr>
          <w:ilvl w:val="0"/>
          <w:numId w:val="1"/>
        </w:numPr>
        <w:spacing w:line="360" w:before="105" w:after="105" w:lineRule="auto"/>
      </w:pPr>
      <w:r>
        <w:rPr>
          <w:rFonts w:eastAsia="source serif 4" w:cs="source serif 4" w:ascii="source serif 4" w:hAnsi="source serif 4"/>
          <w:color w:val="000000"/>
          <w:sz w:val="21"/>
        </w:rPr>
        <w:t xml:space="preserve">More stimulation, novelty, or toys are necessarily better.</w:t>
      </w:r>
    </w:p>
    <w:p>
      <w:pPr>
        <w:numPr>
          <w:ilvl w:val="0"/>
          <w:numId w:val="1"/>
        </w:numPr>
        <w:spacing w:line="360" w:before="105" w:after="105" w:lineRule="auto"/>
      </w:pPr>
      <w:r>
        <w:rPr>
          <w:rFonts w:eastAsia="source serif 4" w:cs="source serif 4" w:ascii="source serif 4" w:hAnsi="source serif 4"/>
          <w:color w:val="000000"/>
          <w:sz w:val="21"/>
        </w:rPr>
        <w:t xml:space="preserve">Object quantity creates greater intelligence.</w:t>
      </w:r>
    </w:p>
    <w:p>
      <w:pPr>
        <w:numPr>
          <w:ilvl w:val="0"/>
          <w:numId w:val="1"/>
        </w:numPr>
        <w:spacing w:line="360" w:before="105" w:after="105" w:lineRule="auto"/>
      </w:pPr>
      <w:r>
        <w:rPr>
          <w:rFonts w:eastAsia="source serif 4" w:cs="source serif 4" w:ascii="source serif 4" w:hAnsi="source serif 4"/>
          <w:color w:val="000000"/>
          <w:sz w:val="21"/>
        </w:rPr>
        <w:t xml:space="preserve">Faster learning determines later academic achievement.</w:t>
      </w:r>
    </w:p>
    <w:p>
      <w:pPr>
        <w:numPr>
          <w:ilvl w:val="0"/>
          <w:numId w:val="1"/>
        </w:numPr>
        <w:spacing w:line="360" w:before="105" w:after="105" w:lineRule="auto"/>
      </w:pPr>
      <w:r>
        <w:rPr>
          <w:rFonts w:eastAsia="source serif 4" w:cs="source serif 4" w:ascii="source serif 4" w:hAnsi="source serif 4"/>
          <w:color w:val="000000"/>
          <w:sz w:val="21"/>
        </w:rPr>
        <w:t xml:space="preserve">Exploration proves conscious scientific reasoning.</w:t>
      </w:r>
    </w:p>
    <w:p>
      <w:pPr>
        <w:numPr>
          <w:ilvl w:val="0"/>
          <w:numId w:val="1"/>
        </w:numPr>
        <w:spacing w:line="360" w:before="105" w:after="105" w:lineRule="auto"/>
      </w:pPr>
      <w:r>
        <w:rPr>
          <w:rFonts w:eastAsia="source serif 4" w:cs="source serif 4" w:ascii="source serif 4" w:hAnsi="source serif 4"/>
          <w:color w:val="000000"/>
          <w:sz w:val="21"/>
        </w:rPr>
        <w:t xml:space="preserve">Imitation is literal copying without interpretation.</w:t>
      </w:r>
    </w:p>
    <w:p>
      <w:pPr>
        <w:numPr>
          <w:ilvl w:val="0"/>
          <w:numId w:val="1"/>
        </w:numPr>
        <w:spacing w:line="360" w:before="105" w:after="105" w:lineRule="auto"/>
      </w:pPr>
      <w:r>
        <w:rPr>
          <w:rFonts w:eastAsia="source serif 4" w:cs="source serif 4" w:ascii="source serif 4" w:hAnsi="source serif 4"/>
          <w:color w:val="000000"/>
          <w:sz w:val="21"/>
        </w:rPr>
        <w:t xml:space="preserve">Statistical learning alone explains human learning.</w:t>
      </w:r>
    </w:p>
    <w:p>
      <w:pPr>
        <w:numPr>
          <w:ilvl w:val="0"/>
          <w:numId w:val="1"/>
        </w:numPr>
        <w:spacing w:line="360" w:before="105" w:after="105" w:lineRule="auto"/>
      </w:pPr>
      <w:r>
        <w:rPr>
          <w:rFonts w:eastAsia="source serif 4" w:cs="source serif 4" w:ascii="source serif 4" w:hAnsi="source serif 4"/>
          <w:color w:val="000000"/>
          <w:sz w:val="21"/>
        </w:rPr>
        <w:t xml:space="preserve">Prediction error automatically produces durable knowledge.</w:t>
      </w:r>
    </w:p>
    <w:p>
      <w:pPr>
        <w:numPr>
          <w:ilvl w:val="0"/>
          <w:numId w:val="1"/>
        </w:numPr>
        <w:spacing w:line="360" w:before="105" w:after="105" w:lineRule="auto"/>
      </w:pPr>
      <w:r>
        <w:rPr>
          <w:rFonts w:eastAsia="source serif 4" w:cs="source serif 4" w:ascii="source serif 4" w:hAnsi="source serif 4"/>
          <w:color w:val="000000"/>
          <w:sz w:val="21"/>
        </w:rPr>
        <w:t xml:space="preserve">Early task performance determines later ability.</w:t>
      </w:r>
    </w:p>
    <w:p>
      <w:pPr>
        <w:numPr>
          <w:ilvl w:val="0"/>
          <w:numId w:val="1"/>
        </w:numPr>
        <w:spacing w:line="360" w:before="105" w:after="105" w:lineRule="auto"/>
      </w:pPr>
      <w:r>
        <w:rPr>
          <w:rFonts w:eastAsia="source serif 4" w:cs="source serif 4" w:ascii="source serif 4" w:hAnsi="source serif 4"/>
          <w:color w:val="000000"/>
          <w:sz w:val="21"/>
        </w:rPr>
        <w:t xml:space="preserve">Learning speed measures parental quality.</w:t>
      </w:r>
    </w:p>
    <w:p>
      <w:pPr>
        <w:numPr>
          <w:ilvl w:val="0"/>
          <w:numId w:val="1"/>
        </w:numPr>
        <w:spacing w:line="360" w:before="105" w:after="105" w:lineRule="auto"/>
      </w:pPr>
      <w:r>
        <w:rPr>
          <w:rFonts w:eastAsia="source serif 4" w:cs="source serif 4" w:ascii="source serif 4" w:hAnsi="source serif 4"/>
          <w:color w:val="000000"/>
          <w:sz w:val="21"/>
        </w:rPr>
        <w:t xml:space="preserve">Variation in learning necessarily indicates disorder.</w:t>
      </w:r>
    </w:p>
    <w:p>
      <w:pPr>
        <w:numPr>
          <w:ilvl w:val="0"/>
          <w:numId w:val="1"/>
        </w:numPr>
        <w:spacing w:line="360" w:before="105" w:after="105" w:lineRule="auto"/>
      </w:pPr>
      <w:r>
        <w:rPr>
          <w:rFonts w:eastAsia="source serif 4" w:cs="source serif 4" w:ascii="source serif 4" w:hAnsi="source serif 4"/>
          <w:color w:val="000000"/>
          <w:sz w:val="21"/>
        </w:rPr>
        <w:t xml:space="preserve">Brain activity transparently reveals what an infant understands.</w:t>
      </w:r>
    </w:p>
    <w:p>
      <w:pPr>
        <w:numPr>
          <w:ilvl w:val="0"/>
          <w:numId w:val="1"/>
        </w:numPr>
        <w:spacing w:line="360" w:before="105" w:after="105" w:lineRule="auto"/>
      </w:pPr>
      <w:r>
        <w:rPr>
          <w:rFonts w:eastAsia="source serif 4" w:cs="source serif 4" w:ascii="source serif 4" w:hAnsi="source serif 4"/>
          <w:color w:val="000000"/>
          <w:sz w:val="21"/>
        </w:rPr>
        <w:t xml:space="preserve">A controlled capacity estimate describes ordinary daily learning.</w:t>
      </w:r>
    </w:p>
    <w:p>
      <w:pPr>
        <w:spacing w:line="360" w:after="210" w:lineRule="auto"/>
      </w:pPr>
      <w:r>
        <w:rPr>
          <w:rFonts w:eastAsia="source serif 4" w:cs="source serif 4" w:ascii="source serif 4" w:hAnsi="source serif 4"/>
          <w:color w:val="000000"/>
        </w:rPr>
        <w:t xml:space="preserve">These prohibitions are not disclaimers added after the argument; they are part of the chapter's scientific content. They prevent a mechanistic account of learning from becoming a stimulation manual or a ranking system for children and families.</w:t>
      </w:r>
    </w:p>
    <w:p>
      <w:pPr>
        <w:spacing w:line="360" w:before="315" w:after="105" w:lineRule="auto"/>
        <w:ind w:left="-30"/>
        <w:jc w:val="left"/>
      </w:pPr>
      <w:bookmarkStart w:id="96" w:name="parent_facing_translation_matrix"/>
      <w:r>
        <w:rPr>
          <w:rFonts w:eastAsia="source serif 4" w:cs="source serif 4" w:ascii="source serif 4" w:hAnsi="source serif 4"/>
          <w:b/>
          <w:color w:val="000000"/>
          <w:sz w:val="24"/>
        </w:rPr>
        <w:t xml:space="preserve">Parent-facing translation matrix</w:t>
      </w:r>
      <w:bookmarkEnd w:id="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finding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Proportionate translation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learn contingencies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Let safe actions have understandable consequences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Treating every action as a lesson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changes information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Give room for safe movement and manipulation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Accelerating milestones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Exploration can be structured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Permit repetition, variation, and ordinary discovery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Constant novelty or toy accumulation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cues guide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 attention and respond to the child's signals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Scripted performance or forced eye contact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Memory is context-sensitive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Revisit experiences naturally and use familiar cues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Drill-based recall expectations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Surprise can orient and update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Explain or revisit manageable novelty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Overloading the infant with stimulation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Interventions can help modestly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 access to responsive-caregiving services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Assigning responsibility solely to parents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Individual differences matter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Interpret behavior in context and over 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Ranking, diagnosing, or moralizing from one task</w:t>
            </w:r>
          </w:p>
        </w:tc>
      </w:tr>
    </w:tbl>
    <w:p>
      <w:pPr>
        <w:spacing w:lineRule="auto"/>
      </w:pPr>
    </w:p>
    <w:p>
      <w:pPr>
        <w:spacing w:line="360" w:before="315" w:after="105" w:lineRule="auto"/>
        <w:ind w:left="-30"/>
        <w:jc w:val="left"/>
      </w:pPr>
      <w:bookmarkStart w:id="97" w:name="recommended_chapter_structure"/>
      <w:r>
        <w:rPr>
          <w:rFonts w:eastAsia="source serif 4" w:cs="source serif 4" w:ascii="source serif 4" w:hAnsi="source serif 4"/>
          <w:b/>
          <w:color w:val="000000"/>
          <w:sz w:val="24"/>
        </w:rPr>
        <w:t xml:space="preserve">Recommended chapter structure</w:t>
      </w:r>
      <w:bookmarkEnd w:id="97"/>
    </w:p>
    <w:p>
      <w:pPr>
        <w:numPr>
          <w:ilvl w:val="0"/>
          <w:numId w:val="2"/>
        </w:numPr>
        <w:spacing w:line="360" w:before="105" w:after="105" w:lineRule="auto"/>
      </w:pPr>
      <w:r>
        <w:rPr>
          <w:rFonts w:eastAsia="source serif 4" w:cs="source serif 4" w:ascii="source serif 4" w:hAnsi="source serif 4"/>
          <w:b/>
          <w:color w:val="000000"/>
          <w:sz w:val="21"/>
        </w:rPr>
        <w:t xml:space="preserve">Opening transition:</w:t>
      </w:r>
      <w:r>
        <w:rPr>
          <w:rFonts w:eastAsia="source serif 4" w:cs="source serif 4" w:ascii="source serif 4" w:hAnsi="source serif 4"/>
          <w:color w:val="000000"/>
          <w:sz w:val="21"/>
        </w:rPr>
        <w:t xml:space="preserve"> From “the mind emerges” to “the mind acts.”</w:t>
      </w:r>
    </w:p>
    <w:p>
      <w:pPr>
        <w:numPr>
          <w:ilvl w:val="0"/>
          <w:numId w:val="2"/>
        </w:numPr>
        <w:spacing w:line="360" w:before="105" w:after="105" w:lineRule="auto"/>
      </w:pPr>
      <w:r>
        <w:rPr>
          <w:rFonts w:eastAsia="source serif 4" w:cs="source serif 4" w:ascii="source serif 4" w:hAnsi="source serif 4"/>
          <w:b/>
          <w:color w:val="000000"/>
          <w:sz w:val="21"/>
        </w:rPr>
        <w:t xml:space="preserve">The learning loop:</w:t>
      </w:r>
      <w:r>
        <w:rPr>
          <w:rFonts w:eastAsia="source serif 4" w:cs="source serif 4" w:ascii="source serif 4" w:hAnsi="source serif 4"/>
          <w:color w:val="000000"/>
          <w:sz w:val="21"/>
        </w:rPr>
        <w:t xml:space="preserve"> Attention, action, consequence, prediction, memory, and revision.</w:t>
      </w:r>
    </w:p>
    <w:p>
      <w:pPr>
        <w:numPr>
          <w:ilvl w:val="0"/>
          <w:numId w:val="2"/>
        </w:numPr>
        <w:spacing w:line="360" w:before="105" w:after="105" w:lineRule="auto"/>
      </w:pPr>
      <w:r>
        <w:rPr>
          <w:rFonts w:eastAsia="source serif 4" w:cs="source serif 4" w:ascii="source serif 4" w:hAnsi="source serif 4"/>
          <w:b/>
          <w:color w:val="000000"/>
          <w:sz w:val="21"/>
        </w:rPr>
        <w:t xml:space="preserve">Contingency and agency:</w:t>
      </w:r>
      <w:r>
        <w:rPr>
          <w:rFonts w:eastAsia="source serif 4" w:cs="source serif 4" w:ascii="source serif 4" w:hAnsi="source serif 4"/>
          <w:color w:val="000000"/>
          <w:sz w:val="21"/>
        </w:rPr>
        <w:t xml:space="preserve"> Rovee-Collier and the narrow evidence for action–outcome learning.</w:t>
      </w:r>
    </w:p>
    <w:p>
      <w:pPr>
        <w:numPr>
          <w:ilvl w:val="0"/>
          <w:numId w:val="2"/>
        </w:numPr>
        <w:spacing w:line="360" w:before="105" w:after="105" w:lineRule="auto"/>
      </w:pPr>
      <w:r>
        <w:rPr>
          <w:rFonts w:eastAsia="source serif 4" w:cs="source serif 4" w:ascii="source serif 4" w:hAnsi="source serif 4"/>
          <w:b/>
          <w:color w:val="000000"/>
          <w:sz w:val="21"/>
        </w:rPr>
        <w:t xml:space="preserve">Action as information:</w:t>
      </w:r>
      <w:r>
        <w:rPr>
          <w:rFonts w:eastAsia="source serif 4" w:cs="source serif 4" w:ascii="source serif 4" w:hAnsi="source serif 4"/>
          <w:color w:val="000000"/>
          <w:sz w:val="21"/>
        </w:rPr>
        <w:t xml:space="preserve"> Dynamic systems, affordances, and sensorimotor learning.</w:t>
      </w:r>
    </w:p>
    <w:p>
      <w:pPr>
        <w:numPr>
          <w:ilvl w:val="0"/>
          <w:numId w:val="2"/>
        </w:numPr>
        <w:spacing w:line="360" w:before="105" w:after="105" w:lineRule="auto"/>
      </w:pPr>
      <w:r>
        <w:rPr>
          <w:rFonts w:eastAsia="source serif 4" w:cs="source serif 4" w:ascii="source serif 4" w:hAnsi="source serif 4"/>
          <w:b/>
          <w:color w:val="000000"/>
          <w:sz w:val="21"/>
        </w:rPr>
        <w:t xml:space="preserve">Exploration:</w:t>
      </w:r>
      <w:r>
        <w:rPr>
          <w:rFonts w:eastAsia="source serif 4" w:cs="source serif 4" w:ascii="source serif 4" w:hAnsi="source serif 4"/>
          <w:color w:val="000000"/>
          <w:sz w:val="21"/>
        </w:rPr>
        <w:t xml:space="preserve"> Repetition, variation, active sampling, and uncertainty.</w:t>
      </w:r>
    </w:p>
    <w:p>
      <w:pPr>
        <w:numPr>
          <w:ilvl w:val="0"/>
          <w:numId w:val="2"/>
        </w:numPr>
        <w:spacing w:line="360" w:before="105" w:after="105" w:lineRule="auto"/>
      </w:pPr>
      <w:r>
        <w:rPr>
          <w:rFonts w:eastAsia="source serif 4" w:cs="source serif 4" w:ascii="source serif 4" w:hAnsi="source serif 4"/>
          <w:b/>
          <w:color w:val="000000"/>
          <w:sz w:val="21"/>
        </w:rPr>
        <w:t xml:space="preserve">From regularity to cause:</w:t>
      </w:r>
      <w:r>
        <w:rPr>
          <w:rFonts w:eastAsia="source serif 4" w:cs="source serif 4" w:ascii="source serif 4" w:hAnsi="source serif 4"/>
          <w:color w:val="000000"/>
          <w:sz w:val="21"/>
        </w:rPr>
        <w:t xml:space="preserve"> Distinguishing prediction, contingency, intervention, and causal representation.</w:t>
      </w:r>
    </w:p>
    <w:p>
      <w:pPr>
        <w:numPr>
          <w:ilvl w:val="0"/>
          <w:numId w:val="2"/>
        </w:numPr>
        <w:spacing w:line="360" w:before="105" w:after="105" w:lineRule="auto"/>
      </w:pPr>
      <w:r>
        <w:rPr>
          <w:rFonts w:eastAsia="source serif 4" w:cs="source serif 4" w:ascii="source serif 4" w:hAnsi="source serif 4"/>
          <w:b/>
          <w:color w:val="000000"/>
          <w:sz w:val="21"/>
        </w:rPr>
        <w:t xml:space="preserve">Learning from people:</w:t>
      </w:r>
      <w:r>
        <w:rPr>
          <w:rFonts w:eastAsia="source serif 4" w:cs="source serif 4" w:ascii="source serif 4" w:hAnsi="source serif 4"/>
          <w:color w:val="000000"/>
          <w:sz w:val="21"/>
        </w:rPr>
        <w:t xml:space="preserve"> Imitation, social cues, joint attention, and selective learning.</w:t>
      </w:r>
    </w:p>
    <w:p>
      <w:pPr>
        <w:numPr>
          <w:ilvl w:val="0"/>
          <w:numId w:val="2"/>
        </w:numPr>
        <w:spacing w:line="360" w:before="105" w:after="105" w:lineRule="auto"/>
      </w:pPr>
      <w:r>
        <w:rPr>
          <w:rFonts w:eastAsia="source serif 4" w:cs="source serif 4" w:ascii="source serif 4" w:hAnsi="source serif 4"/>
          <w:b/>
          <w:color w:val="000000"/>
          <w:sz w:val="21"/>
        </w:rPr>
        <w:t xml:space="preserve">Memory and surprise:</w:t>
      </w:r>
      <w:r>
        <w:rPr>
          <w:rFonts w:eastAsia="source serif 4" w:cs="source serif 4" w:ascii="source serif 4" w:hAnsi="source serif 4"/>
          <w:color w:val="000000"/>
          <w:sz w:val="21"/>
        </w:rPr>
        <w:t xml:space="preserve"> Retention, retrieval, prediction error, and the limits of looking and neural measures.</w:t>
      </w:r>
    </w:p>
    <w:p>
      <w:pPr>
        <w:numPr>
          <w:ilvl w:val="0"/>
          <w:numId w:val="2"/>
        </w:numPr>
        <w:spacing w:line="360" w:before="105" w:after="105" w:lineRule="auto"/>
      </w:pPr>
      <w:r>
        <w:rPr>
          <w:rFonts w:eastAsia="source serif 4" w:cs="source serif 4" w:ascii="source serif 4" w:hAnsi="source serif 4"/>
          <w:b/>
          <w:color w:val="000000"/>
          <w:sz w:val="21"/>
        </w:rPr>
        <w:t xml:space="preserve">Problem solving and control:</w:t>
      </w:r>
      <w:r>
        <w:rPr>
          <w:rFonts w:eastAsia="source serif 4" w:cs="source serif 4" w:ascii="source serif 4" w:hAnsi="source serif 4"/>
          <w:color w:val="000000"/>
          <w:sz w:val="21"/>
        </w:rPr>
        <w:t xml:space="preserve"> Means–end behavior, working memory, and the boundary with executive function.</w:t>
      </w:r>
    </w:p>
    <w:p>
      <w:pPr>
        <w:numPr>
          <w:ilvl w:val="0"/>
          <w:numId w:val="2"/>
        </w:numPr>
        <w:spacing w:line="360" w:before="105" w:after="105" w:lineRule="auto"/>
      </w:pPr>
      <w:r>
        <w:rPr>
          <w:rFonts w:eastAsia="source serif 4" w:cs="source serif 4" w:ascii="source serif 4" w:hAnsi="source serif 4"/>
          <w:b/>
          <w:color w:val="000000"/>
          <w:sz w:val="21"/>
        </w:rPr>
        <w:t xml:space="preserve">The learning architecture around the child:</w:t>
      </w:r>
      <w:r>
        <w:rPr>
          <w:rFonts w:eastAsia="source serif 4" w:cs="source serif 4" w:ascii="source serif 4" w:hAnsi="source serif 4"/>
          <w:color w:val="000000"/>
          <w:sz w:val="21"/>
        </w:rPr>
        <w:t xml:space="preserve"> Caregivers, objects, safety, services, and material conditions.</w:t>
      </w:r>
    </w:p>
    <w:p>
      <w:pPr>
        <w:numPr>
          <w:ilvl w:val="0"/>
          <w:numId w:val="2"/>
        </w:numPr>
        <w:spacing w:line="360" w:before="105" w:after="105" w:lineRule="auto"/>
      </w:pPr>
      <w:r>
        <w:rPr>
          <w:rFonts w:eastAsia="source serif 4" w:cs="source serif 4" w:ascii="source serif 4" w:hAnsi="source serif 4"/>
          <w:b/>
          <w:color w:val="000000"/>
          <w:sz w:val="21"/>
        </w:rPr>
        <w:t xml:space="preserve">Evidence under pressure:</w:t>
      </w:r>
      <w:r>
        <w:rPr>
          <w:rFonts w:eastAsia="source serif 4" w:cs="source serif 4" w:ascii="source serif 4" w:hAnsi="source serif 4"/>
          <w:color w:val="000000"/>
          <w:sz w:val="21"/>
        </w:rPr>
        <w:t xml:space="preserve"> Replication, ecological validity, transfer, and controversy.</w:t>
      </w:r>
    </w:p>
    <w:p>
      <w:pPr>
        <w:numPr>
          <w:ilvl w:val="0"/>
          <w:numId w:val="2"/>
        </w:numPr>
        <w:spacing w:line="360" w:before="105" w:after="105" w:lineRule="auto"/>
      </w:pPr>
      <w:r>
        <w:rPr>
          <w:rFonts w:eastAsia="source serif 4" w:cs="source serif 4" w:ascii="source serif 4" w:hAnsi="source serif 4"/>
          <w:b/>
          <w:color w:val="000000"/>
          <w:sz w:val="21"/>
        </w:rPr>
        <w:t xml:space="preserve">Science, interpretation, and art:</w:t>
      </w:r>
      <w:r>
        <w:rPr>
          <w:rFonts w:eastAsia="source serif 4" w:cs="source serif 4" w:ascii="source serif 4" w:hAnsi="source serif 4"/>
          <w:color w:val="000000"/>
          <w:sz w:val="21"/>
        </w:rPr>
        <w:t xml:space="preserve"> The child as participant in the construction of mind.</w:t>
      </w:r>
    </w:p>
    <w:p>
      <w:pPr>
        <w:spacing w:line="360" w:before="315" w:after="105" w:lineRule="auto"/>
        <w:ind w:left="-30"/>
        <w:jc w:val="left"/>
      </w:pPr>
      <w:bookmarkStart w:id="98" w:name="drafting_endpoint"/>
      <w:r>
        <w:rPr>
          <w:rFonts w:eastAsia="source serif 4" w:cs="source serif 4" w:ascii="source serif 4" w:hAnsi="source serif 4"/>
          <w:b/>
          <w:color w:val="000000"/>
          <w:sz w:val="24"/>
        </w:rPr>
        <w:t xml:space="preserve">Drafting endpoint</w:t>
      </w:r>
      <w:bookmarkEnd w:id="98"/>
    </w:p>
    <w:p>
      <w:pPr>
        <w:spacing w:line="360" w:after="210" w:lineRule="auto"/>
      </w:pPr>
      <w:r>
        <w:rPr>
          <w:rFonts w:eastAsia="source serif 4" w:cs="source serif 4" w:ascii="source serif 4" w:hAnsi="source serif 4"/>
          <w:color w:val="000000"/>
        </w:rPr>
        <w:t xml:space="preserve">A supportable conclusion would be: infants do not merely receive information; they alter their experience through action and learn from the consequences. Across repeated loops of attention, exploration, social observation, memory, prediction, and adjustment, regularities can become expectations and expectations can support more flexible behavior. Caregivers and environments matter because they shape opportunities, contingencies, examples, safety, and emotional conditions, while the child remains an active participant rather than a programmed recipient. The conclusion should remain probabilistic and relational: it describes developmental mechanisms, not a recipe, ranking, or destiny.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references"/>
      <w:r>
        <w:rPr>
          <w:rFonts w:eastAsia="source serif 4" w:cs="source serif 4" w:ascii="source serif 4" w:hAnsi="source serif 4"/>
          <w:b/>
          <w:color w:val="000000"/>
          <w:sz w:val="24"/>
        </w:rPr>
        <w:t xml:space="preserve">References</w:t>
      </w:r>
      <w:bookmarkEnd w:id="99"/>
    </w:p>
    <w:p>
      <w:pPr>
        <w:numPr>
          <w:ilvl w:val="0"/>
          <w:numId w:val="3"/>
        </w:numPr>
        <w:spacing w:line="360" w:after="210" w:lineRule="auto"/>
      </w:pPr>
      <w:hyperlink r:id="rId5">
        <w:r>
          <w:rPr>
            <w:rFonts w:eastAsia="source sans 3" w:cs="source sans 3" w:ascii="source sans 3" w:hAnsi="source sans 3"/>
            <w:color w:val="#000"/>
            <w:sz w:val="21"/>
            <w:u w:val="single"/>
          </w:rPr>
          <w:t xml:space="preserve">Using head-mounted eye tracking to study natural behavior - PubMed</w:t>
        </w:r>
      </w:hyperlink>
      <w:r>
        <w:rPr>
          <w:rFonts w:eastAsia="source serif 4" w:cs="source serif 4" w:ascii="source serif 4" w:hAnsi="source serif 4"/>
          <w:color w:val="000000"/>
          <w:sz w:val="21"/>
        </w:rPr>
        <w:t xml:space="preserve"> - Head-mounted eye tracking is a new method that allows researchers to catch a glimpse of what infants...</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What's in View for Toddlers? Using a Head Camera to Study Visual Experience</w:t>
        </w:r>
      </w:hyperlink>
      <w:r>
        <w:rPr>
          <w:rFonts w:eastAsia="source serif 4" w:cs="source serif 4" w:ascii="source serif 4" w:hAnsi="source serif 4"/>
          <w:color w:val="000000"/>
          <w:sz w:val="21"/>
        </w:rPr>
        <w:t xml:space="preserve"> - This article reports 2 experiments using a new method to study 18‐to 24‐month‐olds' visual experienc...</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The mobile conjugate reinforcement paradigm in a lab setting</w:t>
        </w:r>
      </w:hyperlink>
      <w:r>
        <w:rPr>
          <w:rFonts w:eastAsia="source serif 4" w:cs="source serif 4" w:ascii="source serif 4" w:hAnsi="source serif 4"/>
          <w:color w:val="000000"/>
          <w:sz w:val="21"/>
        </w:rPr>
        <w:t xml:space="preserve"> - by EC Merz · 2017 · Cited by 14 — The mobile conjugate reinforcement paradigm (Rovee &amp; Rovee, 1969) ...</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A conditioning analysis of infant long-term memory - PubMed</w:t>
        </w:r>
      </w:hyperlink>
      <w:r>
        <w:rPr>
          <w:rFonts w:eastAsia="source serif 4" w:cs="source serif 4" w:ascii="source serif 4" w:hAnsi="source serif 4"/>
          <w:color w:val="000000"/>
          <w:sz w:val="21"/>
        </w:rPr>
        <w:t xml:space="preserve"> - The long-term retention of conditioned operant footkicks by 3-month-old infants was assessed in 2 st...</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The organization of reactivated memory in infancy - PubMed</w:t>
        </w:r>
      </w:hyperlink>
      <w:r>
        <w:rPr>
          <w:rFonts w:eastAsia="source serif 4" w:cs="source serif 4" w:ascii="source serif 4" w:hAnsi="source serif 4"/>
          <w:color w:val="000000"/>
          <w:sz w:val="21"/>
        </w:rPr>
        <w:t xml:space="preserve"> - The specificity of memory retrieval by 3-month-old infants was examined in 3 experiments. All infant...</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The effects of distributed training on retention of operant ... - PubMed</w:t>
        </w:r>
      </w:hyperlink>
      <w:r>
        <w:rPr>
          <w:rFonts w:eastAsia="source serif 4" w:cs="source serif 4" w:ascii="source serif 4" w:hAnsi="source serif 4"/>
          <w:color w:val="000000"/>
          <w:sz w:val="21"/>
        </w:rPr>
        <w:t xml:space="preserve"> - Long-term retention of operant footkicking acquired in the mobile conjugate reinforcement paradigm w...</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A quarter century of research on infant contingency learning</w:t>
        </w:r>
      </w:hyperlink>
    </w:p>
    <w:p>
      <w:pPr>
        <w:numPr>
          <w:ilvl w:val="0"/>
          <w:numId w:val="3"/>
        </w:numPr>
        <w:spacing w:line="360" w:after="210" w:lineRule="auto"/>
      </w:pPr>
      <w:hyperlink r:id="rId12">
        <w:r>
          <w:rPr>
            <w:rFonts w:eastAsia="source sans 3" w:cs="source sans 3" w:ascii="source sans 3" w:hAnsi="source sans 3"/>
            <w:color w:val="#000"/>
            <w:sz w:val="21"/>
            <w:u w:val="single"/>
          </w:rPr>
          <w:t xml:space="preserve">[PDF] Thelen (2003) Development as a dynamic system - Mark Wexler</w:t>
        </w:r>
      </w:hyperlink>
    </w:p>
    <w:p>
      <w:pPr>
        <w:numPr>
          <w:ilvl w:val="0"/>
          <w:numId w:val="3"/>
        </w:numPr>
        <w:spacing w:line="360" w:after="210" w:lineRule="auto"/>
      </w:pPr>
      <w:hyperlink r:id="rId13">
        <w:r>
          <w:rPr>
            <w:rFonts w:eastAsia="source sans 3" w:cs="source sans 3" w:ascii="source sans 3" w:hAnsi="source sans 3"/>
            <w:color w:val="#000"/>
            <w:sz w:val="21"/>
            <w:u w:val="single"/>
          </w:rPr>
          <w:t xml:space="preserve">Twenty years and going strong: A dynamic systems revolution ...</w:t>
        </w:r>
      </w:hyperlink>
      <w:r>
        <w:rPr>
          <w:rFonts w:eastAsia="source serif 4" w:cs="source serif 4" w:ascii="source serif 4" w:hAnsi="source serif 4"/>
          <w:color w:val="000000"/>
          <w:sz w:val="21"/>
        </w:rPr>
        <w:t xml:space="preserve"> - This article reviews the major contributions of dynamic systems theory in advancing thinking about d...</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Motor development. A new synthesis - PubMed</w:t>
        </w:r>
      </w:hyperlink>
      <w:r>
        <w:rPr>
          <w:rFonts w:eastAsia="source serif 4" w:cs="source serif 4" w:ascii="source serif 4" w:hAnsi="source serif 4"/>
          <w:color w:val="000000"/>
          <w:sz w:val="21"/>
        </w:rPr>
        <w:t xml:space="preserve"> - The study of the acquisition of motor skills, long moribund in developmental psychology, has seen a ...</w:t>
      </w:r>
    </w:p>
    <w:p>
      <w:pPr>
        <w:numPr>
          <w:ilvl w:val="0"/>
          <w:numId w:val="3"/>
        </w:numPr>
        <w:spacing w:line="360" w:after="210" w:lineRule="auto"/>
      </w:pPr>
      <w:hyperlink r:id="rId15">
        <w:r>
          <w:rPr>
            <w:rFonts w:eastAsia="source sans 3" w:cs="source sans 3" w:ascii="source sans 3" w:hAnsi="source sans 3"/>
            <w:color w:val="#000"/>
            <w:sz w:val="21"/>
            <w:u w:val="single"/>
          </w:rPr>
          <w:t xml:space="preserve">Children's information-search strategies: Operationalizing ...</w:t>
        </w:r>
      </w:hyperlink>
      <w:r>
        <w:rPr>
          <w:rFonts w:eastAsia="source serif 4" w:cs="source serif 4" w:ascii="source serif 4" w:hAnsi="source serif 4"/>
          <w:color w:val="000000"/>
          <w:sz w:val="21"/>
        </w:rPr>
        <w:t xml:space="preserve"> - Abstract. Research on the development of active learning and information search behaviors has been g...</w:t>
      </w:r>
    </w:p>
    <w:p>
      <w:pPr>
        <w:numPr>
          <w:ilvl w:val="0"/>
          <w:numId w:val="3"/>
        </w:numPr>
        <w:spacing w:line="360" w:after="210" w:lineRule="auto"/>
      </w:pPr>
      <w:hyperlink r:id="rId16">
        <w:r>
          <w:rPr>
            <w:rFonts w:eastAsia="source sans 3" w:cs="source sans 3" w:ascii="source sans 3" w:hAnsi="source sans 3"/>
            <w:color w:val="#000"/>
            <w:sz w:val="21"/>
            <w:u w:val="single"/>
          </w:rPr>
          <w:t xml:space="preserve">Infants' moment-to-moment information sampling is driven by ...</w:t>
        </w:r>
      </w:hyperlink>
    </w:p>
    <w:p>
      <w:pPr>
        <w:numPr>
          <w:ilvl w:val="0"/>
          <w:numId w:val="3"/>
        </w:numPr>
        <w:spacing w:line="360" w:after="210" w:lineRule="auto"/>
      </w:pPr>
      <w:hyperlink r:id="rId17">
        <w:r>
          <w:rPr>
            <w:rFonts w:eastAsia="source sans 3" w:cs="source sans 3" w:ascii="source sans 3" w:hAnsi="source sans 3"/>
            <w:color w:val="#000"/>
            <w:sz w:val="21"/>
            <w:u w:val="single"/>
          </w:rPr>
          <w:t xml:space="preserve">[PDF] Infants' observational learning of social and physical causal events</w:t>
        </w:r>
      </w:hyperlink>
    </w:p>
    <w:p>
      <w:pPr>
        <w:numPr>
          <w:ilvl w:val="0"/>
          <w:numId w:val="3"/>
        </w:numPr>
        <w:spacing w:line="360" w:after="210" w:lineRule="auto"/>
      </w:pPr>
      <w:hyperlink r:id="rId18">
        <w:r>
          <w:rPr>
            <w:rFonts w:eastAsia="source sans 3" w:cs="source sans 3" w:ascii="source sans 3" w:hAnsi="source sans 3"/>
            <w:color w:val="#000"/>
            <w:sz w:val="21"/>
            <w:u w:val="single"/>
          </w:rPr>
          <w:t xml:space="preserve">Developmental Psychology</w:t>
        </w:r>
      </w:hyperlink>
    </w:p>
    <w:p>
      <w:pPr>
        <w:numPr>
          <w:ilvl w:val="0"/>
          <w:numId w:val="3"/>
        </w:numPr>
        <w:spacing w:line="360" w:after="210" w:lineRule="auto"/>
      </w:pPr>
      <w:hyperlink r:id="rId19">
        <w:r>
          <w:rPr>
            <w:rFonts w:eastAsia="source sans 3" w:cs="source sans 3" w:ascii="source sans 3" w:hAnsi="source sans 3"/>
            <w:color w:val="#000"/>
            <w:sz w:val="21"/>
            <w:u w:val="single"/>
          </w:rPr>
          <w:t xml:space="preserve">[PDF] Imitation: Social, Cognitive, and Theoretical Perspectives - I-LABS</w:t>
        </w:r>
      </w:hyperlink>
    </w:p>
    <w:p>
      <w:pPr>
        <w:numPr>
          <w:ilvl w:val="0"/>
          <w:numId w:val="3"/>
        </w:numPr>
        <w:spacing w:line="360" w:after="210" w:lineRule="auto"/>
      </w:pPr>
      <w:hyperlink r:id="rId20">
        <w:r>
          <w:rPr>
            <w:rFonts w:eastAsia="source sans 3" w:cs="source sans 3" w:ascii="source sans 3" w:hAnsi="source sans 3"/>
            <w:color w:val="#000"/>
            <w:sz w:val="21"/>
            <w:u w:val="single"/>
          </w:rPr>
          <w:t xml:space="preserve">Does Neonatal Imitation Exist? Insights From a Meta ...</w:t>
        </w:r>
      </w:hyperlink>
      <w:r>
        <w:rPr>
          <w:rFonts w:eastAsia="source serif 4" w:cs="source serif 4" w:ascii="source serif 4" w:hAnsi="source serif 4"/>
          <w:color w:val="000000"/>
          <w:sz w:val="21"/>
        </w:rPr>
        <w:t xml:space="preserve"> - Neonatal imitation is a cornerstone in many theoretical accounts of human development and social beh...</w:t>
      </w:r>
    </w:p>
    <w:p>
      <w:pPr>
        <w:numPr>
          <w:ilvl w:val="0"/>
          <w:numId w:val="3"/>
        </w:numPr>
        <w:spacing w:line="360" w:after="210" w:lineRule="auto"/>
      </w:pPr>
      <w:hyperlink r:id="rId21">
        <w:r>
          <w:rPr>
            <w:rFonts w:eastAsia="source sans 3" w:cs="source sans 3" w:ascii="source sans 3" w:hAnsi="source sans 3"/>
            <w:color w:val="#000"/>
            <w:sz w:val="21"/>
            <w:u w:val="single"/>
          </w:rPr>
          <w:t xml:space="preserve">Comprehensive Longitudinal Study Challenges the ...</w:t>
        </w:r>
      </w:hyperlink>
      <w:r>
        <w:rPr>
          <w:rFonts w:eastAsia="source serif 4" w:cs="source serif 4" w:ascii="source serif 4" w:hAnsi="source serif 4"/>
          <w:color w:val="000000"/>
          <w:sz w:val="21"/>
        </w:rPr>
        <w:t xml:space="preserve"> - Human children copy others' actions with high fidelity, supporting early cultural learning and assis...</w:t>
      </w:r>
    </w:p>
    <w:p>
      <w:pPr>
        <w:numPr>
          <w:ilvl w:val="0"/>
          <w:numId w:val="3"/>
        </w:numPr>
        <w:spacing w:line="360" w:after="210" w:lineRule="auto"/>
      </w:pPr>
      <w:hyperlink r:id="rId22">
        <w:r>
          <w:rPr>
            <w:rFonts w:eastAsia="source sans 3" w:cs="source sans 3" w:ascii="source sans 3" w:hAnsi="source sans 3"/>
            <w:color w:val="#000"/>
            <w:sz w:val="21"/>
            <w:u w:val="single"/>
          </w:rPr>
          <w:t xml:space="preserve">Expecting the Unexpected: Infants Use Others' Surprise to ...</w:t>
        </w:r>
      </w:hyperlink>
      <w:r>
        <w:rPr>
          <w:rFonts w:eastAsia="source serif 4" w:cs="source serif 4" w:ascii="source serif 4" w:hAnsi="source serif 4"/>
          <w:color w:val="000000"/>
          <w:sz w:val="21"/>
        </w:rPr>
        <w:t xml:space="preserve"> - Human infants show systematic responses to events that violate their expectations. Can they also rev...</w:t>
      </w:r>
    </w:p>
    <w:p>
      <w:pPr>
        <w:numPr>
          <w:ilvl w:val="0"/>
          <w:numId w:val="3"/>
        </w:numPr>
        <w:spacing w:line="360" w:after="210" w:lineRule="auto"/>
      </w:pPr>
      <w:hyperlink r:id="rId23">
        <w:r>
          <w:rPr>
            <w:rFonts w:eastAsia="source sans 3" w:cs="source sans 3" w:ascii="source sans 3" w:hAnsi="source sans 3"/>
            <w:color w:val="#000"/>
            <w:sz w:val="21"/>
            <w:u w:val="single"/>
          </w:rPr>
          <w:t xml:space="preserve">Action prediction during real‐time parent‐infant interactions</w:t>
        </w:r>
      </w:hyperlink>
      <w:r>
        <w:rPr>
          <w:rFonts w:eastAsia="source serif 4" w:cs="source serif 4" w:ascii="source serif 4" w:hAnsi="source serif 4"/>
          <w:color w:val="000000"/>
          <w:sz w:val="21"/>
        </w:rPr>
        <w:t xml:space="preserve"> - Social interactions provide a crucial context for early learning and cognitive development during in...</w:t>
      </w:r>
    </w:p>
    <w:p>
      <w:pPr>
        <w:numPr>
          <w:ilvl w:val="0"/>
          <w:numId w:val="3"/>
        </w:numPr>
        <w:spacing w:line="360" w:after="210" w:lineRule="auto"/>
      </w:pPr>
      <w:hyperlink r:id="rId24">
        <w:r>
          <w:rPr>
            <w:rFonts w:eastAsia="source sans 3" w:cs="source sans 3" w:ascii="source sans 3" w:hAnsi="source sans 3"/>
            <w:color w:val="#000"/>
            <w:sz w:val="21"/>
            <w:u w:val="single"/>
          </w:rPr>
          <w:t xml:space="preserve">From toy play to meal preparation: Multiple pathways to establishing joint attention in naturalistic contexts - PubMed</w:t>
        </w:r>
      </w:hyperlink>
      <w:r>
        <w:rPr>
          <w:rFonts w:eastAsia="source serif 4" w:cs="source serif 4" w:ascii="source serif 4" w:hAnsi="source serif 4"/>
          <w:color w:val="000000"/>
          <w:sz w:val="21"/>
        </w:rPr>
        <w:t xml:space="preserve"> - Joint attention (JA) is a critical developmental process, yet it has typically been studied through ...</w:t>
      </w:r>
    </w:p>
    <w:p>
      <w:pPr>
        <w:numPr>
          <w:ilvl w:val="0"/>
          <w:numId w:val="3"/>
        </w:numPr>
        <w:spacing w:line="360" w:after="210" w:lineRule="auto"/>
      </w:pPr>
      <w:hyperlink r:id="rId25">
        <w:r>
          <w:rPr>
            <w:rFonts w:eastAsia="source sans 3" w:cs="source sans 3" w:ascii="source sans 3" w:hAnsi="source sans 3"/>
            <w:color w:val="#000"/>
            <w:sz w:val="21"/>
            <w:u w:val="single"/>
          </w:rPr>
          <w:t xml:space="preserve">Beyond Infant’s Looking: The Neural Basis for Infant Prediction Errors</w:t>
        </w:r>
      </w:hyperlink>
    </w:p>
    <w:p>
      <w:pPr>
        <w:numPr>
          <w:ilvl w:val="0"/>
          <w:numId w:val="3"/>
        </w:numPr>
        <w:spacing w:line="360" w:after="210" w:lineRule="auto"/>
      </w:pPr>
      <w:hyperlink r:id="rId26">
        <w:r>
          <w:rPr>
            <w:rFonts w:eastAsia="source sans 3" w:cs="source sans 3" w:ascii="source sans 3" w:hAnsi="source sans 3"/>
            <w:color w:val="#000"/>
            <w:sz w:val="21"/>
            <w:u w:val="single"/>
          </w:rPr>
          <w:t xml:space="preserve">A Developmental Perspective on Executive Function - PMC - NIH</w:t>
        </w:r>
      </w:hyperlink>
      <w:r>
        <w:rPr>
          <w:rFonts w:eastAsia="source serif 4" w:cs="source serif 4" w:ascii="source serif 4" w:hAnsi="source serif 4"/>
          <w:color w:val="000000"/>
          <w:sz w:val="21"/>
        </w:rPr>
        <w:t xml:space="preserve"> - This review paper examines theoretical and methodological issues in the construction of a developmen...</w:t>
      </w:r>
    </w:p>
    <w:p>
      <w:pPr>
        <w:numPr>
          <w:ilvl w:val="0"/>
          <w:numId w:val="3"/>
        </w:numPr>
        <w:spacing w:line="360" w:after="210" w:lineRule="auto"/>
      </w:pPr>
      <w:hyperlink r:id="rId27">
        <w:r>
          <w:rPr>
            <w:rFonts w:eastAsia="source sans 3" w:cs="source sans 3" w:ascii="source sans 3" w:hAnsi="source sans 3"/>
            <w:color w:val="#000"/>
            <w:sz w:val="21"/>
            <w:u w:val="single"/>
          </w:rPr>
          <w:t xml:space="preserve">Longitudinal Development of Executive Function from Infancy ...</w:t>
        </w:r>
      </w:hyperlink>
      <w:r>
        <w:rPr>
          <w:rFonts w:eastAsia="source serif 4" w:cs="source serif 4" w:ascii="source serif 4" w:hAnsi="source serif 4"/>
          <w:color w:val="000000"/>
          <w:sz w:val="21"/>
        </w:rPr>
        <w:t xml:space="preserve"> - Executive function (EF) is difficult to measure in young children because of its heterotypic profile...</w:t>
      </w:r>
    </w:p>
    <w:p>
      <w:pPr>
        <w:numPr>
          <w:ilvl w:val="0"/>
          <w:numId w:val="3"/>
        </w:numPr>
        <w:spacing w:line="360" w:after="210" w:lineRule="auto"/>
      </w:pPr>
      <w:hyperlink r:id="rId28">
        <w:r>
          <w:rPr>
            <w:rFonts w:eastAsia="source sans 3" w:cs="source sans 3" w:ascii="source sans 3" w:hAnsi="source sans 3"/>
            <w:color w:val="#000"/>
            <w:sz w:val="21"/>
            <w:u w:val="single"/>
          </w:rPr>
          <w:t xml:space="preserve">NURTURING CARE</w:t>
        </w:r>
      </w:hyperlink>
    </w:p>
    <w:p>
      <w:pPr>
        <w:numPr>
          <w:ilvl w:val="0"/>
          <w:numId w:val="3"/>
        </w:numPr>
        <w:spacing w:line="360" w:after="210" w:lineRule="auto"/>
      </w:pPr>
      <w:hyperlink r:id="rId29">
        <w:r>
          <w:rPr>
            <w:rFonts w:eastAsia="source sans 3" w:cs="source sans 3" w:ascii="source sans 3" w:hAnsi="source sans 3"/>
            <w:color w:val="#000"/>
            <w:sz w:val="21"/>
            <w:u w:val="single"/>
          </w:rPr>
          <w:t xml:space="preserve">GUIDELINE:</w:t>
        </w:r>
      </w:hyperlink>
    </w:p>
    <w:p>
      <w:pPr>
        <w:numPr>
          <w:ilvl w:val="0"/>
          <w:numId w:val="3"/>
        </w:numPr>
        <w:spacing w:line="360" w:after="210" w:lineRule="auto"/>
      </w:pPr>
      <w:hyperlink r:id="rId30">
        <w:r>
          <w:rPr>
            <w:rFonts w:eastAsia="source sans 3" w:cs="source sans 3" w:ascii="source sans 3" w:hAnsi="source sans 3"/>
            <w:color w:val="#000"/>
            <w:sz w:val="21"/>
            <w:u w:val="single"/>
          </w:rPr>
          <w:t xml:space="preserve">[PDF] to Middle-Income Countries: An Updated Systematic Review</w:t>
        </w:r>
      </w:hyperlink>
    </w:p>
    <w:p>
      <w:pPr>
        <w:numPr>
          <w:ilvl w:val="0"/>
          <w:numId w:val="3"/>
        </w:numPr>
        <w:spacing w:line="360" w:after="210" w:lineRule="auto"/>
      </w:pPr>
      <w:hyperlink r:id="rId31">
        <w:r>
          <w:rPr>
            <w:rFonts w:eastAsia="source sans 3" w:cs="source sans 3" w:ascii="source sans 3" w:hAnsi="source sans 3"/>
            <w:color w:val="#000"/>
            <w:sz w:val="21"/>
            <w:u w:val="single"/>
          </w:rPr>
          <w:t xml:space="preserve">Effect of early childhood development interventions delivered by healthcare providers to improve cognitive outcomes in children at 0–36 months: a systematic review and meta-analysis</w:t>
        </w:r>
      </w:hyperlink>
      <w:r>
        <w:rPr>
          <w:rFonts w:eastAsia="source serif 4" w:cs="source serif 4" w:ascii="source serif 4" w:hAnsi="source serif 4"/>
          <w:color w:val="000000"/>
          <w:sz w:val="21"/>
        </w:rPr>
        <w:t xml:space="preserve"> - Objective To determine the effect of early childhood development interventions delivered by healthca...</w:t>
      </w:r>
    </w:p>
    <w:p>
      <w:pPr>
        <w:numPr>
          <w:ilvl w:val="0"/>
          <w:numId w:val="3"/>
        </w:numPr>
        <w:spacing w:line="360" w:after="210" w:lineRule="auto"/>
      </w:pPr>
      <w:hyperlink r:id="rId32">
        <w:r>
          <w:rPr>
            <w:rFonts w:eastAsia="source sans 3" w:cs="source sans 3" w:ascii="source sans 3" w:hAnsi="source sans 3"/>
            <w:color w:val="#000"/>
            <w:sz w:val="21"/>
            <w:u w:val="single"/>
          </w:rPr>
          <w:t xml:space="preserve">Effect of Contingency Paradigm-Based Interventions on Developmental Outcomes in Young Infants: A Systematic Review - PubMed</w:t>
        </w:r>
      </w:hyperlink>
      <w:r>
        <w:rPr>
          <w:rFonts w:eastAsia="source serif 4" w:cs="source serif 4" w:ascii="source serif 4" w:hAnsi="source serif 4"/>
          <w:color w:val="000000"/>
          <w:sz w:val="21"/>
        </w:rPr>
        <w:t xml:space="preserve"> - This review synthesizes a body of literature on contingency paradigm-based interventions and highlig...</w:t>
      </w:r>
    </w:p>
    <w:p>
      <w:pPr>
        <w:numPr>
          <w:ilvl w:val="0"/>
          <w:numId w:val="3"/>
        </w:numPr>
        <w:spacing w:line="360" w:after="210" w:lineRule="auto"/>
      </w:pPr>
      <w:hyperlink r:id="rId33">
        <w:r>
          <w:rPr>
            <w:rFonts w:eastAsia="source sans 3" w:cs="source sans 3" w:ascii="source sans 3" w:hAnsi="source sans 3"/>
            <w:color w:val="#000"/>
            <w:sz w:val="21"/>
            <w:u w:val="single"/>
          </w:rPr>
          <w:t xml:space="preserve">ManyBabies</w:t>
        </w:r>
      </w:hyperlink>
      <w:r>
        <w:rPr>
          <w:rFonts w:eastAsia="source serif 4" w:cs="source serif 4" w:ascii="source serif 4" w:hAnsi="source serif 4"/>
          <w:color w:val="000000"/>
          <w:sz w:val="21"/>
        </w:rPr>
        <w:t xml:space="preserve"> - ManyBabies (MB) is a collaborative project for replication and best practices in developmental psych...</w:t>
      </w:r>
    </w:p>
    <w:p>
      <w:pPr>
        <w:numPr>
          <w:ilvl w:val="0"/>
          <w:numId w:val="3"/>
        </w:numPr>
        <w:spacing w:line="360" w:after="210" w:lineRule="auto"/>
      </w:pPr>
      <w:hyperlink r:id="rId34">
        <w:r>
          <w:rPr>
            <w:rFonts w:eastAsia="source sans 3" w:cs="source sans 3" w:ascii="source sans 3" w:hAnsi="source sans 3"/>
            <w:color w:val="#000"/>
            <w:sz w:val="21"/>
            <w:u w:val="single"/>
          </w:rPr>
          <w:t xml:space="preserve">Changing the logic of replication: A case from infant studies - PubMed</w:t>
        </w:r>
      </w:hyperlink>
      <w:r>
        <w:rPr>
          <w:rFonts w:eastAsia="source serif 4" w:cs="source serif 4" w:ascii="source serif 4" w:hAnsi="source serif 4"/>
          <w:color w:val="000000"/>
          <w:sz w:val="21"/>
        </w:rPr>
        <w:t xml:space="preserve"> - Among infant researchers there is growing concern regarding the widespread practice of undertaking 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ubmed.ncbi.nlm.nih.gov/35249686/" TargetMode="External"/><Relationship Id="rId6" Type="http://schemas.openxmlformats.org/officeDocument/2006/relationships/hyperlink" Target="https://onlinelibrary.wiley.com/doi/full/10.1080/15250000802004437" TargetMode="External"/><Relationship Id="rId7" Type="http://schemas.openxmlformats.org/officeDocument/2006/relationships/hyperlink" Target="https://pmc.ncbi.nlm.nih.gov/articles/PMC5716629/" TargetMode="External"/><Relationship Id="rId8" Type="http://schemas.openxmlformats.org/officeDocument/2006/relationships/hyperlink" Target="https://pubmed.ncbi.nlm.nih.gov/446200/" TargetMode="External"/><Relationship Id="rId9" Type="http://schemas.openxmlformats.org/officeDocument/2006/relationships/hyperlink" Target="https://pubmed.ncbi.nlm.nih.gov/7789205/" TargetMode="External"/><Relationship Id="rId10" Type="http://schemas.openxmlformats.org/officeDocument/2006/relationships/hyperlink" Target="https://pubmed.ncbi.nlm.nih.gov/6631328/" TargetMode="External"/><Relationship Id="rId11" Type="http://schemas.openxmlformats.org/officeDocument/2006/relationships/hyperlink" Target="https://www.sciencedirect.com/science/article/pii/S0163638325000426" TargetMode="External"/><Relationship Id="rId12" Type="http://schemas.openxmlformats.org/officeDocument/2006/relationships/hyperlink" Target="http://wexler.free.fr/library/files/thelen%20(2003)%20development%20as%20a%20dynamic%20system.pdf" TargetMode="External"/><Relationship Id="rId13" Type="http://schemas.openxmlformats.org/officeDocument/2006/relationships/hyperlink" Target="https://pmc.ncbi.nlm.nih.gov/articles/PMC3224018/" TargetMode="External"/><Relationship Id="rId14" Type="http://schemas.openxmlformats.org/officeDocument/2006/relationships/hyperlink" Target="https://pubmed.ncbi.nlm.nih.gov/7879990/" TargetMode="External"/><Relationship Id="rId15" Type="http://schemas.openxmlformats.org/officeDocument/2006/relationships/hyperlink" Target="https://academic.oup.com/cdpers/article/18/2/57/8222186" TargetMode="External"/><Relationship Id="rId16" Type="http://schemas.openxmlformats.org/officeDocument/2006/relationships/hyperlink" Target="https://eprints.lancs.ac.uk/id/eprint/224651/1/Altmann_et_al._2024_CuriousChoices_-_accepted_manuscript.pdf" TargetMode="External"/><Relationship Id="rId17" Type="http://schemas.openxmlformats.org/officeDocument/2006/relationships/hyperlink" Target="https://ilabs.uw.edu/sites/default/files/17Waismeyer_Meltzoff_Social%20Causal%20Learning.pdf" TargetMode="External"/><Relationship Id="rId18" Type="http://schemas.openxmlformats.org/officeDocument/2006/relationships/hyperlink" Target="https://static1.squarespace.com/static/579bb953be65948616b74d3e/t/579d8e2f725e2570d05480c1/1469943344462/Meltzoff_Waismeyer_Gopnik_Causal+Learning_DP12.pdf" TargetMode="External"/><Relationship Id="rId19" Type="http://schemas.openxmlformats.org/officeDocument/2006/relationships/hyperlink" Target="https://ilabs.uw.edu/wp-content/uploads/13Meltzoff_Williamson_Handbook_Chapter.pdf" TargetMode="External"/><Relationship Id="rId20" Type="http://schemas.openxmlformats.org/officeDocument/2006/relationships/hyperlink" Target="https://pubmed.ncbi.nlm.nih.gov/33577426/" TargetMode="External"/><Relationship Id="rId21" Type="http://schemas.openxmlformats.org/officeDocument/2006/relationships/hyperlink" Target="https://pubmed.ncbi.nlm.nih.gov/27161497/" TargetMode="External"/><Relationship Id="rId22" Type="http://schemas.openxmlformats.org/officeDocument/2006/relationships/hyperlink" Target="https://pmc.ncbi.nlm.nih.gov/articles/PMC10898783/" TargetMode="External"/><Relationship Id="rId23" Type="http://schemas.openxmlformats.org/officeDocument/2006/relationships/hyperlink" Target="https://onlinelibrary.wiley.com/doi/abs/10.1111/desc.13042" TargetMode="External"/><Relationship Id="rId24" Type="http://schemas.openxmlformats.org/officeDocument/2006/relationships/hyperlink" Target="https://pubmed.ncbi.nlm.nih.gov/41818288/" TargetMode="External"/><Relationship Id="rId25" Type="http://schemas.openxmlformats.org/officeDocument/2006/relationships/hyperlink" Target="https://journals.sagepub.com/doi/pdf/10.1177/17456916221112918?download=true" TargetMode="External"/><Relationship Id="rId26" Type="http://schemas.openxmlformats.org/officeDocument/2006/relationships/hyperlink" Target="https://pmc.ncbi.nlm.nih.gov/articles/PMC3058827/" TargetMode="External"/><Relationship Id="rId27" Type="http://schemas.openxmlformats.org/officeDocument/2006/relationships/hyperlink" Target="https://pmc.ncbi.nlm.nih.gov/articles/PMC12311735/" TargetMode="External"/><Relationship Id="rId28" Type="http://schemas.openxmlformats.org/officeDocument/2006/relationships/hyperlink" Target="https://iris.who.int/bitstream/handle/10665/272603/9789241514064-eng.pdf" TargetMode="External"/><Relationship Id="rId29" Type="http://schemas.openxmlformats.org/officeDocument/2006/relationships/hyperlink" Target="https://cdn.who.int/media/docs/default-source/mca-documents/child/early-child-development/executive-summary-guideline-improving-early-childhood-development.pdf?sfvrsn=b2fc7c2f_2" TargetMode="External"/><Relationship Id="rId30" Type="http://schemas.openxmlformats.org/officeDocument/2006/relationships/hyperlink" Target="https://www.utm.utoronto.ca/ccdmp/sites/files/ccdmp/documents/2023-08/19_zhang_et_al_(2021).pdf" TargetMode="External"/><Relationship Id="rId31" Type="http://schemas.openxmlformats.org/officeDocument/2006/relationships/hyperlink" Target="https://adc.bmj.com/content/108/4/247" TargetMode="External"/><Relationship Id="rId32" Type="http://schemas.openxmlformats.org/officeDocument/2006/relationships/hyperlink" Target="https://pubmed.ncbi.nlm.nih.gov/35184076/" TargetMode="External"/><Relationship Id="rId33" Type="http://schemas.openxmlformats.org/officeDocument/2006/relationships/hyperlink" Target="https://manybabies.org/" TargetMode="External"/><Relationship Id="rId34" Type="http://schemas.openxmlformats.org/officeDocument/2006/relationships/hyperlink" Target="https://pubmed.ncbi.nlm.nih.gov/3301161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2026-09-03T13:46:40.197Z</dcterms:created>
  <dcterms:modified xsi:type="dcterms:W3CDTF">2026-09-03T13:46:40.197Z</dcterms:modified>
</cp:coreProperties>
</file>