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chapter_1_research_dossier_before_9f6b27"/>
      <w:r>
        <w:rPr>
          <w:rFonts w:eastAsia="source serif 4" w:cs="source serif 4" w:ascii="source serif 4" w:hAnsi="source serif 4"/>
          <w:b/>
          <w:color w:val="000000"/>
          <w:sz w:val="39"/>
        </w:rPr>
        <w:t xml:space="preserve">Chapter 1 Research Dossier: Before the Child Is Born</w:t>
      </w:r>
      <w:bookmarkEnd w:id="0"/>
    </w:p>
    <w:p>
      <w:pPr>
        <w:spacing w:line="360" w:before="315" w:after="105" w:lineRule="auto"/>
        <w:ind w:left="-30"/>
        <w:jc w:val="left"/>
      </w:pPr>
      <w:bookmarkStart w:id="1" w:name="purpose_and_scope"/>
      <w:r>
        <w:rPr>
          <w:rFonts w:eastAsia="source serif 4" w:cs="source serif 4" w:ascii="source serif 4" w:hAnsi="source serif 4"/>
          <w:b/>
          <w:color w:val="000000"/>
          <w:sz w:val="24"/>
        </w:rPr>
        <w:t xml:space="preserve">Purpose and scope</w:t>
      </w:r>
      <w:bookmarkEnd w:id="1"/>
    </w:p>
    <w:p>
      <w:pPr>
        <w:spacing w:line="360" w:after="210" w:lineRule="auto"/>
      </w:pPr>
      <w:r>
        <w:rPr>
          <w:rFonts w:eastAsia="source serif 4" w:cs="source serif 4" w:ascii="source serif 4" w:hAnsi="source serif 4"/>
          <w:color w:val="000000"/>
        </w:rPr>
        <w:t xml:space="preserve">This dossier is a prewriting research instrument for Chapter 1. Its task is not to draft the chapter or summarize all developmental science, but to test whether a bounded claim is defensible: </w:t>
      </w:r>
      <w:r>
        <w:rPr>
          <w:rFonts w:eastAsia="source serif 4" w:cs="source serif 4" w:ascii="source serif 4" w:hAnsi="source serif 4"/>
          <w:b/>
          <w:color w:val="000000"/>
        </w:rPr>
        <w:t xml:space="preserve">human development has relevant antecedents before birth, and the transition to parenthood changes the biological, relational, and social context into which a child is born.</w:t>
      </w:r>
    </w:p>
    <w:p>
      <w:pPr>
        <w:spacing w:line="360" w:after="210" w:lineRule="auto"/>
      </w:pPr>
      <w:r>
        <w:rPr>
          <w:rFonts w:eastAsia="source serif 4" w:cs="source serif 4" w:ascii="source serif 4" w:hAnsi="source serif 4"/>
          <w:color w:val="000000"/>
        </w:rPr>
        <w:t xml:space="preserve">The evidence does not support translating biological relevance into parental control. The most defensible frame is a sequence of distinctions: biological development versus parental influence; association versus causation; early difference versus persistent effect; modifiability versus responsibility; and family-level action versus institutional obligation.</w:t>
      </w:r>
    </w:p>
    <w:p>
      <w:pPr>
        <w:spacing w:line="360" w:after="210" w:lineRule="auto"/>
      </w:pPr>
      <w:r>
        <w:rPr>
          <w:rFonts w:eastAsia="source serif 4" w:cs="source serif 4" w:ascii="source serif 4" w:hAnsi="source serif 4"/>
          <w:color w:val="000000"/>
        </w:rPr>
        <w:t xml:space="preserve">WHO's nurturing-care framework places development in a system beginning in pregnancy and involving health, nutrition, safety, responsive caregiving, and early learning—not merely individual parental behavior. WHO's preconception framework likewise defines preconception care as biomedical, behavioral, and social interventions for women and couples, explicitly broadening the unit of analysis beyond the pregnant person.[</w:t>
      </w:r>
      <w:r>
        <w:rPr>
          <w:rFonts w:eastAsia="source serif 4" w:cs="source serif 4" w:ascii="source serif 4" w:hAnsi="source serif 4"/>
          <w:color w:val="000000"/>
          <w:vertAlign w:val="superscript"/>
        </w:rPr>
        <w:t xml:space="preserve">1][</w:t>
      </w:r>
      <w:r>
        <w:rPr>
          <w:rFonts w:eastAsia="source serif 4" w:cs="source serif 4" w:ascii="source serif 4" w:hAnsi="source serif 4"/>
          <w:color w:val="000000"/>
        </w:rPr>
        <w:t xml:space="preserve">2][</w:t>
      </w:r>
      <w:r>
        <w:rPr>
          <w:rFonts w:eastAsia="source serif 4" w:cs="source serif 4" w:ascii="source serif 4" w:hAnsi="source serif 4"/>
          <w:color w:val="000000"/>
          <w:vertAlign w:val="superscript"/>
        </w:rPr>
        <w:t xml:space="preserve">3][</w:t>
      </w:r>
      <w:r>
        <w:rPr>
          <w:rFonts w:eastAsia="source serif 4" w:cs="source serif 4" w:ascii="source serif 4" w:hAnsi="source serif 4"/>
          <w:color w:val="000000"/>
        </w:rPr>
        <w:t xml:space="preserve">4][^5]</w:t>
      </w:r>
    </w:p>
    <w:p>
      <w:pPr>
        <w:spacing w:line="360" w:before="315" w:after="105" w:lineRule="auto"/>
        <w:ind w:left="-30"/>
        <w:jc w:val="left"/>
      </w:pPr>
      <w:bookmarkStart w:id="2" w:name="working_answer_to_the_opening_question"/>
      <w:r>
        <w:rPr>
          <w:rFonts w:eastAsia="source serif 4" w:cs="source serif 4" w:ascii="source serif 4" w:hAnsi="source serif 4"/>
          <w:b/>
          <w:color w:val="000000"/>
          <w:sz w:val="24"/>
        </w:rPr>
        <w:t xml:space="preserve">Working answer to the opening question</w:t>
      </w:r>
      <w:bookmarkEnd w:id="2"/>
    </w:p>
    <w:p>
      <w:pPr>
        <w:spacing w:line="360" w:after="210" w:lineRule="auto"/>
      </w:pPr>
      <w:r>
        <w:rPr>
          <w:rFonts w:eastAsia="source serif 4" w:cs="source serif 4" w:ascii="source serif 4" w:hAnsi="source serif 4"/>
          <w:color w:val="000000"/>
        </w:rPr>
        <w:t xml:space="preserve">A scientifically defensible answer is provisional but clear: the book begins before birth because some developmental conditions and exposures are already operating during conception, gestation, and the transition into parenthood, while the evidence also shows that postnatal relationships and institutions remain consequential. The pre-birth period is therefore an appropriate </w:t>
      </w:r>
      <w:r>
        <w:rPr>
          <w:rFonts w:eastAsia="source serif 4" w:cs="source serif 4" w:ascii="source serif 4" w:hAnsi="source serif 4"/>
          <w:b/>
          <w:color w:val="000000"/>
        </w:rPr>
        <w:t xml:space="preserve">starting point</w:t>
      </w:r>
      <w:r>
        <w:rPr>
          <w:rFonts w:eastAsia="source serif 4" w:cs="source serif 4" w:ascii="source serif 4" w:hAnsi="source serif 4"/>
          <w:color w:val="000000"/>
        </w:rPr>
        <w:t xml:space="preserve">, not a complete explanation of the child's future.</w:t>
      </w:r>
    </w:p>
    <w:p>
      <w:pPr>
        <w:spacing w:line="360" w:after="210" w:lineRule="auto"/>
      </w:pPr>
      <w:r>
        <w:rPr>
          <w:rFonts w:eastAsia="source serif 4" w:cs="source serif 4" w:ascii="source serif 4" w:hAnsi="source serif 4"/>
          <w:color w:val="000000"/>
        </w:rPr>
        <w:t xml:space="preserve">The argument should be written with graded verbs. Some preconception or prenatal factors </w:t>
      </w:r>
      <w:r>
        <w:rPr>
          <w:rFonts w:eastAsia="source serif 4" w:cs="source serif 4" w:ascii="source serif 4" w:hAnsi="source serif 4"/>
          <w:b/>
          <w:color w:val="000000"/>
        </w:rPr>
        <w:t xml:space="preserve">cause</w:t>
      </w:r>
      <w:r>
        <w:rPr>
          <w:rFonts w:eastAsia="source serif 4" w:cs="source serif 4" w:ascii="source serif 4" w:hAnsi="source serif 4"/>
          <w:color w:val="000000"/>
        </w:rPr>
        <w:t xml:space="preserve"> specific biological outcomes under particular conditions; many others are </w:t>
      </w:r>
      <w:r>
        <w:rPr>
          <w:rFonts w:eastAsia="source serif 4" w:cs="source serif 4" w:ascii="source serif 4" w:hAnsi="source serif 4"/>
          <w:b/>
          <w:color w:val="000000"/>
        </w:rPr>
        <w:t xml:space="preserve">associated with</w:t>
      </w:r>
      <w:r>
        <w:rPr>
          <w:rFonts w:eastAsia="source serif 4" w:cs="source serif 4" w:ascii="source serif 4" w:hAnsi="source serif 4"/>
          <w:color w:val="000000"/>
        </w:rPr>
        <w:t xml:space="preserve"> later outcomes but are substantially confounded; some interventions </w:t>
      </w:r>
      <w:r>
        <w:rPr>
          <w:rFonts w:eastAsia="source serif 4" w:cs="source serif 4" w:ascii="source serif 4" w:hAnsi="source serif 4"/>
          <w:b/>
          <w:color w:val="000000"/>
        </w:rPr>
        <w:t xml:space="preserve">prevent or reduce</w:t>
      </w:r>
      <w:r>
        <w:rPr>
          <w:rFonts w:eastAsia="source serif 4" w:cs="source serif 4" w:ascii="source serif 4" w:hAnsi="source serif 4"/>
          <w:color w:val="000000"/>
        </w:rPr>
        <w:t xml:space="preserve"> defined risks; and the transition to parenthood may </w:t>
      </w:r>
      <w:r>
        <w:rPr>
          <w:rFonts w:eastAsia="source serif 4" w:cs="source serif 4" w:ascii="source serif 4" w:hAnsi="source serif 4"/>
          <w:b/>
          <w:color w:val="000000"/>
        </w:rPr>
        <w:t xml:space="preserve">alter</w:t>
      </w:r>
      <w:r>
        <w:rPr>
          <w:rFonts w:eastAsia="source serif 4" w:cs="source serif 4" w:ascii="source serif 4" w:hAnsi="source serif 4"/>
          <w:color w:val="000000"/>
        </w:rPr>
        <w:t xml:space="preserve"> the caregiving environment without producing a uniform psychological trajectory. No finding reviewed here justifies a deterministic or blame-based account.</w:t>
      </w:r>
    </w:p>
    <w:p>
      <w:pPr>
        <w:spacing w:line="360" w:before="315" w:after="105" w:lineRule="auto"/>
        <w:ind w:left="-30"/>
        <w:jc w:val="left"/>
      </w:pPr>
      <w:bookmarkStart w:id="3" w:name="evidence_architecture"/>
      <w:r>
        <w:rPr>
          <w:rFonts w:eastAsia="source serif 4" w:cs="source serif 4" w:ascii="source serif 4" w:hAnsi="source serif 4"/>
          <w:b/>
          <w:color w:val="000000"/>
          <w:sz w:val="24"/>
        </w:rPr>
        <w:t xml:space="preserve">Evidence architecture</w:t>
      </w:r>
      <w:bookmarkEnd w:id="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Layer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Chapter 1 question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Preferred evidence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Main boundary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Biology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What begins before conception and continues through gestation?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Reproductive biology, developmental science, cohort and intervention evidence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Biological timing is not parental control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Psychology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What changes when adults become parents?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Longitudinal couple studies, qualitative syntheses, mental-health reviews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Average change is not a universal trajectory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Environment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Which conditions surround parenthood?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Social epidemiology, policy and service research</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Family outcomes are institutionally patterned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Behavior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Which actions are observable and modifiable?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Exposure measurement, clinical guidance, trials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Plausibility is not efficacy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Intervention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What can demonstrably be changed?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RCTs, implementation and follow-up studies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Efficacy is not scalability or equity</w:t>
            </w:r>
          </w:p>
        </w:tc>
      </w:tr>
    </w:tbl>
    <w:p>
      <w:pPr>
        <w:spacing w:lineRule="auto"/>
      </w:pPr>
    </w:p>
    <w:p>
      <w:pPr>
        <w:spacing w:line="360" w:before="315" w:after="105" w:lineRule="auto"/>
        <w:ind w:left="-30"/>
        <w:jc w:val="left"/>
      </w:pPr>
      <w:bookmarkStart w:id="4" w:name="claim_register"/>
      <w:r>
        <w:rPr>
          <w:rFonts w:eastAsia="source serif 4" w:cs="source serif 4" w:ascii="source serif 4" w:hAnsi="source serif 4"/>
          <w:b/>
          <w:color w:val="000000"/>
          <w:sz w:val="24"/>
        </w:rPr>
        <w:t xml:space="preserve">Claim register</w:t>
      </w:r>
      <w:bookmarkEnd w:id="4"/>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Proposed chapter claim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Current status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Identification strength</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Overall certainty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Biological development has important antecedents before birth, including preconception reproductive biology and gestational processes.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Defensible as a broad biological framing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Mechanistic and clinical evidence; outcome-specific causal evidence varies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High for developmental timing; not applicable to a single later outcome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Preconception care can reduce some defined reproductive and neonatal risks.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Supported for selected interventions and outcomes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Strongest for folic acid and management of pre-existing conditions; heterogeneous elsewhere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High for neural-tube-defect prevention; moderate or lower for broader child development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Paternal age and preconception characteristics are associated with some perinatal and pediatric outcomes, generally with modest pooled magnitudes.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Supported as association; causal interpretation varies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Mostly observational meta-analysis, with confounding and selection concerns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Moderate for selected outcomes; low for broad developmental claims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C4</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Prenatal smoking has a likely causal effect on birth weight and prematurity, but its apparent association with ADHD or conduct problems is largely confounded.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Strong example of causal triangulation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Genetically informed and sibling-comparison evidence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Moderate-to-high for birth outcomes; moderate for attenuation of psychiatric associations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Prenatal maternal anxiety/stress associations with offspring emotional or behavioral outcomes may be substantially confounded.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Supported by recent triangulation, but exposure-specific</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Children-of-twins, sibling, IVF/adoption and longitudinal designs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Moderate; not a universal null finding for every stress exposure or outcome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C6</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The transition to parenthood changes adult wellbeing, identity, and couple functioning, but effects are heterogeneous and partly continuous with ordinary relationship change.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Supported, with important qualification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Longitudinal studies and qualitative syntheses; intervention evidence emerging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Moderate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C7</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Parent wellbeing is part of the child's developmental environment, but parent-to-child, child-to-parent, and shared-context pathways must be separated.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Plausible and supported for selected postnatal pathways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Genetically informed and intervention evidence; substantial heterogeneity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Moderate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C8</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Responsive-caregiving interventions during the first three years improve several measured child and parenting outcomes.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Supported for short-term post-intervention outcomes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102 RCTs across 33 countries; high heterogeneity and implementation limitations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Moderate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C9</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Early intervention effects should not automatically be assumed to persist.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Supported as a methodological rule and by follow-up evidence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Follow-up reviews show fading or inconclusive medium/long-term effects in some settings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Moderate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C10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Responsibility for developmental conditions is distributed across families, services, policy, and material conditions.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Strong systems interpretation, not one causal estimate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WHO framework and social-context evidence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High as a framework; specific mechanisms require separate cards</w:t>
            </w:r>
          </w:p>
        </w:tc>
      </w:tr>
    </w:tbl>
    <w:p>
      <w:pPr>
        <w:spacing w:lineRule="auto"/>
      </w:pPr>
    </w:p>
    <w:p>
      <w:pPr>
        <w:spacing w:line="360" w:before="315" w:after="105" w:lineRule="auto"/>
        <w:ind w:left="-30"/>
        <w:jc w:val="left"/>
      </w:pPr>
      <w:bookmarkStart w:id="5" w:name="evidence_cards"/>
      <w:r>
        <w:rPr>
          <w:rFonts w:eastAsia="source serif 4" w:cs="source serif 4" w:ascii="source serif 4" w:hAnsi="source serif 4"/>
          <w:b/>
          <w:color w:val="000000"/>
          <w:sz w:val="24"/>
        </w:rPr>
        <w:t xml:space="preserve">Evidence cards</w:t>
      </w:r>
      <w:bookmarkEnd w:id="5"/>
    </w:p>
    <w:p>
      <w:pPr>
        <w:spacing w:line="360" w:before="315" w:after="105" w:lineRule="auto"/>
        <w:ind w:left="-30"/>
        <w:jc w:val="left"/>
      </w:pPr>
      <w:bookmarkStart w:id="6" w:name="card_1_the_developmental_starting_line"/>
      <w:r>
        <w:rPr>
          <w:rFonts w:eastAsia="source serif 4" w:cs="source serif 4" w:ascii="source serif 4" w:hAnsi="source serif 4"/>
          <w:b/>
          <w:color w:val="000000"/>
          <w:sz w:val="24"/>
        </w:rPr>
        <w:t xml:space="preserve">Card 1 — The developmental starting line</w:t>
      </w:r>
      <w:bookmarkEnd w:id="6"/>
    </w:p>
    <w:p>
      <w:pPr>
        <w:spacing w:line="360" w:before="315" w:after="105" w:lineRule="auto"/>
        <w:ind w:left="-30"/>
        <w:jc w:val="left"/>
      </w:pPr>
      <w:bookmarkStart w:id="7" w:name="what_we_know"/>
      <w:r>
        <w:rPr>
          <w:rFonts w:eastAsia="source serif 4" w:cs="source serif 4" w:ascii="source serif 4" w:hAnsi="source serif 4"/>
          <w:b/>
          <w:color w:val="000000"/>
          <w:sz w:val="24"/>
        </w:rPr>
        <w:t xml:space="preserve">What We Know</w:t>
      </w:r>
      <w:bookmarkEnd w:id="7"/>
    </w:p>
    <w:p>
      <w:pPr>
        <w:spacing w:line="360" w:after="210" w:lineRule="auto"/>
      </w:pPr>
      <w:r>
        <w:rPr>
          <w:rFonts w:eastAsia="source serif 4" w:cs="source serif 4" w:ascii="source serif 4" w:hAnsi="source serif 4"/>
          <w:color w:val="000000"/>
        </w:rPr>
        <w:t xml:space="preserve">Developmental processes begin before birth, and public-health frameworks commonly treat the relevant continuum as extending from preconception or conception through early childhood. Pregnancy is not only a biological interval: it is also embedded in nutrition, healthcare, safety, relationships, and social conditions.[</w:t>
      </w:r>
      <w:r>
        <w:rPr>
          <w:rFonts w:eastAsia="source serif 4" w:cs="source serif 4" w:ascii="source serif 4" w:hAnsi="source serif 4"/>
          <w:color w:val="000000"/>
          <w:vertAlign w:val="superscript"/>
        </w:rPr>
        <w:t xml:space="preserve">4][</w:t>
      </w:r>
      <w:r>
        <w:rPr>
          <w:rFonts w:eastAsia="source serif 4" w:cs="source serif 4" w:ascii="source serif 4" w:hAnsi="source serif 4"/>
          <w:color w:val="000000"/>
        </w:rPr>
        <w:t xml:space="preserve">5]</w:t>
      </w:r>
    </w:p>
    <w:p>
      <w:pPr>
        <w:spacing w:line="360" w:before="315" w:after="105" w:lineRule="auto"/>
        <w:ind w:left="-30"/>
        <w:jc w:val="left"/>
      </w:pPr>
      <w:bookmarkStart w:id="8" w:name="how_confident_we_are"/>
      <w:r>
        <w:rPr>
          <w:rFonts w:eastAsia="source serif 4" w:cs="source serif 4" w:ascii="source serif 4" w:hAnsi="source serif 4"/>
          <w:b/>
          <w:color w:val="000000"/>
          <w:sz w:val="24"/>
        </w:rPr>
        <w:t xml:space="preserve">How Confident We Are</w:t>
      </w:r>
      <w:bookmarkEnd w:id="8"/>
    </w:p>
    <w:p>
      <w:pPr>
        <w:spacing w:line="360" w:after="210" w:lineRule="auto"/>
      </w:pPr>
      <w:r>
        <w:rPr>
          <w:rFonts w:eastAsia="source serif 4" w:cs="source serif 4" w:ascii="source serif 4" w:hAnsi="source serif 4"/>
          <w:b/>
          <w:color w:val="000000"/>
        </w:rPr>
        <w:t xml:space="preserve">High</w:t>
      </w:r>
      <w:r>
        <w:rPr>
          <w:rFonts w:eastAsia="source serif 4" w:cs="source serif 4" w:ascii="source serif 4" w:hAnsi="source serif 4"/>
          <w:color w:val="000000"/>
        </w:rPr>
        <w:t xml:space="preserve"> for the claim that biological development and its conditions precede birth. </w:t>
      </w:r>
      <w:r>
        <w:rPr>
          <w:rFonts w:eastAsia="source serif 4" w:cs="source serif 4" w:ascii="source serif 4" w:hAnsi="source serif 4"/>
          <w:b/>
          <w:color w:val="000000"/>
        </w:rPr>
        <w:t xml:space="preserve">Low-to-moderate</w:t>
      </w:r>
      <w:r>
        <w:rPr>
          <w:rFonts w:eastAsia="source serif 4" w:cs="source serif 4" w:ascii="source serif 4" w:hAnsi="source serif 4"/>
          <w:color w:val="000000"/>
        </w:rPr>
        <w:t xml:space="preserve"> for any broad claim that a prenatal condition predicts a particular later psychological or educational outcome.</w:t>
      </w:r>
    </w:p>
    <w:p>
      <w:pPr>
        <w:spacing w:line="360" w:before="315" w:after="105" w:lineRule="auto"/>
        <w:ind w:left="-30"/>
        <w:jc w:val="left"/>
      </w:pPr>
      <w:bookmarkStart w:id="9" w:name="evidence_and_causal_assessment"/>
      <w:r>
        <w:rPr>
          <w:rFonts w:eastAsia="source serif 4" w:cs="source serif 4" w:ascii="source serif 4" w:hAnsi="source serif 4"/>
          <w:b/>
          <w:color w:val="000000"/>
          <w:sz w:val="24"/>
        </w:rPr>
        <w:t xml:space="preserve">Evidence and Causal Assessment</w:t>
      </w:r>
      <w:bookmarkEnd w:id="9"/>
    </w:p>
    <w:p>
      <w:pPr>
        <w:spacing w:line="360" w:after="210" w:lineRule="auto"/>
      </w:pPr>
      <w:r>
        <w:rPr>
          <w:rFonts w:eastAsia="source serif 4" w:cs="source serif 4" w:ascii="source serif 4" w:hAnsi="source serif 4"/>
          <w:color w:val="000000"/>
        </w:rPr>
        <w:t xml:space="preserve">Embryology and reproductive biology establish timing and biological contribution, but mechanistic evidence alone does not estimate a later developmental effect. The chapter should therefore use developmental timing to justify the starting point, not to imply that later traits are already fixed.</w:t>
      </w:r>
    </w:p>
    <w:p>
      <w:pPr>
        <w:spacing w:line="360" w:before="315" w:after="105" w:lineRule="auto"/>
        <w:ind w:left="-30"/>
        <w:jc w:val="left"/>
      </w:pPr>
      <w:bookmarkStart w:id="10" w:name="effect_size_and_persistence"/>
      <w:r>
        <w:rPr>
          <w:rFonts w:eastAsia="source serif 4" w:cs="source serif 4" w:ascii="source serif 4" w:hAnsi="source serif 4"/>
          <w:b/>
          <w:color w:val="000000"/>
          <w:sz w:val="24"/>
        </w:rPr>
        <w:t xml:space="preserve">Effect Size and Persistence</w:t>
      </w:r>
      <w:bookmarkEnd w:id="10"/>
    </w:p>
    <w:p>
      <w:pPr>
        <w:spacing w:line="360" w:after="210" w:lineRule="auto"/>
      </w:pPr>
      <w:r>
        <w:rPr>
          <w:rFonts w:eastAsia="source serif 4" w:cs="source serif 4" w:ascii="source serif 4" w:hAnsi="source serif 4"/>
          <w:color w:val="000000"/>
        </w:rPr>
        <w:t xml:space="preserve">No single effect size is appropriate for the broad starting-line claim. Outcome-specific cards must record whether an effect is observed at birth, infancy, age one, age three, or later.</w:t>
      </w:r>
    </w:p>
    <w:p>
      <w:pPr>
        <w:spacing w:line="360" w:before="315" w:after="105" w:lineRule="auto"/>
        <w:ind w:left="-30"/>
        <w:jc w:val="left"/>
      </w:pPr>
      <w:bookmarkStart w:id="11" w:name="bias_heterogeneity_and_confounding"/>
      <w:r>
        <w:rPr>
          <w:rFonts w:eastAsia="source serif 4" w:cs="source serif 4" w:ascii="source serif 4" w:hAnsi="source serif 4"/>
          <w:b/>
          <w:color w:val="000000"/>
          <w:sz w:val="24"/>
        </w:rPr>
        <w:t xml:space="preserve">Bias, Heterogeneity, and Confounding</w:t>
      </w:r>
      <w:bookmarkEnd w:id="11"/>
    </w:p>
    <w:p>
      <w:pPr>
        <w:spacing w:line="360" w:after="210" w:lineRule="auto"/>
      </w:pPr>
      <w:r>
        <w:rPr>
          <w:rFonts w:eastAsia="source serif 4" w:cs="source serif 4" w:ascii="source serif 4" w:hAnsi="source serif 4"/>
          <w:color w:val="000000"/>
        </w:rPr>
        <w:t xml:space="preserve">The main translation risk is category error: treating a biological antecedent as a controllable parental exposure. Social conditions, access to care, family structure, and child characteristics can modify both exposure and outcome.</w:t>
      </w:r>
    </w:p>
    <w:p>
      <w:pPr>
        <w:spacing w:line="360" w:before="315" w:after="105" w:lineRule="auto"/>
        <w:ind w:left="-30"/>
        <w:jc w:val="left"/>
      </w:pPr>
      <w:bookmarkStart w:id="12" w:name="what_remains_uncertain"/>
      <w:r>
        <w:rPr>
          <w:rFonts w:eastAsia="source serif 4" w:cs="source serif 4" w:ascii="source serif 4" w:hAnsi="source serif 4"/>
          <w:b/>
          <w:color w:val="000000"/>
          <w:sz w:val="24"/>
        </w:rPr>
        <w:t xml:space="preserve">What Remains Uncertain</w:t>
      </w:r>
      <w:bookmarkEnd w:id="12"/>
    </w:p>
    <w:p>
      <w:pPr>
        <w:spacing w:line="360" w:after="210" w:lineRule="auto"/>
      </w:pPr>
      <w:r>
        <w:rPr>
          <w:rFonts w:eastAsia="source serif 4" w:cs="source serif 4" w:ascii="source serif 4" w:hAnsi="source serif 4"/>
          <w:color w:val="000000"/>
        </w:rPr>
        <w:t xml:space="preserve">Which prenatal differences persist, attenuate, or are altered by postnatal care is outcome-specific and requires longitudinal evidence.</w:t>
      </w:r>
    </w:p>
    <w:p>
      <w:pPr>
        <w:spacing w:line="360" w:before="315" w:after="105" w:lineRule="auto"/>
        <w:ind w:left="-30"/>
        <w:jc w:val="left"/>
      </w:pPr>
      <w:bookmarkStart w:id="13" w:name="what_this_does_not_mean"/>
      <w:r>
        <w:rPr>
          <w:rFonts w:eastAsia="source serif 4" w:cs="source serif 4" w:ascii="source serif 4" w:hAnsi="source serif 4"/>
          <w:b/>
          <w:color w:val="000000"/>
          <w:sz w:val="24"/>
        </w:rPr>
        <w:t xml:space="preserve">What This Does Not Mean</w:t>
      </w:r>
      <w:bookmarkEnd w:id="13"/>
    </w:p>
    <w:p>
      <w:pPr>
        <w:spacing w:line="360" w:after="210" w:lineRule="auto"/>
      </w:pPr>
      <w:r>
        <w:rPr>
          <w:rFonts w:eastAsia="source serif 4" w:cs="source serif 4" w:ascii="source serif 4" w:hAnsi="source serif 4"/>
          <w:color w:val="000000"/>
        </w:rPr>
        <w:t xml:space="preserve">Beginning the story before birth does not mean beginning the child's identity before birth, assigning responsibility for every outcome to parents, or treating prenatal biology as destiny.</w:t>
      </w:r>
    </w:p>
    <w:p>
      <w:pPr>
        <w:spacing w:line="360" w:before="315" w:after="105" w:lineRule="auto"/>
        <w:ind w:left="-30"/>
        <w:jc w:val="left"/>
      </w:pPr>
      <w:bookmarkStart w:id="14" w:name="what_action_is_reasonably_justified"/>
      <w:r>
        <w:rPr>
          <w:rFonts w:eastAsia="source serif 4" w:cs="source serif 4" w:ascii="source serif 4" w:hAnsi="source serif 4"/>
          <w:b/>
          <w:color w:val="000000"/>
          <w:sz w:val="24"/>
        </w:rPr>
        <w:t xml:space="preserve">What Action Is Reasonably Justified</w:t>
      </w:r>
      <w:bookmarkEnd w:id="14"/>
    </w:p>
    <w:p>
      <w:pPr>
        <w:spacing w:line="360" w:after="210" w:lineRule="auto"/>
      </w:pPr>
      <w:r>
        <w:rPr>
          <w:rFonts w:eastAsia="source serif 4" w:cs="source serif 4" w:ascii="source serif 4" w:hAnsi="source serif 4"/>
          <w:color w:val="000000"/>
        </w:rPr>
        <w:t xml:space="preserve">Use the pre-birth period as a research and service-planning window. Do not turn it into an optimization regime.</w:t>
      </w:r>
    </w:p>
    <w:p>
      <w:pPr>
        <w:spacing w:line="360" w:before="315" w:after="105" w:lineRule="auto"/>
        <w:ind w:left="-30"/>
        <w:jc w:val="left"/>
      </w:pPr>
      <w:bookmarkStart w:id="15" w:name="card_2_preconception_care_and_mod_b09c42"/>
      <w:r>
        <w:rPr>
          <w:rFonts w:eastAsia="source serif 4" w:cs="source serif 4" w:ascii="source serif 4" w:hAnsi="source serif 4"/>
          <w:b/>
          <w:color w:val="000000"/>
          <w:sz w:val="24"/>
        </w:rPr>
        <w:t xml:space="preserve">Card 2 — Preconception care and modifiability</w:t>
      </w:r>
      <w:bookmarkEnd w:id="15"/>
    </w:p>
    <w:p>
      <w:pPr>
        <w:spacing w:line="360" w:before="315" w:after="105" w:lineRule="auto"/>
        <w:ind w:left="-30"/>
        <w:jc w:val="left"/>
      </w:pPr>
      <w:bookmarkStart w:id="16" w:name="what_we_know_2"/>
      <w:r>
        <w:rPr>
          <w:rFonts w:eastAsia="source serif 4" w:cs="source serif 4" w:ascii="source serif 4" w:hAnsi="source serif 4"/>
          <w:b/>
          <w:color w:val="000000"/>
          <w:sz w:val="24"/>
        </w:rPr>
        <w:t xml:space="preserve">What We Know</w:t>
      </w:r>
      <w:bookmarkEnd w:id="16"/>
    </w:p>
    <w:p>
      <w:pPr>
        <w:spacing w:line="360" w:after="210" w:lineRule="auto"/>
      </w:pPr>
      <w:r>
        <w:rPr>
          <w:rFonts w:eastAsia="source serif 4" w:cs="source serif 4" w:ascii="source serif 4" w:hAnsi="source serif 4"/>
          <w:color w:val="000000"/>
        </w:rPr>
        <w:t xml:space="preserve">Preconception counseling aims to optimize health, address modifiable risks, and improve maternal, fetal, and neonatal outcomes; guidance includes management of conditions such as diabetes, hypertension, psychiatric illness, and thyroid disease, assessment of substances and medications, safety screening, and folic acid counseling. Folic acid taken before conception and during early pregnancy has high-certainty evidence for reducing neural tube defects, including evidence from randomized and observational studies.[</w:t>
      </w:r>
      <w:r>
        <w:rPr>
          <w:rFonts w:eastAsia="source serif 4" w:cs="source serif 4" w:ascii="source serif 4" w:hAnsi="source serif 4"/>
          <w:color w:val="000000"/>
          <w:vertAlign w:val="superscript"/>
        </w:rPr>
        <w:t xml:space="preserve">6][</w:t>
      </w:r>
      <w:r>
        <w:rPr>
          <w:rFonts w:eastAsia="source serif 4" w:cs="source serif 4" w:ascii="source serif 4" w:hAnsi="source serif 4"/>
          <w:color w:val="000000"/>
        </w:rPr>
        <w:t xml:space="preserve">7][^8]</w:t>
      </w:r>
    </w:p>
    <w:p>
      <w:pPr>
        <w:spacing w:line="360" w:before="315" w:after="105" w:lineRule="auto"/>
        <w:ind w:left="-30"/>
        <w:jc w:val="left"/>
      </w:pPr>
      <w:bookmarkStart w:id="17" w:name="how_confident_we_are_2"/>
      <w:r>
        <w:rPr>
          <w:rFonts w:eastAsia="source serif 4" w:cs="source serif 4" w:ascii="source serif 4" w:hAnsi="source serif 4"/>
          <w:b/>
          <w:color w:val="000000"/>
          <w:sz w:val="24"/>
        </w:rPr>
        <w:t xml:space="preserve">How Confident We Are</w:t>
      </w:r>
      <w:bookmarkEnd w:id="17"/>
    </w:p>
    <w:p>
      <w:pPr>
        <w:spacing w:line="360" w:after="210" w:lineRule="auto"/>
      </w:pPr>
      <w:r>
        <w:rPr>
          <w:rFonts w:eastAsia="source serif 4" w:cs="source serif 4" w:ascii="source serif 4" w:hAnsi="source serif 4"/>
          <w:b/>
          <w:color w:val="000000"/>
        </w:rPr>
        <w:t xml:space="preserve">High</w:t>
      </w:r>
      <w:r>
        <w:rPr>
          <w:rFonts w:eastAsia="source serif 4" w:cs="source serif 4" w:ascii="source serif 4" w:hAnsi="source serif 4"/>
          <w:color w:val="000000"/>
        </w:rPr>
        <w:t xml:space="preserve"> for folic-acid prevention of neural tube defects and for the clinical rationale of managing significant pre-existing disease. </w:t>
      </w:r>
      <w:r>
        <w:rPr>
          <w:rFonts w:eastAsia="source serif 4" w:cs="source serif 4" w:ascii="source serif 4" w:hAnsi="source serif 4"/>
          <w:b/>
          <w:color w:val="000000"/>
        </w:rPr>
        <w:t xml:space="preserve">Moderate or lower</w:t>
      </w:r>
      <w:r>
        <w:rPr>
          <w:rFonts w:eastAsia="source serif 4" w:cs="source serif 4" w:ascii="source serif 4" w:hAnsi="source serif 4"/>
          <w:color w:val="000000"/>
        </w:rPr>
        <w:t xml:space="preserve"> for broad claims that a package of preconception behaviors improves later cognitive, emotional, or educational development.</w:t>
      </w:r>
    </w:p>
    <w:p>
      <w:pPr>
        <w:spacing w:line="360" w:before="315" w:after="105" w:lineRule="auto"/>
        <w:ind w:left="-30"/>
        <w:jc w:val="left"/>
      </w:pPr>
      <w:bookmarkStart w:id="18" w:name="evidence_and_causal_assessment_2"/>
      <w:r>
        <w:rPr>
          <w:rFonts w:eastAsia="source serif 4" w:cs="source serif 4" w:ascii="source serif 4" w:hAnsi="source serif 4"/>
          <w:b/>
          <w:color w:val="000000"/>
          <w:sz w:val="24"/>
        </w:rPr>
        <w:t xml:space="preserve">Evidence and Causal Assessment</w:t>
      </w:r>
      <w:bookmarkEnd w:id="18"/>
    </w:p>
    <w:p>
      <w:pPr>
        <w:spacing w:line="360" w:after="210" w:lineRule="auto"/>
      </w:pPr>
      <w:r>
        <w:rPr>
          <w:rFonts w:eastAsia="source serif 4" w:cs="source serif 4" w:ascii="source serif 4" w:hAnsi="source serif 4"/>
          <w:color w:val="000000"/>
        </w:rPr>
        <w:t xml:space="preserve">This is the clearest example of intervention evidence supporting a proportionate recommendation. It also illustrates endpoint specificity: prevention of a structural birth defect is not evidence that a supplement optimizes personality, intelligence, or lifelong wellbeing.</w:t>
      </w:r>
    </w:p>
    <w:p>
      <w:pPr>
        <w:spacing w:line="360" w:before="315" w:after="105" w:lineRule="auto"/>
        <w:ind w:left="-30"/>
        <w:jc w:val="left"/>
      </w:pPr>
      <w:bookmarkStart w:id="19" w:name="effect_size_and_persistence_2"/>
      <w:r>
        <w:rPr>
          <w:rFonts w:eastAsia="source serif 4" w:cs="source serif 4" w:ascii="source serif 4" w:hAnsi="source serif 4"/>
          <w:b/>
          <w:color w:val="000000"/>
          <w:sz w:val="24"/>
        </w:rPr>
        <w:t xml:space="preserve">Effect Size and Persistence</w:t>
      </w:r>
      <w:bookmarkEnd w:id="19"/>
    </w:p>
    <w:p>
      <w:pPr>
        <w:spacing w:line="360" w:after="210" w:lineRule="auto"/>
      </w:pPr>
      <w:r>
        <w:rPr>
          <w:rFonts w:eastAsia="source serif 4" w:cs="source serif 4" w:ascii="source serif 4" w:hAnsi="source serif 4"/>
          <w:color w:val="000000"/>
        </w:rPr>
        <w:t xml:space="preserve">Reported evidence includes a reduced risk of neural tube defects; one cited review reports approximately 69% reduction for occurrence and 66% for recurrence, but the estimate depends on population, baseline risk, dose, timing, and study design.[^9]</w:t>
      </w:r>
    </w:p>
    <w:p>
      <w:pPr>
        <w:spacing w:line="360" w:before="315" w:after="105" w:lineRule="auto"/>
        <w:ind w:left="-30"/>
        <w:jc w:val="left"/>
      </w:pPr>
      <w:bookmarkStart w:id="20" w:name="bias_heterogeneity_and_confounding_2"/>
      <w:r>
        <w:rPr>
          <w:rFonts w:eastAsia="source serif 4" w:cs="source serif 4" w:ascii="source serif 4" w:hAnsi="source serif 4"/>
          <w:b/>
          <w:color w:val="000000"/>
          <w:sz w:val="24"/>
        </w:rPr>
        <w:t xml:space="preserve">Bias, Heterogeneity, and Confounding</w:t>
      </w:r>
      <w:bookmarkEnd w:id="20"/>
    </w:p>
    <w:p>
      <w:pPr>
        <w:spacing w:line="360" w:after="210" w:lineRule="auto"/>
      </w:pPr>
      <w:r>
        <w:rPr>
          <w:rFonts w:eastAsia="source serif 4" w:cs="source serif 4" w:ascii="source serif 4" w:hAnsi="source serif 4"/>
          <w:color w:val="000000"/>
        </w:rPr>
        <w:t xml:space="preserve">Access, adherence, fortification policy, baseline nutritional status, and healthcare access affect observed effects. Individual advice cannot substitute for equitable access to care, food, medication review, and social protection.</w:t>
      </w:r>
    </w:p>
    <w:p>
      <w:pPr>
        <w:spacing w:line="360" w:before="315" w:after="105" w:lineRule="auto"/>
        <w:ind w:left="-30"/>
        <w:jc w:val="left"/>
      </w:pPr>
      <w:bookmarkStart w:id="21" w:name="what_remains_uncertain_2"/>
      <w:r>
        <w:rPr>
          <w:rFonts w:eastAsia="source serif 4" w:cs="source serif 4" w:ascii="source serif 4" w:hAnsi="source serif 4"/>
          <w:b/>
          <w:color w:val="000000"/>
          <w:sz w:val="24"/>
        </w:rPr>
        <w:t xml:space="preserve">What Remains Uncertain</w:t>
      </w:r>
      <w:bookmarkEnd w:id="21"/>
    </w:p>
    <w:p>
      <w:pPr>
        <w:spacing w:line="360" w:after="210" w:lineRule="auto"/>
      </w:pPr>
      <w:r>
        <w:rPr>
          <w:rFonts w:eastAsia="source serif 4" w:cs="source serif 4" w:ascii="source serif 4" w:hAnsi="source serif 4"/>
          <w:color w:val="000000"/>
        </w:rPr>
        <w:t xml:space="preserve">The effect of broad preconception packages on developmental outcomes through age three and beyond remains less precisely established than effects on specific maternal, fetal, or neonatal endpoints.</w:t>
      </w:r>
    </w:p>
    <w:p>
      <w:pPr>
        <w:spacing w:line="360" w:before="315" w:after="105" w:lineRule="auto"/>
        <w:ind w:left="-30"/>
        <w:jc w:val="left"/>
      </w:pPr>
      <w:bookmarkStart w:id="22" w:name="what_this_does_not_mean_2"/>
      <w:r>
        <w:rPr>
          <w:rFonts w:eastAsia="source serif 4" w:cs="source serif 4" w:ascii="source serif 4" w:hAnsi="source serif 4"/>
          <w:b/>
          <w:color w:val="000000"/>
          <w:sz w:val="24"/>
        </w:rPr>
        <w:t xml:space="preserve">What This Does Not Mean</w:t>
      </w:r>
      <w:bookmarkEnd w:id="22"/>
    </w:p>
    <w:p>
      <w:pPr>
        <w:spacing w:line="360" w:after="210" w:lineRule="auto"/>
      </w:pPr>
      <w:r>
        <w:rPr>
          <w:rFonts w:eastAsia="source serif 4" w:cs="source serif 4" w:ascii="source serif 4" w:hAnsi="source serif 4"/>
          <w:color w:val="000000"/>
        </w:rPr>
        <w:t xml:space="preserve">A child outcome should not be interpreted as evidence that a parent failed to optimize preconception health. Nor does a preventive intervention imply control over all later development.</w:t>
      </w:r>
    </w:p>
    <w:p>
      <w:pPr>
        <w:spacing w:line="360" w:before="315" w:after="105" w:lineRule="auto"/>
        <w:ind w:left="-30"/>
        <w:jc w:val="left"/>
      </w:pPr>
      <w:bookmarkStart w:id="23" w:name="what_action_is_reasonably_justified_2"/>
      <w:r>
        <w:rPr>
          <w:rFonts w:eastAsia="source serif 4" w:cs="source serif 4" w:ascii="source serif 4" w:hAnsi="source serif 4"/>
          <w:b/>
          <w:color w:val="000000"/>
          <w:sz w:val="24"/>
        </w:rPr>
        <w:t xml:space="preserve">What Action Is Reasonably Justified</w:t>
      </w:r>
      <w:bookmarkEnd w:id="23"/>
    </w:p>
    <w:p>
      <w:pPr>
        <w:spacing w:line="360" w:after="210" w:lineRule="auto"/>
      </w:pPr>
      <w:r>
        <w:rPr>
          <w:rFonts w:eastAsia="source serif 4" w:cs="source serif 4" w:ascii="source serif 4" w:hAnsi="source serif 4"/>
          <w:color w:val="000000"/>
        </w:rPr>
        <w:t xml:space="preserve">Provide accessible, non-coercive preconception care and population-level prevention; identify and treat medical risks; avoid expanding narrow evidence into a universal checklist.</w:t>
      </w:r>
    </w:p>
    <w:p>
      <w:pPr>
        <w:spacing w:line="360" w:before="315" w:after="105" w:lineRule="auto"/>
        <w:ind w:left="-30"/>
        <w:jc w:val="left"/>
      </w:pPr>
      <w:bookmarkStart w:id="24" w:name="card_3_parental_age"/>
      <w:r>
        <w:rPr>
          <w:rFonts w:eastAsia="source serif 4" w:cs="source serif 4" w:ascii="source serif 4" w:hAnsi="source serif 4"/>
          <w:b/>
          <w:color w:val="000000"/>
          <w:sz w:val="24"/>
        </w:rPr>
        <w:t xml:space="preserve">Card 3 — Parental age</w:t>
      </w:r>
      <w:bookmarkEnd w:id="24"/>
    </w:p>
    <w:p>
      <w:pPr>
        <w:spacing w:line="360" w:before="315" w:after="105" w:lineRule="auto"/>
        <w:ind w:left="-30"/>
        <w:jc w:val="left"/>
      </w:pPr>
      <w:bookmarkStart w:id="25" w:name="what_we_know_3"/>
      <w:r>
        <w:rPr>
          <w:rFonts w:eastAsia="source serif 4" w:cs="source serif 4" w:ascii="source serif 4" w:hAnsi="source serif 4"/>
          <w:b/>
          <w:color w:val="000000"/>
          <w:sz w:val="24"/>
        </w:rPr>
        <w:t xml:space="preserve">What We Know</w:t>
      </w:r>
      <w:bookmarkEnd w:id="25"/>
    </w:p>
    <w:p>
      <w:pPr>
        <w:spacing w:line="360" w:after="210" w:lineRule="auto"/>
      </w:pPr>
      <w:r>
        <w:rPr>
          <w:rFonts w:eastAsia="source serif 4" w:cs="source serif 4" w:ascii="source serif 4" w:hAnsi="source serif 4"/>
          <w:color w:val="000000"/>
        </w:rPr>
        <w:t xml:space="preserve">Parental age is associated with selected offspring outcomes, but pooled estimates are generally modest and causal interpretation is complicated by socioeconomic, reproductive, and selection factors. A systematic review of paternal factors found associations with several perinatal and pediatric outcomes, most pooled estimates between 1.05 and 1.5 and none exceeding 2.0 in the summarized evidence.[</w:t>
      </w:r>
      <w:r>
        <w:rPr>
          <w:rFonts w:eastAsia="source serif 4" w:cs="source serif 4" w:ascii="source serif 4" w:hAnsi="source serif 4"/>
          <w:color w:val="000000"/>
          <w:vertAlign w:val="superscript"/>
        </w:rPr>
        <w:t xml:space="preserve">10][</w:t>
      </w:r>
      <w:r>
        <w:rPr>
          <w:rFonts w:eastAsia="source serif 4" w:cs="source serif 4" w:ascii="source serif 4" w:hAnsi="source serif 4"/>
          <w:color w:val="000000"/>
        </w:rPr>
        <w:t xml:space="preserve">11]</w:t>
      </w:r>
    </w:p>
    <w:p>
      <w:pPr>
        <w:spacing w:line="360" w:before="315" w:after="105" w:lineRule="auto"/>
        <w:ind w:left="-30"/>
        <w:jc w:val="left"/>
      </w:pPr>
      <w:bookmarkStart w:id="26" w:name="how_confident_we_are_3"/>
      <w:r>
        <w:rPr>
          <w:rFonts w:eastAsia="source serif 4" w:cs="source serif 4" w:ascii="source serif 4" w:hAnsi="source serif 4"/>
          <w:b/>
          <w:color w:val="000000"/>
          <w:sz w:val="24"/>
        </w:rPr>
        <w:t xml:space="preserve">How Confident We Are</w:t>
      </w:r>
      <w:bookmarkEnd w:id="26"/>
    </w:p>
    <w:p>
      <w:pPr>
        <w:spacing w:line="360" w:after="210" w:lineRule="auto"/>
      </w:pPr>
      <w:r>
        <w:rPr>
          <w:rFonts w:eastAsia="source serif 4" w:cs="source serif 4" w:ascii="source serif 4" w:hAnsi="source serif 4"/>
          <w:b/>
          <w:color w:val="000000"/>
        </w:rPr>
        <w:t xml:space="preserve">Moderate</w:t>
      </w:r>
      <w:r>
        <w:rPr>
          <w:rFonts w:eastAsia="source serif 4" w:cs="source serif 4" w:ascii="source serif 4" w:hAnsi="source serif 4"/>
          <w:color w:val="000000"/>
        </w:rPr>
        <w:t xml:space="preserve"> for some associations, especially selected congenital and psychiatric outcomes; </w:t>
      </w:r>
      <w:r>
        <w:rPr>
          <w:rFonts w:eastAsia="source serif 4" w:cs="source serif 4" w:ascii="source serif 4" w:hAnsi="source serif 4"/>
          <w:b/>
          <w:color w:val="000000"/>
        </w:rPr>
        <w:t xml:space="preserve">low-to-moderate</w:t>
      </w:r>
      <w:r>
        <w:rPr>
          <w:rFonts w:eastAsia="source serif 4" w:cs="source serif 4" w:ascii="source serif 4" w:hAnsi="source serif 4"/>
          <w:color w:val="000000"/>
        </w:rPr>
        <w:t xml:space="preserve"> for causal claims about general development.</w:t>
      </w:r>
    </w:p>
    <w:p>
      <w:pPr>
        <w:spacing w:line="360" w:before="315" w:after="105" w:lineRule="auto"/>
        <w:ind w:left="-30"/>
        <w:jc w:val="left"/>
      </w:pPr>
      <w:bookmarkStart w:id="27" w:name="evidence_and_causal_assessment_3"/>
      <w:r>
        <w:rPr>
          <w:rFonts w:eastAsia="source serif 4" w:cs="source serif 4" w:ascii="source serif 4" w:hAnsi="source serif 4"/>
          <w:b/>
          <w:color w:val="000000"/>
          <w:sz w:val="24"/>
        </w:rPr>
        <w:t xml:space="preserve">Evidence and Causal Assessment</w:t>
      </w:r>
      <w:bookmarkEnd w:id="27"/>
    </w:p>
    <w:p>
      <w:pPr>
        <w:spacing w:line="360" w:after="210" w:lineRule="auto"/>
      </w:pPr>
      <w:r>
        <w:rPr>
          <w:rFonts w:eastAsia="source serif 4" w:cs="source serif 4" w:ascii="source serif 4" w:hAnsi="source serif 4"/>
          <w:color w:val="000000"/>
        </w:rPr>
        <w:t xml:space="preserve">The evidence is predominantly observational meta-analysis. Paternal age can correlate with maternal age, family resources, fertility treatment, health, and reproductive selection. The chapter should distinguish relative-risk associations from absolute risk and should avoid treating age as a simple modifiable exposure.</w:t>
      </w:r>
    </w:p>
    <w:p>
      <w:pPr>
        <w:spacing w:line="360" w:before="315" w:after="105" w:lineRule="auto"/>
        <w:ind w:left="-30"/>
        <w:jc w:val="left"/>
      </w:pPr>
      <w:bookmarkStart w:id="28" w:name="effect_size_and_persistence_3"/>
      <w:r>
        <w:rPr>
          <w:rFonts w:eastAsia="source serif 4" w:cs="source serif 4" w:ascii="source serif 4" w:hAnsi="source serif 4"/>
          <w:b/>
          <w:color w:val="000000"/>
          <w:sz w:val="24"/>
        </w:rPr>
        <w:t xml:space="preserve">Effect Size and Persistence</w:t>
      </w:r>
      <w:bookmarkEnd w:id="28"/>
    </w:p>
    <w:p>
      <w:pPr>
        <w:spacing w:line="360" w:after="210" w:lineRule="auto"/>
      </w:pPr>
      <w:r>
        <w:rPr>
          <w:rFonts w:eastAsia="source serif 4" w:cs="source serif 4" w:ascii="source serif 4" w:hAnsi="source serif 4"/>
          <w:color w:val="000000"/>
        </w:rPr>
        <w:t xml:space="preserve">Effects are outcome-specific and often small in relative terms. They should be reported with absolute baseline risks whenever possible; an age association at birth cannot be assumed to persist to age three.</w:t>
      </w:r>
    </w:p>
    <w:p>
      <w:pPr>
        <w:spacing w:line="360" w:before="315" w:after="105" w:lineRule="auto"/>
        <w:ind w:left="-30"/>
        <w:jc w:val="left"/>
      </w:pPr>
      <w:bookmarkStart w:id="29" w:name="bias_heterogeneity_and_confounding_3"/>
      <w:r>
        <w:rPr>
          <w:rFonts w:eastAsia="source serif 4" w:cs="source serif 4" w:ascii="source serif 4" w:hAnsi="source serif 4"/>
          <w:b/>
          <w:color w:val="000000"/>
          <w:sz w:val="24"/>
        </w:rPr>
        <w:t xml:space="preserve">Bias, Heterogeneity, and Confounding</w:t>
      </w:r>
      <w:bookmarkEnd w:id="29"/>
    </w:p>
    <w:p>
      <w:pPr>
        <w:spacing w:line="360" w:after="210" w:lineRule="auto"/>
      </w:pPr>
      <w:r>
        <w:rPr>
          <w:rFonts w:eastAsia="source serif 4" w:cs="source serif 4" w:ascii="source serif 4" w:hAnsi="source serif 4"/>
          <w:color w:val="000000"/>
        </w:rPr>
        <w:t xml:space="preserve">Maternal age, parental education, parity, fertility selection, and changing diagnostic practices are major alternatives. Associations for young parental age may reflect social conditions as much as biological age.</w:t>
      </w:r>
    </w:p>
    <w:p>
      <w:pPr>
        <w:spacing w:line="360" w:before="315" w:after="105" w:lineRule="auto"/>
        <w:ind w:left="-30"/>
        <w:jc w:val="left"/>
      </w:pPr>
      <w:bookmarkStart w:id="30" w:name="what_remains_uncertain_3"/>
      <w:r>
        <w:rPr>
          <w:rFonts w:eastAsia="source serif 4" w:cs="source serif 4" w:ascii="source serif 4" w:hAnsi="source serif 4"/>
          <w:b/>
          <w:color w:val="000000"/>
          <w:sz w:val="24"/>
        </w:rPr>
        <w:t xml:space="preserve">What Remains Uncertain</w:t>
      </w:r>
      <w:bookmarkEnd w:id="30"/>
    </w:p>
    <w:p>
      <w:pPr>
        <w:spacing w:line="360" w:after="210" w:lineRule="auto"/>
      </w:pPr>
      <w:r>
        <w:rPr>
          <w:rFonts w:eastAsia="source serif 4" w:cs="source serif 4" w:ascii="source serif 4" w:hAnsi="source serif 4"/>
          <w:color w:val="000000"/>
        </w:rPr>
        <w:t xml:space="preserve">The degree to which paternal-age associations reflect de novo mutation, sperm biology, family selection, or social and behavioral pathways differs by outcome.</w:t>
      </w:r>
    </w:p>
    <w:p>
      <w:pPr>
        <w:spacing w:line="360" w:before="315" w:after="105" w:lineRule="auto"/>
        <w:ind w:left="-30"/>
        <w:jc w:val="left"/>
      </w:pPr>
      <w:bookmarkStart w:id="31" w:name="what_this_does_not_mean_3"/>
      <w:r>
        <w:rPr>
          <w:rFonts w:eastAsia="source serif 4" w:cs="source serif 4" w:ascii="source serif 4" w:hAnsi="source serif 4"/>
          <w:b/>
          <w:color w:val="000000"/>
          <w:sz w:val="24"/>
        </w:rPr>
        <w:t xml:space="preserve">What This Does Not Mean</w:t>
      </w:r>
      <w:bookmarkEnd w:id="31"/>
    </w:p>
    <w:p>
      <w:pPr>
        <w:spacing w:line="360" w:after="210" w:lineRule="auto"/>
      </w:pPr>
      <w:r>
        <w:rPr>
          <w:rFonts w:eastAsia="source serif 4" w:cs="source serif 4" w:ascii="source serif 4" w:hAnsi="source serif 4"/>
          <w:color w:val="000000"/>
        </w:rPr>
        <w:t xml:space="preserve">Parental age does not determine a child's developmental trajectory, and population-level risk gradients do not create a simple individual prescription.</w:t>
      </w:r>
    </w:p>
    <w:p>
      <w:pPr>
        <w:spacing w:line="360" w:before="315" w:after="105" w:lineRule="auto"/>
        <w:ind w:left="-30"/>
        <w:jc w:val="left"/>
      </w:pPr>
      <w:bookmarkStart w:id="32" w:name="what_action_is_reasonably_justified_3"/>
      <w:r>
        <w:rPr>
          <w:rFonts w:eastAsia="source serif 4" w:cs="source serif 4" w:ascii="source serif 4" w:hAnsi="source serif 4"/>
          <w:b/>
          <w:color w:val="000000"/>
          <w:sz w:val="24"/>
        </w:rPr>
        <w:t xml:space="preserve">What Action Is Reasonably Justified</w:t>
      </w:r>
      <w:bookmarkEnd w:id="32"/>
    </w:p>
    <w:p>
      <w:pPr>
        <w:spacing w:line="360" w:after="210" w:lineRule="auto"/>
      </w:pPr>
      <w:r>
        <w:rPr>
          <w:rFonts w:eastAsia="source serif 4" w:cs="source serif 4" w:ascii="source serif 4" w:hAnsi="source serif 4"/>
          <w:color w:val="000000"/>
        </w:rPr>
        <w:t xml:space="preserve">Use age information in individualized reproductive counseling where clinically relevant, communicate absolute risk, and avoid stigma or alarm.</w:t>
      </w:r>
    </w:p>
    <w:p>
      <w:pPr>
        <w:spacing w:line="360" w:before="315" w:after="105" w:lineRule="auto"/>
        <w:ind w:left="-30"/>
        <w:jc w:val="left"/>
      </w:pPr>
      <w:bookmarkStart w:id="33" w:name="card_4_paternal_preconception_effects"/>
      <w:r>
        <w:rPr>
          <w:rFonts w:eastAsia="source serif 4" w:cs="source serif 4" w:ascii="source serif 4" w:hAnsi="source serif 4"/>
          <w:b/>
          <w:color w:val="000000"/>
          <w:sz w:val="24"/>
        </w:rPr>
        <w:t xml:space="preserve">Card 4 — Paternal preconception effects</w:t>
      </w:r>
      <w:bookmarkEnd w:id="33"/>
    </w:p>
    <w:p>
      <w:pPr>
        <w:spacing w:line="360" w:before="315" w:after="105" w:lineRule="auto"/>
        <w:ind w:left="-30"/>
        <w:jc w:val="left"/>
      </w:pPr>
      <w:bookmarkStart w:id="34" w:name="what_we_know_4"/>
      <w:r>
        <w:rPr>
          <w:rFonts w:eastAsia="source serif 4" w:cs="source serif 4" w:ascii="source serif 4" w:hAnsi="source serif 4"/>
          <w:b/>
          <w:color w:val="000000"/>
          <w:sz w:val="24"/>
        </w:rPr>
        <w:t xml:space="preserve">What We Know</w:t>
      </w:r>
      <w:bookmarkEnd w:id="34"/>
    </w:p>
    <w:p>
      <w:pPr>
        <w:spacing w:line="360" w:after="210" w:lineRule="auto"/>
      </w:pPr>
      <w:r>
        <w:rPr>
          <w:rFonts w:eastAsia="source serif 4" w:cs="source serif 4" w:ascii="source serif 4" w:hAnsi="source serif 4"/>
          <w:color w:val="000000"/>
        </w:rPr>
        <w:t xml:space="preserve">Paternal factors matter scientifically both through biological contribution and through the social and relational environment surrounding pregnancy and childhood. Reviews report associations between paternal age or lifestyle factors and selected birth, pediatric, and psychiatric outcomes, but generally describe the magnitudes as modest.[</w:t>
      </w:r>
      <w:r>
        <w:rPr>
          <w:rFonts w:eastAsia="source serif 4" w:cs="source serif 4" w:ascii="source serif 4" w:hAnsi="source serif 4"/>
          <w:color w:val="000000"/>
          <w:vertAlign w:val="superscript"/>
        </w:rPr>
        <w:t xml:space="preserve">11][</w:t>
      </w:r>
      <w:r>
        <w:rPr>
          <w:rFonts w:eastAsia="source serif 4" w:cs="source serif 4" w:ascii="source serif 4" w:hAnsi="source serif 4"/>
          <w:color w:val="000000"/>
        </w:rPr>
        <w:t xml:space="preserve">10]</w:t>
      </w:r>
    </w:p>
    <w:p>
      <w:pPr>
        <w:spacing w:line="360" w:before="315" w:after="105" w:lineRule="auto"/>
        <w:ind w:left="-30"/>
        <w:jc w:val="left"/>
      </w:pPr>
      <w:bookmarkStart w:id="35" w:name="how_confident_we_are_4"/>
      <w:r>
        <w:rPr>
          <w:rFonts w:eastAsia="source serif 4" w:cs="source serif 4" w:ascii="source serif 4" w:hAnsi="source serif 4"/>
          <w:b/>
          <w:color w:val="000000"/>
          <w:sz w:val="24"/>
        </w:rPr>
        <w:t xml:space="preserve">How Confident We Are</w:t>
      </w:r>
      <w:bookmarkEnd w:id="35"/>
    </w:p>
    <w:p>
      <w:pPr>
        <w:spacing w:line="360" w:after="210" w:lineRule="auto"/>
      </w:pPr>
      <w:r>
        <w:rPr>
          <w:rFonts w:eastAsia="source serif 4" w:cs="source serif 4" w:ascii="source serif 4" w:hAnsi="source serif 4"/>
          <w:b/>
          <w:color w:val="000000"/>
        </w:rPr>
        <w:t xml:space="preserve">Moderate</w:t>
      </w:r>
      <w:r>
        <w:rPr>
          <w:rFonts w:eastAsia="source serif 4" w:cs="source serif 4" w:ascii="source serif 4" w:hAnsi="source serif 4"/>
          <w:color w:val="000000"/>
        </w:rPr>
        <w:t xml:space="preserve"> that paternal characteristics can be relevant; </w:t>
      </w:r>
      <w:r>
        <w:rPr>
          <w:rFonts w:eastAsia="source serif 4" w:cs="source serif 4" w:ascii="source serif 4" w:hAnsi="source serif 4"/>
          <w:b/>
          <w:color w:val="000000"/>
        </w:rPr>
        <w:t xml:space="preserve">low-to-moderate</w:t>
      </w:r>
      <w:r>
        <w:rPr>
          <w:rFonts w:eastAsia="source serif 4" w:cs="source serif 4" w:ascii="source serif 4" w:hAnsi="source serif 4"/>
          <w:color w:val="000000"/>
        </w:rPr>
        <w:t xml:space="preserve"> for specific epigenetic or lifestyle-mediated causal pathways in humans.</w:t>
      </w:r>
    </w:p>
    <w:p>
      <w:pPr>
        <w:spacing w:line="360" w:before="315" w:after="105" w:lineRule="auto"/>
        <w:ind w:left="-30"/>
        <w:jc w:val="left"/>
      </w:pPr>
      <w:bookmarkStart w:id="36" w:name="evidence_and_causal_assessment_4"/>
      <w:r>
        <w:rPr>
          <w:rFonts w:eastAsia="source serif 4" w:cs="source serif 4" w:ascii="source serif 4" w:hAnsi="source serif 4"/>
          <w:b/>
          <w:color w:val="000000"/>
          <w:sz w:val="24"/>
        </w:rPr>
        <w:t xml:space="preserve">Evidence and Causal Assessment</w:t>
      </w:r>
      <w:bookmarkEnd w:id="36"/>
    </w:p>
    <w:p>
      <w:pPr>
        <w:spacing w:line="360" w:after="210" w:lineRule="auto"/>
      </w:pPr>
      <w:r>
        <w:rPr>
          <w:rFonts w:eastAsia="source serif 4" w:cs="source serif 4" w:ascii="source serif 4" w:hAnsi="source serif 4"/>
          <w:color w:val="000000"/>
        </w:rPr>
        <w:t xml:space="preserve">Paternal exposures can function as indicators of shared family environment, correlate with maternal exposures, and influence timing and access to reproduction. A causal map must therefore include genetic contribution, sperm-related mechanisms, partner selection, shared environment, and postnatal father involvement rather than treating “paternal effect” as one mechanism.</w:t>
      </w:r>
    </w:p>
    <w:p>
      <w:pPr>
        <w:spacing w:line="360" w:before="315" w:after="105" w:lineRule="auto"/>
        <w:ind w:left="-30"/>
        <w:jc w:val="left"/>
      </w:pPr>
      <w:bookmarkStart w:id="37" w:name="effect_size_and_persistence_4"/>
      <w:r>
        <w:rPr>
          <w:rFonts w:eastAsia="source serif 4" w:cs="source serif 4" w:ascii="source serif 4" w:hAnsi="source serif 4"/>
          <w:b/>
          <w:color w:val="000000"/>
          <w:sz w:val="24"/>
        </w:rPr>
        <w:t xml:space="preserve">Effect Size and Persistence</w:t>
      </w:r>
      <w:bookmarkEnd w:id="37"/>
    </w:p>
    <w:p>
      <w:pPr>
        <w:spacing w:line="360" w:after="210" w:lineRule="auto"/>
      </w:pPr>
      <w:r>
        <w:rPr>
          <w:rFonts w:eastAsia="source serif 4" w:cs="source serif 4" w:ascii="source serif 4" w:hAnsi="source serif 4"/>
          <w:color w:val="000000"/>
        </w:rPr>
        <w:t xml:space="preserve">The strongest quantitative evidence is outcome-specific and often modest. Persistence into age three or later is not established uniformly across paternal exposures.</w:t>
      </w:r>
    </w:p>
    <w:p>
      <w:pPr>
        <w:spacing w:line="360" w:before="315" w:after="105" w:lineRule="auto"/>
        <w:ind w:left="-30"/>
        <w:jc w:val="left"/>
      </w:pPr>
      <w:bookmarkStart w:id="38" w:name="bias_heterogeneity_and_confounding_4"/>
      <w:r>
        <w:rPr>
          <w:rFonts w:eastAsia="source serif 4" w:cs="source serif 4" w:ascii="source serif 4" w:hAnsi="source serif 4"/>
          <w:b/>
          <w:color w:val="000000"/>
          <w:sz w:val="24"/>
        </w:rPr>
        <w:t xml:space="preserve">Bias, Heterogeneity, and Confounding</w:t>
      </w:r>
      <w:bookmarkEnd w:id="38"/>
    </w:p>
    <w:p>
      <w:pPr>
        <w:spacing w:line="360" w:after="210" w:lineRule="auto"/>
      </w:pPr>
      <w:r>
        <w:rPr>
          <w:rFonts w:eastAsia="source serif 4" w:cs="source serif 4" w:ascii="source serif 4" w:hAnsi="source serif 4"/>
          <w:color w:val="000000"/>
        </w:rPr>
        <w:t xml:space="preserve">Research often underrepresents fathers, measures paternal exposures less precisely than maternal exposures, and varies in adjustment for maternal and social factors. Findings from animal or molecular studies should not be translated directly into human developmental prescriptions.</w:t>
      </w:r>
    </w:p>
    <w:p>
      <w:pPr>
        <w:spacing w:line="360" w:before="315" w:after="105" w:lineRule="auto"/>
        <w:ind w:left="-30"/>
        <w:jc w:val="left"/>
      </w:pPr>
      <w:bookmarkStart w:id="39" w:name="what_remains_uncertain_4"/>
      <w:r>
        <w:rPr>
          <w:rFonts w:eastAsia="source serif 4" w:cs="source serif 4" w:ascii="source serif 4" w:hAnsi="source serif 4"/>
          <w:b/>
          <w:color w:val="000000"/>
          <w:sz w:val="24"/>
        </w:rPr>
        <w:t xml:space="preserve">What Remains Uncertain</w:t>
      </w:r>
      <w:bookmarkEnd w:id="39"/>
    </w:p>
    <w:p>
      <w:pPr>
        <w:spacing w:line="360" w:after="210" w:lineRule="auto"/>
      </w:pPr>
      <w:r>
        <w:rPr>
          <w:rFonts w:eastAsia="source serif 4" w:cs="source serif 4" w:ascii="source serif 4" w:hAnsi="source serif 4"/>
          <w:color w:val="000000"/>
        </w:rPr>
        <w:t xml:space="preserve">Which paternal preconception factors have causal effects independent of family context, and which interventions change child outcomes rather than only paternal health, remain open questions.</w:t>
      </w:r>
    </w:p>
    <w:p>
      <w:pPr>
        <w:spacing w:line="360" w:before="315" w:after="105" w:lineRule="auto"/>
        <w:ind w:left="-30"/>
        <w:jc w:val="left"/>
      </w:pPr>
      <w:bookmarkStart w:id="40" w:name="what_this_does_not_mean_4"/>
      <w:r>
        <w:rPr>
          <w:rFonts w:eastAsia="source serif 4" w:cs="source serif 4" w:ascii="source serif 4" w:hAnsi="source serif 4"/>
          <w:b/>
          <w:color w:val="000000"/>
          <w:sz w:val="24"/>
        </w:rPr>
        <w:t xml:space="preserve">What This Does Not Mean</w:t>
      </w:r>
      <w:bookmarkEnd w:id="40"/>
    </w:p>
    <w:p>
      <w:pPr>
        <w:spacing w:line="360" w:after="210" w:lineRule="auto"/>
      </w:pPr>
      <w:r>
        <w:rPr>
          <w:rFonts w:eastAsia="source serif 4" w:cs="source serif 4" w:ascii="source serif 4" w:hAnsi="source serif 4"/>
          <w:color w:val="000000"/>
        </w:rPr>
        <w:t xml:space="preserve">Paternal relevance does not justify a new blame system for fathers or imply that fathers and birthing parents have interchangeable biological pathways.</w:t>
      </w:r>
    </w:p>
    <w:p>
      <w:pPr>
        <w:spacing w:line="360" w:before="315" w:after="105" w:lineRule="auto"/>
        <w:ind w:left="-30"/>
        <w:jc w:val="left"/>
      </w:pPr>
      <w:bookmarkStart w:id="41" w:name="what_action_is_reasonably_justified_4"/>
      <w:r>
        <w:rPr>
          <w:rFonts w:eastAsia="source serif 4" w:cs="source serif 4" w:ascii="source serif 4" w:hAnsi="source serif 4"/>
          <w:b/>
          <w:color w:val="000000"/>
          <w:sz w:val="24"/>
        </w:rPr>
        <w:t xml:space="preserve">What Action Is Reasonably Justified</w:t>
      </w:r>
      <w:bookmarkEnd w:id="41"/>
    </w:p>
    <w:p>
      <w:pPr>
        <w:spacing w:line="360" w:after="210" w:lineRule="auto"/>
      </w:pPr>
      <w:r>
        <w:rPr>
          <w:rFonts w:eastAsia="source serif 4" w:cs="source serif 4" w:ascii="source serif 4" w:hAnsi="source serif 4"/>
          <w:color w:val="000000"/>
        </w:rPr>
        <w:t xml:space="preserve">Include fathers and non-birthing parents in preconception care, health promotion, and mental-health services while maintaining outcome-specific evidentiary standards.</w:t>
      </w:r>
    </w:p>
    <w:p>
      <w:pPr>
        <w:spacing w:line="360" w:before="315" w:after="105" w:lineRule="auto"/>
        <w:ind w:left="-30"/>
        <w:jc w:val="left"/>
      </w:pPr>
      <w:bookmarkStart w:id="42" w:name="card_5_prenatal_smoking_as_a_caus_a3abae"/>
      <w:r>
        <w:rPr>
          <w:rFonts w:eastAsia="source serif 4" w:cs="source serif 4" w:ascii="source serif 4" w:hAnsi="source serif 4"/>
          <w:b/>
          <w:color w:val="000000"/>
          <w:sz w:val="24"/>
        </w:rPr>
        <w:t xml:space="preserve">Card 5 — Prenatal smoking as a causal-triangulation example</w:t>
      </w:r>
      <w:bookmarkEnd w:id="42"/>
    </w:p>
    <w:p>
      <w:pPr>
        <w:spacing w:line="360" w:before="315" w:after="105" w:lineRule="auto"/>
        <w:ind w:left="-30"/>
        <w:jc w:val="left"/>
      </w:pPr>
      <w:bookmarkStart w:id="43" w:name="what_we_know_5"/>
      <w:r>
        <w:rPr>
          <w:rFonts w:eastAsia="source serif 4" w:cs="source serif 4" w:ascii="source serif 4" w:hAnsi="source serif 4"/>
          <w:b/>
          <w:color w:val="000000"/>
          <w:sz w:val="24"/>
        </w:rPr>
        <w:t xml:space="preserve">What We Know</w:t>
      </w:r>
      <w:bookmarkEnd w:id="43"/>
    </w:p>
    <w:p>
      <w:pPr>
        <w:spacing w:line="360" w:after="210" w:lineRule="auto"/>
      </w:pPr>
      <w:r>
        <w:rPr>
          <w:rFonts w:eastAsia="source serif 4" w:cs="source serif 4" w:ascii="source serif 4" w:hAnsi="source serif 4"/>
          <w:color w:val="000000"/>
        </w:rPr>
        <w:t xml:space="preserve">Genetically informed reviews support a causal adverse effect of maternal smoking during pregnancy on birth weight and prematurity, while finding little evidence for a substantial causal effect on offspring ADHD or conduct problems after accounting for familial confounding. This contrast is valuable because the same exposure can have different causal status for different outcomes.[</w:t>
      </w:r>
      <w:r>
        <w:rPr>
          <w:rFonts w:eastAsia="source serif 4" w:cs="source serif 4" w:ascii="source serif 4" w:hAnsi="source serif 4"/>
          <w:color w:val="000000"/>
          <w:vertAlign w:val="superscript"/>
        </w:rPr>
        <w:t xml:space="preserve">12][</w:t>
      </w:r>
      <w:r>
        <w:rPr>
          <w:rFonts w:eastAsia="source serif 4" w:cs="source serif 4" w:ascii="source serif 4" w:hAnsi="source serif 4"/>
          <w:color w:val="000000"/>
        </w:rPr>
        <w:t xml:space="preserve">13]</w:t>
      </w:r>
    </w:p>
    <w:p>
      <w:pPr>
        <w:spacing w:line="360" w:before="315" w:after="105" w:lineRule="auto"/>
        <w:ind w:left="-30"/>
        <w:jc w:val="left"/>
      </w:pPr>
      <w:bookmarkStart w:id="44" w:name="how_confident_we_are_5"/>
      <w:r>
        <w:rPr>
          <w:rFonts w:eastAsia="source serif 4" w:cs="source serif 4" w:ascii="source serif 4" w:hAnsi="source serif 4"/>
          <w:b/>
          <w:color w:val="000000"/>
          <w:sz w:val="24"/>
        </w:rPr>
        <w:t xml:space="preserve">How Confident We Are</w:t>
      </w:r>
      <w:bookmarkEnd w:id="44"/>
    </w:p>
    <w:p>
      <w:pPr>
        <w:spacing w:line="360" w:after="210" w:lineRule="auto"/>
      </w:pPr>
      <w:r>
        <w:rPr>
          <w:rFonts w:eastAsia="source serif 4" w:cs="source serif 4" w:ascii="source serif 4" w:hAnsi="source serif 4"/>
          <w:b/>
          <w:color w:val="000000"/>
        </w:rPr>
        <w:t xml:space="preserve">Moderate-to-high</w:t>
      </w:r>
      <w:r>
        <w:rPr>
          <w:rFonts w:eastAsia="source serif 4" w:cs="source serif 4" w:ascii="source serif 4" w:hAnsi="source serif 4"/>
          <w:color w:val="000000"/>
        </w:rPr>
        <w:t xml:space="preserve"> for birth-weight and prematurity effects; </w:t>
      </w:r>
      <w:r>
        <w:rPr>
          <w:rFonts w:eastAsia="source serif 4" w:cs="source serif 4" w:ascii="source serif 4" w:hAnsi="source serif 4"/>
          <w:b/>
          <w:color w:val="000000"/>
        </w:rPr>
        <w:t xml:space="preserve">moderate</w:t>
      </w:r>
      <w:r>
        <w:rPr>
          <w:rFonts w:eastAsia="source serif 4" w:cs="source serif 4" w:ascii="source serif 4" w:hAnsi="source serif 4"/>
          <w:color w:val="000000"/>
        </w:rPr>
        <w:t xml:space="preserve"> for the conclusion that ADHD associations are substantially confounded, with continued uncertainty for some outcomes and exposure patterns.</w:t>
      </w:r>
    </w:p>
    <w:p>
      <w:pPr>
        <w:spacing w:line="360" w:before="315" w:after="105" w:lineRule="auto"/>
        <w:ind w:left="-30"/>
        <w:jc w:val="left"/>
      </w:pPr>
      <w:bookmarkStart w:id="45" w:name="evidence_and_causal_assessment_5"/>
      <w:r>
        <w:rPr>
          <w:rFonts w:eastAsia="source serif 4" w:cs="source serif 4" w:ascii="source serif 4" w:hAnsi="source serif 4"/>
          <w:b/>
          <w:color w:val="000000"/>
          <w:sz w:val="24"/>
        </w:rPr>
        <w:t xml:space="preserve">Evidence and Causal Assessment</w:t>
      </w:r>
      <w:bookmarkEnd w:id="45"/>
    </w:p>
    <w:p>
      <w:pPr>
        <w:spacing w:line="360" w:after="210" w:lineRule="auto"/>
      </w:pPr>
      <w:r>
        <w:rPr>
          <w:rFonts w:eastAsia="source serif 4" w:cs="source serif 4" w:ascii="source serif 4" w:hAnsi="source serif 4"/>
          <w:color w:val="000000"/>
        </w:rPr>
        <w:t xml:space="preserve">The evidence uses sibling comparisons, genetically sensitive designs, and triangulation. A related study found that maternal smoking remained associated with lower birth weight in sibling models, while ADHD associations were not stronger for maternal pregnancy smoking than for paternal smoking or maternal smoking in other pregnancies.[</w:t>
      </w:r>
      <w:r>
        <w:rPr>
          <w:rFonts w:eastAsia="source serif 4" w:cs="source serif 4" w:ascii="source serif 4" w:hAnsi="source serif 4"/>
          <w:color w:val="000000"/>
          <w:vertAlign w:val="superscript"/>
        </w:rPr>
        <w:t xml:space="preserve">14][</w:t>
      </w:r>
      <w:r>
        <w:rPr>
          <w:rFonts w:eastAsia="source serif 4" w:cs="source serif 4" w:ascii="source serif 4" w:hAnsi="source serif 4"/>
          <w:color w:val="000000"/>
        </w:rPr>
        <w:t xml:space="preserve">15]</w:t>
      </w:r>
    </w:p>
    <w:p>
      <w:pPr>
        <w:spacing w:line="360" w:before="315" w:after="105" w:lineRule="auto"/>
        <w:ind w:left="-30"/>
        <w:jc w:val="left"/>
      </w:pPr>
      <w:bookmarkStart w:id="46" w:name="effect_size_and_persistence_5"/>
      <w:r>
        <w:rPr>
          <w:rFonts w:eastAsia="source serif 4" w:cs="source serif 4" w:ascii="source serif 4" w:hAnsi="source serif 4"/>
          <w:b/>
          <w:color w:val="000000"/>
          <w:sz w:val="24"/>
        </w:rPr>
        <w:t xml:space="preserve">Effect Size and Persistence</w:t>
      </w:r>
      <w:bookmarkEnd w:id="46"/>
    </w:p>
    <w:p>
      <w:pPr>
        <w:spacing w:line="360" w:after="210" w:lineRule="auto"/>
      </w:pPr>
      <w:r>
        <w:rPr>
          <w:rFonts w:eastAsia="source serif 4" w:cs="source serif 4" w:ascii="source serif 4" w:hAnsi="source serif 4"/>
          <w:color w:val="000000"/>
        </w:rPr>
        <w:t xml:space="preserve">Birth outcomes are immediate and measurable; a prenatal birth-weight effect should not be equated with a permanent developmental deficit. ADHD and conduct associations require long-term outcomes and are not supported as simple causal consequences by the stronger designs cited here.</w:t>
      </w:r>
    </w:p>
    <w:p>
      <w:pPr>
        <w:spacing w:line="360" w:before="315" w:after="105" w:lineRule="auto"/>
        <w:ind w:left="-30"/>
        <w:jc w:val="left"/>
      </w:pPr>
      <w:bookmarkStart w:id="47" w:name="bias_heterogeneity_and_confounding_5"/>
      <w:r>
        <w:rPr>
          <w:rFonts w:eastAsia="source serif 4" w:cs="source serif 4" w:ascii="source serif 4" w:hAnsi="source serif 4"/>
          <w:b/>
          <w:color w:val="000000"/>
          <w:sz w:val="24"/>
        </w:rPr>
        <w:t xml:space="preserve">Bias, Heterogeneity, and Confounding</w:t>
      </w:r>
      <w:bookmarkEnd w:id="47"/>
    </w:p>
    <w:p>
      <w:pPr>
        <w:spacing w:line="360" w:after="210" w:lineRule="auto"/>
      </w:pPr>
      <w:r>
        <w:rPr>
          <w:rFonts w:eastAsia="source serif 4" w:cs="source serif 4" w:ascii="source serif 4" w:hAnsi="source serif 4"/>
          <w:color w:val="000000"/>
        </w:rPr>
        <w:t xml:space="preserve">Familial liability, socioeconomic conditions, maternal mental health, co-exposures, measurement error, and postnatal smoking are central. Attenuation from conventional observational associations to genetically informed estimates is itself a finding, not a reason to discard all prenatal effects.</w:t>
      </w:r>
    </w:p>
    <w:p>
      <w:pPr>
        <w:spacing w:line="360" w:before="315" w:after="105" w:lineRule="auto"/>
        <w:ind w:left="-30"/>
        <w:jc w:val="left"/>
      </w:pPr>
      <w:bookmarkStart w:id="48" w:name="what_remains_uncertain_5"/>
      <w:r>
        <w:rPr>
          <w:rFonts w:eastAsia="source serif 4" w:cs="source serif 4" w:ascii="source serif 4" w:hAnsi="source serif 4"/>
          <w:b/>
          <w:color w:val="000000"/>
          <w:sz w:val="24"/>
        </w:rPr>
        <w:t xml:space="preserve">What Remains Uncertain</w:t>
      </w:r>
      <w:bookmarkEnd w:id="48"/>
    </w:p>
    <w:p>
      <w:pPr>
        <w:spacing w:line="360" w:after="210" w:lineRule="auto"/>
      </w:pPr>
      <w:r>
        <w:rPr>
          <w:rFonts w:eastAsia="source serif 4" w:cs="source serif 4" w:ascii="source serif 4" w:hAnsi="source serif 4"/>
          <w:color w:val="000000"/>
        </w:rPr>
        <w:t xml:space="preserve">Dose, timing, co-exposure, and heterogeneity by baseline risk require careful study; causal evidence for other substances and outcomes remains uneven.</w:t>
      </w:r>
    </w:p>
    <w:p>
      <w:pPr>
        <w:spacing w:line="360" w:before="315" w:after="105" w:lineRule="auto"/>
        <w:ind w:left="-30"/>
        <w:jc w:val="left"/>
      </w:pPr>
      <w:bookmarkStart w:id="49" w:name="what_this_does_not_mean_5"/>
      <w:r>
        <w:rPr>
          <w:rFonts w:eastAsia="source serif 4" w:cs="source serif 4" w:ascii="source serif 4" w:hAnsi="source serif 4"/>
          <w:b/>
          <w:color w:val="000000"/>
          <w:sz w:val="24"/>
        </w:rPr>
        <w:t xml:space="preserve">What This Does Not Mean</w:t>
      </w:r>
      <w:bookmarkEnd w:id="49"/>
    </w:p>
    <w:p>
      <w:pPr>
        <w:spacing w:line="360" w:after="210" w:lineRule="auto"/>
      </w:pPr>
      <w:r>
        <w:rPr>
          <w:rFonts w:eastAsia="source serif 4" w:cs="source serif 4" w:ascii="source serif 4" w:hAnsi="source serif 4"/>
          <w:color w:val="000000"/>
        </w:rPr>
        <w:t xml:space="preserve">A confounded psychiatric association does not make smoking harmless, and a causal birth effect does not make the parent morally responsible for every later characteristic.</w:t>
      </w:r>
    </w:p>
    <w:p>
      <w:pPr>
        <w:spacing w:line="360" w:before="315" w:after="105" w:lineRule="auto"/>
        <w:ind w:left="-30"/>
        <w:jc w:val="left"/>
      </w:pPr>
      <w:bookmarkStart w:id="50" w:name="what_action_is_reasonably_justified_5"/>
      <w:r>
        <w:rPr>
          <w:rFonts w:eastAsia="source serif 4" w:cs="source serif 4" w:ascii="source serif 4" w:hAnsi="source serif 4"/>
          <w:b/>
          <w:color w:val="000000"/>
          <w:sz w:val="24"/>
        </w:rPr>
        <w:t xml:space="preserve">What Action Is Reasonably Justified</w:t>
      </w:r>
      <w:bookmarkEnd w:id="50"/>
    </w:p>
    <w:p>
      <w:pPr>
        <w:spacing w:line="360" w:after="210" w:lineRule="auto"/>
      </w:pPr>
      <w:r>
        <w:rPr>
          <w:rFonts w:eastAsia="source serif 4" w:cs="source serif 4" w:ascii="source serif 4" w:hAnsi="source serif 4"/>
          <w:color w:val="000000"/>
        </w:rPr>
        <w:t xml:space="preserve">Support smoking cessation and smoke-free environments through accessible healthcare and policy. Do not use fear, guilt, or unsupported claims about lifelong psychological outcomes.</w:t>
      </w:r>
    </w:p>
    <w:p>
      <w:pPr>
        <w:spacing w:line="360" w:before="315" w:after="105" w:lineRule="auto"/>
        <w:ind w:left="-30"/>
        <w:jc w:val="left"/>
      </w:pPr>
      <w:bookmarkStart w:id="51" w:name="card_6_prenatal_psychological_distress"/>
      <w:r>
        <w:rPr>
          <w:rFonts w:eastAsia="source serif 4" w:cs="source serif 4" w:ascii="source serif 4" w:hAnsi="source serif 4"/>
          <w:b/>
          <w:color w:val="000000"/>
          <w:sz w:val="24"/>
        </w:rPr>
        <w:t xml:space="preserve">Card 6 — Prenatal psychological distress</w:t>
      </w:r>
      <w:bookmarkEnd w:id="51"/>
    </w:p>
    <w:p>
      <w:pPr>
        <w:spacing w:line="360" w:before="315" w:after="105" w:lineRule="auto"/>
        <w:ind w:left="-30"/>
        <w:jc w:val="left"/>
      </w:pPr>
      <w:bookmarkStart w:id="52" w:name="what_we_know_6"/>
      <w:r>
        <w:rPr>
          <w:rFonts w:eastAsia="source serif 4" w:cs="source serif 4" w:ascii="source serif 4" w:hAnsi="source serif 4"/>
          <w:b/>
          <w:color w:val="000000"/>
          <w:sz w:val="24"/>
        </w:rPr>
        <w:t xml:space="preserve">What We Know</w:t>
      </w:r>
      <w:bookmarkEnd w:id="52"/>
    </w:p>
    <w:p>
      <w:pPr>
        <w:spacing w:line="360" w:after="210" w:lineRule="auto"/>
      </w:pPr>
      <w:r>
        <w:rPr>
          <w:rFonts w:eastAsia="source serif 4" w:cs="source serif 4" w:ascii="source serif 4" w:hAnsi="source serif 4"/>
          <w:color w:val="000000"/>
        </w:rPr>
        <w:t xml:space="preserve">Prenatal distress is often associated with offspring birth, emotional, and behavioral outcomes in observational studies, but recent multi-method triangulation found little evidence for a causal intrauterine effect for the specific stress exposures and outcomes studied in a Norwegian cohort. A genetically informed meta-analysis found no prenatal anxiety association with offspring internalizing after accounting for relatedness, pooled at r = .04 with a 95% CI from -.07 to .14.[</w:t>
      </w:r>
      <w:r>
        <w:rPr>
          <w:rFonts w:eastAsia="source serif 4" w:cs="source serif 4" w:ascii="source serif 4" w:hAnsi="source serif 4"/>
          <w:color w:val="000000"/>
          <w:vertAlign w:val="superscript"/>
        </w:rPr>
        <w:t xml:space="preserve">16][</w:t>
      </w:r>
      <w:r>
        <w:rPr>
          <w:rFonts w:eastAsia="source serif 4" w:cs="source serif 4" w:ascii="source serif 4" w:hAnsi="source serif 4"/>
          <w:color w:val="000000"/>
        </w:rPr>
        <w:t xml:space="preserve">17][^18]</w:t>
      </w:r>
    </w:p>
    <w:p>
      <w:pPr>
        <w:spacing w:line="360" w:before="315" w:after="105" w:lineRule="auto"/>
        <w:ind w:left="-30"/>
        <w:jc w:val="left"/>
      </w:pPr>
      <w:bookmarkStart w:id="53" w:name="how_confident_we_are_6"/>
      <w:r>
        <w:rPr>
          <w:rFonts w:eastAsia="source serif 4" w:cs="source serif 4" w:ascii="source serif 4" w:hAnsi="source serif 4"/>
          <w:b/>
          <w:color w:val="000000"/>
          <w:sz w:val="24"/>
        </w:rPr>
        <w:t xml:space="preserve">How Confident We Are</w:t>
      </w:r>
      <w:bookmarkEnd w:id="53"/>
    </w:p>
    <w:p>
      <w:pPr>
        <w:spacing w:line="360" w:after="210" w:lineRule="auto"/>
      </w:pPr>
      <w:r>
        <w:rPr>
          <w:rFonts w:eastAsia="source serif 4" w:cs="source serif 4" w:ascii="source serif 4" w:hAnsi="source serif 4"/>
          <w:b/>
          <w:color w:val="000000"/>
        </w:rPr>
        <w:t xml:space="preserve">Moderate</w:t>
      </w:r>
      <w:r>
        <w:rPr>
          <w:rFonts w:eastAsia="source serif 4" w:cs="source serif 4" w:ascii="source serif 4" w:hAnsi="source serif 4"/>
          <w:color w:val="000000"/>
        </w:rPr>
        <w:t xml:space="preserve"> that conventional associations can be substantially inflated by genetic and environmental confounding; </w:t>
      </w:r>
      <w:r>
        <w:rPr>
          <w:rFonts w:eastAsia="source serif 4" w:cs="source serif 4" w:ascii="source serif 4" w:hAnsi="source serif 4"/>
          <w:b/>
          <w:color w:val="000000"/>
        </w:rPr>
        <w:t xml:space="preserve">not high</w:t>
      </w:r>
      <w:r>
        <w:rPr>
          <w:rFonts w:eastAsia="source serif 4" w:cs="source serif 4" w:ascii="source serif 4" w:hAnsi="source serif 4"/>
          <w:color w:val="000000"/>
        </w:rPr>
        <w:t xml:space="preserve"> for a universal null conclusion across all forms of distress, timing, populations, and outcomes.</w:t>
      </w:r>
    </w:p>
    <w:p>
      <w:pPr>
        <w:spacing w:line="360" w:before="315" w:after="105" w:lineRule="auto"/>
        <w:ind w:left="-30"/>
        <w:jc w:val="left"/>
      </w:pPr>
      <w:bookmarkStart w:id="54" w:name="evidence_and_causal_assessment_6"/>
      <w:r>
        <w:rPr>
          <w:rFonts w:eastAsia="source serif 4" w:cs="source serif 4" w:ascii="source serif 4" w:hAnsi="source serif 4"/>
          <w:b/>
          <w:color w:val="000000"/>
          <w:sz w:val="24"/>
        </w:rPr>
        <w:t xml:space="preserve">Evidence and Causal Assessment</w:t>
      </w:r>
      <w:bookmarkEnd w:id="54"/>
    </w:p>
    <w:p>
      <w:pPr>
        <w:spacing w:line="360" w:after="210" w:lineRule="auto"/>
      </w:pPr>
      <w:r>
        <w:rPr>
          <w:rFonts w:eastAsia="source serif 4" w:cs="source serif 4" w:ascii="source serif 4" w:hAnsi="source serif 4"/>
          <w:color w:val="000000"/>
        </w:rPr>
        <w:t xml:space="preserve">Children-of-twins, sibling, adoption, IVF, and longitudinal approaches are more informative than a single prospective association. Postnatal continuity matters: parent distress after birth can affect the caregiving environment, and child characteristics can also influence parent distress.</w:t>
      </w:r>
    </w:p>
    <w:p>
      <w:pPr>
        <w:spacing w:line="360" w:before="315" w:after="105" w:lineRule="auto"/>
        <w:ind w:left="-30"/>
        <w:jc w:val="left"/>
      </w:pPr>
      <w:bookmarkStart w:id="55" w:name="effect_size_and_persistence_6"/>
      <w:r>
        <w:rPr>
          <w:rFonts w:eastAsia="source serif 4" w:cs="source serif 4" w:ascii="source serif 4" w:hAnsi="source serif 4"/>
          <w:b/>
          <w:color w:val="000000"/>
          <w:sz w:val="24"/>
        </w:rPr>
        <w:t xml:space="preserve">Effect Size and Persistence</w:t>
      </w:r>
      <w:bookmarkEnd w:id="55"/>
    </w:p>
    <w:p>
      <w:pPr>
        <w:spacing w:line="360" w:after="210" w:lineRule="auto"/>
      </w:pPr>
      <w:r>
        <w:rPr>
          <w:rFonts w:eastAsia="source serif 4" w:cs="source serif 4" w:ascii="source serif 4" w:hAnsi="source serif 4"/>
          <w:color w:val="000000"/>
        </w:rPr>
        <w:t xml:space="preserve">The cited prenatal anxiety estimate is near zero after genetic control, whereas concurrent postnatal parent–offspring internalizing associations were small but significant in the meta-analysis, r = .13 with a 95% CI from .04 to .21. This does not establish a single direction of effect or persistence to age three.[^16]</w:t>
      </w:r>
    </w:p>
    <w:p>
      <w:pPr>
        <w:spacing w:line="360" w:before="315" w:after="105" w:lineRule="auto"/>
        <w:ind w:left="-30"/>
        <w:jc w:val="left"/>
      </w:pPr>
      <w:bookmarkStart w:id="56" w:name="bias_heterogeneity_and_confounding_6"/>
      <w:r>
        <w:rPr>
          <w:rFonts w:eastAsia="source serif 4" w:cs="source serif 4" w:ascii="source serif 4" w:hAnsi="source serif 4"/>
          <w:b/>
          <w:color w:val="000000"/>
          <w:sz w:val="24"/>
        </w:rPr>
        <w:t xml:space="preserve">Bias, Heterogeneity, and Confounding</w:t>
      </w:r>
      <w:bookmarkEnd w:id="56"/>
    </w:p>
    <w:p>
      <w:pPr>
        <w:spacing w:line="360" w:after="210" w:lineRule="auto"/>
      </w:pPr>
      <w:r>
        <w:rPr>
          <w:rFonts w:eastAsia="source serif 4" w:cs="source serif 4" w:ascii="source serif 4" w:hAnsi="source serif 4"/>
          <w:color w:val="000000"/>
        </w:rPr>
        <w:t xml:space="preserve">Genetic transmission, socioeconomic adversity, postnatal distress, health behavior, partner distress, selective participation, and measurement timing can bias estimates. A null genetically informed result for one exposure does not invalidate clinical treatment of distress.</w:t>
      </w:r>
    </w:p>
    <w:p>
      <w:pPr>
        <w:spacing w:line="360" w:before="315" w:after="105" w:lineRule="auto"/>
        <w:ind w:left="-30"/>
        <w:jc w:val="left"/>
      </w:pPr>
      <w:bookmarkStart w:id="57" w:name="what_remains_uncertain_6"/>
      <w:r>
        <w:rPr>
          <w:rFonts w:eastAsia="source serif 4" w:cs="source serif 4" w:ascii="source serif 4" w:hAnsi="source serif 4"/>
          <w:b/>
          <w:color w:val="000000"/>
          <w:sz w:val="24"/>
        </w:rPr>
        <w:t xml:space="preserve">What Remains Uncertain</w:t>
      </w:r>
      <w:bookmarkEnd w:id="57"/>
    </w:p>
    <w:p>
      <w:pPr>
        <w:spacing w:line="360" w:after="210" w:lineRule="auto"/>
      </w:pPr>
      <w:r>
        <w:rPr>
          <w:rFonts w:eastAsia="source serif 4" w:cs="source serif 4" w:ascii="source serif 4" w:hAnsi="source serif 4"/>
          <w:color w:val="000000"/>
        </w:rPr>
        <w:t xml:space="preserve">Effects of severe, chronic, trauma-related, or physiologically mediated distress; moderators; and the relative contribution of pregnancy versus postnatal pathways require further research.</w:t>
      </w:r>
    </w:p>
    <w:p>
      <w:pPr>
        <w:spacing w:line="360" w:before="315" w:after="105" w:lineRule="auto"/>
        <w:ind w:left="-30"/>
        <w:jc w:val="left"/>
      </w:pPr>
      <w:bookmarkStart w:id="58" w:name="what_this_does_not_mean_6"/>
      <w:r>
        <w:rPr>
          <w:rFonts w:eastAsia="source serif 4" w:cs="source serif 4" w:ascii="source serif 4" w:hAnsi="source serif 4"/>
          <w:b/>
          <w:color w:val="000000"/>
          <w:sz w:val="24"/>
        </w:rPr>
        <w:t xml:space="preserve">What This Does Not Mean</w:t>
      </w:r>
      <w:bookmarkEnd w:id="58"/>
    </w:p>
    <w:p>
      <w:pPr>
        <w:spacing w:line="360" w:after="210" w:lineRule="auto"/>
      </w:pPr>
      <w:r>
        <w:rPr>
          <w:rFonts w:eastAsia="source serif 4" w:cs="source serif 4" w:ascii="source serif 4" w:hAnsi="source serif 4"/>
          <w:color w:val="000000"/>
        </w:rPr>
        <w:t xml:space="preserve">Pregnant people are not required to remain calm for the child's sake, and distress is not evidence of prenatal damage.</w:t>
      </w:r>
    </w:p>
    <w:p>
      <w:pPr>
        <w:spacing w:line="360" w:before="315" w:after="105" w:lineRule="auto"/>
        <w:ind w:left="-30"/>
        <w:jc w:val="left"/>
      </w:pPr>
      <w:bookmarkStart w:id="59" w:name="what_action_is_reasonably_justified_6"/>
      <w:r>
        <w:rPr>
          <w:rFonts w:eastAsia="source serif 4" w:cs="source serif 4" w:ascii="source serif 4" w:hAnsi="source serif 4"/>
          <w:b/>
          <w:color w:val="000000"/>
          <w:sz w:val="24"/>
        </w:rPr>
        <w:t xml:space="preserve">What Action Is Reasonably Justified</w:t>
      </w:r>
      <w:bookmarkEnd w:id="59"/>
    </w:p>
    <w:p>
      <w:pPr>
        <w:spacing w:line="360" w:after="210" w:lineRule="auto"/>
      </w:pPr>
      <w:r>
        <w:rPr>
          <w:rFonts w:eastAsia="source serif 4" w:cs="source serif 4" w:ascii="source serif 4" w:hAnsi="source serif 4"/>
          <w:color w:val="000000"/>
        </w:rPr>
        <w:t xml:space="preserve">Treat distress for the parent's wellbeing and functioning, provide social and clinical support, and avoid guilt-based prenatal messaging. Support should be available irrespective of whether a direct fetal effect is proven.</w:t>
      </w:r>
    </w:p>
    <w:p>
      <w:pPr>
        <w:spacing w:line="360" w:before="315" w:after="105" w:lineRule="auto"/>
        <w:ind w:left="-30"/>
        <w:jc w:val="left"/>
      </w:pPr>
      <w:bookmarkStart w:id="60" w:name="card_7_the_transition_to_parenthood"/>
      <w:r>
        <w:rPr>
          <w:rFonts w:eastAsia="source serif 4" w:cs="source serif 4" w:ascii="source serif 4" w:hAnsi="source serif 4"/>
          <w:b/>
          <w:color w:val="000000"/>
          <w:sz w:val="24"/>
        </w:rPr>
        <w:t xml:space="preserve">Card 7 — The transition to parenthood</w:t>
      </w:r>
      <w:bookmarkEnd w:id="60"/>
    </w:p>
    <w:p>
      <w:pPr>
        <w:spacing w:line="360" w:before="315" w:after="105" w:lineRule="auto"/>
        <w:ind w:left="-30"/>
        <w:jc w:val="left"/>
      </w:pPr>
      <w:bookmarkStart w:id="61" w:name="what_we_know_7"/>
      <w:r>
        <w:rPr>
          <w:rFonts w:eastAsia="source serif 4" w:cs="source serif 4" w:ascii="source serif 4" w:hAnsi="source serif 4"/>
          <w:b/>
          <w:color w:val="000000"/>
          <w:sz w:val="24"/>
        </w:rPr>
        <w:t xml:space="preserve">What We Know</w:t>
      </w:r>
      <w:bookmarkEnd w:id="61"/>
    </w:p>
    <w:p>
      <w:pPr>
        <w:spacing w:line="360" w:after="210" w:lineRule="auto"/>
      </w:pPr>
      <w:r>
        <w:rPr>
          <w:rFonts w:eastAsia="source serif 4" w:cs="source serif 4" w:ascii="source serif 4" w:hAnsi="source serif 4"/>
          <w:color w:val="000000"/>
        </w:rPr>
        <w:t xml:space="preserve">Becoming a parent is a psychological, relational, and environmental transition rather than a single moment at birth. Longitudinal research finds small-to-medium average deterioration in several relationship-functioning measures after the first birth, with substantial variability; other syntheses find both strain and strengthened connection.[</w:t>
      </w:r>
      <w:r>
        <w:rPr>
          <w:rFonts w:eastAsia="source serif 4" w:cs="source serif 4" w:ascii="source serif 4" w:hAnsi="source serif 4"/>
          <w:color w:val="000000"/>
          <w:vertAlign w:val="superscript"/>
        </w:rPr>
        <w:t xml:space="preserve">19][</w:t>
      </w:r>
      <w:r>
        <w:rPr>
          <w:rFonts w:eastAsia="source serif 4" w:cs="source serif 4" w:ascii="source serif 4" w:hAnsi="source serif 4"/>
          <w:color w:val="000000"/>
        </w:rPr>
        <w:t xml:space="preserve">20]</w:t>
      </w:r>
    </w:p>
    <w:p>
      <w:pPr>
        <w:spacing w:line="360" w:before="315" w:after="105" w:lineRule="auto"/>
        <w:ind w:left="-30"/>
        <w:jc w:val="left"/>
      </w:pPr>
      <w:bookmarkStart w:id="62" w:name="how_confident_we_are_7"/>
      <w:r>
        <w:rPr>
          <w:rFonts w:eastAsia="source serif 4" w:cs="source serif 4" w:ascii="source serif 4" w:hAnsi="source serif 4"/>
          <w:b/>
          <w:color w:val="000000"/>
          <w:sz w:val="24"/>
        </w:rPr>
        <w:t xml:space="preserve">How Confident We Are</w:t>
      </w:r>
      <w:bookmarkEnd w:id="62"/>
    </w:p>
    <w:p>
      <w:pPr>
        <w:spacing w:line="360" w:after="210" w:lineRule="auto"/>
      </w:pPr>
      <w:r>
        <w:rPr>
          <w:rFonts w:eastAsia="source serif 4" w:cs="source serif 4" w:ascii="source serif 4" w:hAnsi="source serif 4"/>
          <w:b/>
          <w:color w:val="000000"/>
        </w:rPr>
        <w:t xml:space="preserve">Moderate</w:t>
      </w:r>
      <w:r>
        <w:rPr>
          <w:rFonts w:eastAsia="source serif 4" w:cs="source serif 4" w:ascii="source serif 4" w:hAnsi="source serif 4"/>
          <w:color w:val="000000"/>
        </w:rPr>
        <w:t xml:space="preserve"> for average relationship change and heterogeneity; </w:t>
      </w:r>
      <w:r>
        <w:rPr>
          <w:rFonts w:eastAsia="source serif 4" w:cs="source serif 4" w:ascii="source serif 4" w:hAnsi="source serif 4"/>
          <w:b/>
          <w:color w:val="000000"/>
        </w:rPr>
        <w:t xml:space="preserve">low-to-moderate</w:t>
      </w:r>
      <w:r>
        <w:rPr>
          <w:rFonts w:eastAsia="source serif 4" w:cs="source serif 4" w:ascii="source serif 4" w:hAnsi="source serif 4"/>
          <w:color w:val="000000"/>
        </w:rPr>
        <w:t xml:space="preserve"> for a uniform causal effect attributable solely to parenthood, because comparable relationship declines can occur among couples who do not become parents.[^21]</w:t>
      </w:r>
    </w:p>
    <w:p>
      <w:pPr>
        <w:spacing w:line="360" w:before="315" w:after="105" w:lineRule="auto"/>
        <w:ind w:left="-30"/>
        <w:jc w:val="left"/>
      </w:pPr>
      <w:bookmarkStart w:id="63" w:name="evidence_and_causal_assessment_7"/>
      <w:r>
        <w:rPr>
          <w:rFonts w:eastAsia="source serif 4" w:cs="source serif 4" w:ascii="source serif 4" w:hAnsi="source serif 4"/>
          <w:b/>
          <w:color w:val="000000"/>
          <w:sz w:val="24"/>
        </w:rPr>
        <w:t xml:space="preserve">Evidence and Causal Assessment</w:t>
      </w:r>
      <w:bookmarkEnd w:id="63"/>
    </w:p>
    <w:p>
      <w:pPr>
        <w:spacing w:line="360" w:after="210" w:lineRule="auto"/>
      </w:pPr>
      <w:r>
        <w:rPr>
          <w:rFonts w:eastAsia="source serif 4" w:cs="source serif 4" w:ascii="source serif 4" w:hAnsi="source serif 4"/>
          <w:color w:val="000000"/>
        </w:rPr>
        <w:t xml:space="preserve">The strongest interpretation is that birth introduces major demands and role changes while interacting with pre-existing relationship trajectories, sleep, work, resources, health, and support. Mothers/birthing parents and fathers/non-birthing parents should be studied separately as well as together; qualitative fatherhood research identifies identity formation, competing demands, fear, stress, support needs, and positive experiences.[^22]</w:t>
      </w:r>
    </w:p>
    <w:p>
      <w:pPr>
        <w:spacing w:line="360" w:before="315" w:after="105" w:lineRule="auto"/>
        <w:ind w:left="-30"/>
        <w:jc w:val="left"/>
      </w:pPr>
      <w:bookmarkStart w:id="64" w:name="effect_size_and_persistence_7"/>
      <w:r>
        <w:rPr>
          <w:rFonts w:eastAsia="source serif 4" w:cs="source serif 4" w:ascii="source serif 4" w:hAnsi="source serif 4"/>
          <w:b/>
          <w:color w:val="000000"/>
          <w:sz w:val="24"/>
        </w:rPr>
        <w:t xml:space="preserve">Effect Size and Persistence</w:t>
      </w:r>
      <w:bookmarkEnd w:id="64"/>
    </w:p>
    <w:p>
      <w:pPr>
        <w:spacing w:line="360" w:after="210" w:lineRule="auto"/>
      </w:pPr>
      <w:r>
        <w:rPr>
          <w:rFonts w:eastAsia="source serif 4" w:cs="source serif 4" w:ascii="source serif 4" w:hAnsi="source serif 4"/>
          <w:color w:val="000000"/>
        </w:rPr>
        <w:t xml:space="preserve">Reported average relationship changes are small-to-medium and may persist in some longitudinal studies, but trajectories vary from deterioration to improvement. Persistence of relationship change is not equivalent to persistence of harm to child development.</w:t>
      </w:r>
    </w:p>
    <w:p>
      <w:pPr>
        <w:spacing w:line="360" w:before="315" w:after="105" w:lineRule="auto"/>
        <w:ind w:left="-30"/>
        <w:jc w:val="left"/>
      </w:pPr>
      <w:bookmarkStart w:id="65" w:name="bias_heterogeneity_and_confounding_7"/>
      <w:r>
        <w:rPr>
          <w:rFonts w:eastAsia="source serif 4" w:cs="source serif 4" w:ascii="source serif 4" w:hAnsi="source serif 4"/>
          <w:b/>
          <w:color w:val="000000"/>
          <w:sz w:val="24"/>
        </w:rPr>
        <w:t xml:space="preserve">Bias, Heterogeneity, and Confounding</w:t>
      </w:r>
      <w:bookmarkEnd w:id="65"/>
    </w:p>
    <w:p>
      <w:pPr>
        <w:spacing w:line="360" w:after="210" w:lineRule="auto"/>
      </w:pPr>
      <w:r>
        <w:rPr>
          <w:rFonts w:eastAsia="source serif 4" w:cs="source serif 4" w:ascii="source serif 4" w:hAnsi="source serif 4"/>
          <w:color w:val="000000"/>
        </w:rPr>
        <w:t xml:space="preserve">Samples often overrepresent heterosexual, partnered, first-time, and Western couples. Economic pressure, leave policy, childcare access, discrimination, and health complications may explain part of the observed transition.</w:t>
      </w:r>
    </w:p>
    <w:p>
      <w:pPr>
        <w:spacing w:line="360" w:before="315" w:after="105" w:lineRule="auto"/>
        <w:ind w:left="-30"/>
        <w:jc w:val="left"/>
      </w:pPr>
      <w:bookmarkStart w:id="66" w:name="what_remains_uncertain_7"/>
      <w:r>
        <w:rPr>
          <w:rFonts w:eastAsia="source serif 4" w:cs="source serif 4" w:ascii="source serif 4" w:hAnsi="source serif 4"/>
          <w:b/>
          <w:color w:val="000000"/>
          <w:sz w:val="24"/>
        </w:rPr>
        <w:t xml:space="preserve">What Remains Uncertain</w:t>
      </w:r>
      <w:bookmarkEnd w:id="66"/>
    </w:p>
    <w:p>
      <w:pPr>
        <w:spacing w:line="360" w:after="210" w:lineRule="auto"/>
      </w:pPr>
      <w:r>
        <w:rPr>
          <w:rFonts w:eastAsia="source serif 4" w:cs="source serif 4" w:ascii="source serif 4" w:hAnsi="source serif 4"/>
          <w:color w:val="000000"/>
        </w:rPr>
        <w:t xml:space="preserve">Which supports work for fathers, non-birthing parents, diverse family structures, and marginalized groups; which active ingredients matter; and whether relationship interventions improve child outcomes remain incompletely established.</w:t>
      </w:r>
    </w:p>
    <w:p>
      <w:pPr>
        <w:spacing w:line="360" w:before="315" w:after="105" w:lineRule="auto"/>
        <w:ind w:left="-30"/>
        <w:jc w:val="left"/>
      </w:pPr>
      <w:bookmarkStart w:id="67" w:name="what_this_does_not_mean_7"/>
      <w:r>
        <w:rPr>
          <w:rFonts w:eastAsia="source serif 4" w:cs="source serif 4" w:ascii="source serif 4" w:hAnsi="source serif 4"/>
          <w:b/>
          <w:color w:val="000000"/>
          <w:sz w:val="24"/>
        </w:rPr>
        <w:t xml:space="preserve">What This Does Not Mean</w:t>
      </w:r>
      <w:bookmarkEnd w:id="67"/>
    </w:p>
    <w:p>
      <w:pPr>
        <w:spacing w:line="360" w:after="210" w:lineRule="auto"/>
      </w:pPr>
      <w:r>
        <w:rPr>
          <w:rFonts w:eastAsia="source serif 4" w:cs="source serif 4" w:ascii="source serif 4" w:hAnsi="source serif 4"/>
          <w:color w:val="000000"/>
        </w:rPr>
        <w:t xml:space="preserve">Relationship strain is not inevitable, nor does it indicate parental failure or automatically harm the child.</w:t>
      </w:r>
    </w:p>
    <w:p>
      <w:pPr>
        <w:spacing w:line="360" w:before="315" w:after="105" w:lineRule="auto"/>
        <w:ind w:left="-30"/>
        <w:jc w:val="left"/>
      </w:pPr>
      <w:bookmarkStart w:id="68" w:name="what_action_is_reasonably_justified_7"/>
      <w:r>
        <w:rPr>
          <w:rFonts w:eastAsia="source serif 4" w:cs="source serif 4" w:ascii="source serif 4" w:hAnsi="source serif 4"/>
          <w:b/>
          <w:color w:val="000000"/>
          <w:sz w:val="24"/>
        </w:rPr>
        <w:t xml:space="preserve">What Action Is Reasonably Justified</w:t>
      </w:r>
      <w:bookmarkEnd w:id="68"/>
    </w:p>
    <w:p>
      <w:pPr>
        <w:spacing w:line="360" w:after="210" w:lineRule="auto"/>
      </w:pPr>
      <w:r>
        <w:rPr>
          <w:rFonts w:eastAsia="source serif 4" w:cs="source serif 4" w:ascii="source serif 4" w:hAnsi="source serif 4"/>
          <w:color w:val="000000"/>
        </w:rPr>
        <w:t xml:space="preserve">Prepare families for likely role and relationship changes, offer accessible couple and individual support, and treat structural supports as part of the intervention context.</w:t>
      </w:r>
    </w:p>
    <w:p>
      <w:pPr>
        <w:spacing w:line="360" w:before="315" w:after="105" w:lineRule="auto"/>
        <w:ind w:left="-30"/>
        <w:jc w:val="left"/>
      </w:pPr>
      <w:bookmarkStart w:id="69" w:name="card_8_parent_wellbeing_and_the_d_6c9a25"/>
      <w:r>
        <w:rPr>
          <w:rFonts w:eastAsia="source serif 4" w:cs="source serif 4" w:ascii="source serif 4" w:hAnsi="source serif 4"/>
          <w:b/>
          <w:color w:val="000000"/>
          <w:sz w:val="24"/>
        </w:rPr>
        <w:t xml:space="preserve">Card 8 — Parent wellbeing and the developmental environment</w:t>
      </w:r>
      <w:bookmarkEnd w:id="69"/>
    </w:p>
    <w:p>
      <w:pPr>
        <w:spacing w:line="360" w:before="315" w:after="105" w:lineRule="auto"/>
        <w:ind w:left="-30"/>
        <w:jc w:val="left"/>
      </w:pPr>
      <w:bookmarkStart w:id="70" w:name="what_we_know_8"/>
      <w:r>
        <w:rPr>
          <w:rFonts w:eastAsia="source serif 4" w:cs="source serif 4" w:ascii="source serif 4" w:hAnsi="source serif 4"/>
          <w:b/>
          <w:color w:val="000000"/>
          <w:sz w:val="24"/>
        </w:rPr>
        <w:t xml:space="preserve">What We Know</w:t>
      </w:r>
      <w:bookmarkEnd w:id="70"/>
    </w:p>
    <w:p>
      <w:pPr>
        <w:spacing w:line="360" w:after="210" w:lineRule="auto"/>
      </w:pPr>
      <w:r>
        <w:rPr>
          <w:rFonts w:eastAsia="source serif 4" w:cs="source serif 4" w:ascii="source serif 4" w:hAnsi="source serif 4"/>
          <w:color w:val="000000"/>
        </w:rPr>
        <w:t xml:space="preserve">Parent wellbeing is relevant to the child's environment, but the pathway is not simply “parent mood causes child trait.” It can involve caregiving, co-parenting, material resources, genetic transmission, child-to-parent effects, and institutional support. WHO recommends integrating psychosocial interventions for maternal mental health into early-childhood health and development services.[</w:t>
      </w:r>
      <w:r>
        <w:rPr>
          <w:rFonts w:eastAsia="source serif 4" w:cs="source serif 4" w:ascii="source serif 4" w:hAnsi="source serif 4"/>
          <w:color w:val="000000"/>
          <w:vertAlign w:val="superscript"/>
        </w:rPr>
        <w:t xml:space="preserve">23][</w:t>
      </w:r>
      <w:r>
        <w:rPr>
          <w:rFonts w:eastAsia="source serif 4" w:cs="source serif 4" w:ascii="source serif 4" w:hAnsi="source serif 4"/>
          <w:color w:val="000000"/>
        </w:rPr>
        <w:t xml:space="preserve">4]</w:t>
      </w:r>
    </w:p>
    <w:p>
      <w:pPr>
        <w:spacing w:line="360" w:before="315" w:after="105" w:lineRule="auto"/>
        <w:ind w:left="-30"/>
        <w:jc w:val="left"/>
      </w:pPr>
      <w:bookmarkStart w:id="71" w:name="how_confident_we_are_8"/>
      <w:r>
        <w:rPr>
          <w:rFonts w:eastAsia="source serif 4" w:cs="source serif 4" w:ascii="source serif 4" w:hAnsi="source serif 4"/>
          <w:b/>
          <w:color w:val="000000"/>
          <w:sz w:val="24"/>
        </w:rPr>
        <w:t xml:space="preserve">How Confident We Are</w:t>
      </w:r>
      <w:bookmarkEnd w:id="71"/>
    </w:p>
    <w:p>
      <w:pPr>
        <w:spacing w:line="360" w:after="210" w:lineRule="auto"/>
      </w:pPr>
      <w:r>
        <w:rPr>
          <w:rFonts w:eastAsia="source serif 4" w:cs="source serif 4" w:ascii="source serif 4" w:hAnsi="source serif 4"/>
          <w:b/>
          <w:color w:val="000000"/>
        </w:rPr>
        <w:t xml:space="preserve">Moderate</w:t>
      </w:r>
      <w:r>
        <w:rPr>
          <w:rFonts w:eastAsia="source serif 4" w:cs="source serif 4" w:ascii="source serif 4" w:hAnsi="source serif 4"/>
          <w:color w:val="000000"/>
        </w:rPr>
        <w:t xml:space="preserve"> for the importance of postnatal wellbeing and caregiving pathways; </w:t>
      </w:r>
      <w:r>
        <w:rPr>
          <w:rFonts w:eastAsia="source serif 4" w:cs="source serif 4" w:ascii="source serif 4" w:hAnsi="source serif 4"/>
          <w:b/>
          <w:color w:val="000000"/>
        </w:rPr>
        <w:t xml:space="preserve">lower</w:t>
      </w:r>
      <w:r>
        <w:rPr>
          <w:rFonts w:eastAsia="source serif 4" w:cs="source serif 4" w:ascii="source serif 4" w:hAnsi="source serif 4"/>
          <w:color w:val="000000"/>
        </w:rPr>
        <w:t xml:space="preserve"> for any single effect estimate across all families and outcomes.</w:t>
      </w:r>
    </w:p>
    <w:p>
      <w:pPr>
        <w:spacing w:line="360" w:before="315" w:after="105" w:lineRule="auto"/>
        <w:ind w:left="-30"/>
        <w:jc w:val="left"/>
      </w:pPr>
      <w:bookmarkStart w:id="72" w:name="evidence_and_causal_assessment_8"/>
      <w:r>
        <w:rPr>
          <w:rFonts w:eastAsia="source serif 4" w:cs="source serif 4" w:ascii="source serif 4" w:hAnsi="source serif 4"/>
          <w:b/>
          <w:color w:val="000000"/>
          <w:sz w:val="24"/>
        </w:rPr>
        <w:t xml:space="preserve">Evidence and Causal Assessment</w:t>
      </w:r>
      <w:bookmarkEnd w:id="72"/>
    </w:p>
    <w:p>
      <w:pPr>
        <w:spacing w:line="360" w:after="210" w:lineRule="auto"/>
      </w:pPr>
      <w:r>
        <w:rPr>
          <w:rFonts w:eastAsia="source serif 4" w:cs="source serif 4" w:ascii="source serif 4" w:hAnsi="source serif 4"/>
          <w:color w:val="000000"/>
        </w:rPr>
        <w:t xml:space="preserve">Genetically informed evidence suggests postnatal parent anxiety has a small association with concurrent offspring internalizing after accounting for relatedness, while prenatal anxiety showed no association in the available studies. Intervention evidence should be used to test mechanisms rather than assume that all parent-child resemblance is environmental.[^16]</w:t>
      </w:r>
    </w:p>
    <w:p>
      <w:pPr>
        <w:spacing w:line="360" w:before="315" w:after="105" w:lineRule="auto"/>
        <w:ind w:left="-30"/>
        <w:jc w:val="left"/>
      </w:pPr>
      <w:bookmarkStart w:id="73" w:name="effect_size_and_persistence_8"/>
      <w:r>
        <w:rPr>
          <w:rFonts w:eastAsia="source serif 4" w:cs="source serif 4" w:ascii="source serif 4" w:hAnsi="source serif 4"/>
          <w:b/>
          <w:color w:val="000000"/>
          <w:sz w:val="24"/>
        </w:rPr>
        <w:t xml:space="preserve">Effect Size and Persistence</w:t>
      </w:r>
      <w:bookmarkEnd w:id="73"/>
    </w:p>
    <w:p>
      <w:pPr>
        <w:spacing w:line="360" w:after="210" w:lineRule="auto"/>
      </w:pPr>
      <w:r>
        <w:rPr>
          <w:rFonts w:eastAsia="source serif 4" w:cs="source serif 4" w:ascii="source serif 4" w:hAnsi="source serif 4"/>
          <w:color w:val="000000"/>
        </w:rPr>
        <w:t xml:space="preserve">Effects vary by outcome, timing, severity, and context. Early associations should be tracked across infancy, age one, and age three because short-term change may attenuate or be replaced by later experiences.</w:t>
      </w:r>
    </w:p>
    <w:p>
      <w:pPr>
        <w:spacing w:line="360" w:before="315" w:after="105" w:lineRule="auto"/>
        <w:ind w:left="-30"/>
        <w:jc w:val="left"/>
      </w:pPr>
      <w:bookmarkStart w:id="74" w:name="bias_heterogeneity_and_confounding_8"/>
      <w:r>
        <w:rPr>
          <w:rFonts w:eastAsia="source serif 4" w:cs="source serif 4" w:ascii="source serif 4" w:hAnsi="source serif 4"/>
          <w:b/>
          <w:color w:val="000000"/>
          <w:sz w:val="24"/>
        </w:rPr>
        <w:t xml:space="preserve">Bias, Heterogeneity, and Confounding</w:t>
      </w:r>
      <w:bookmarkEnd w:id="74"/>
    </w:p>
    <w:p>
      <w:pPr>
        <w:spacing w:line="360" w:after="210" w:lineRule="auto"/>
      </w:pPr>
      <w:r>
        <w:rPr>
          <w:rFonts w:eastAsia="source serif 4" w:cs="source serif 4" w:ascii="source serif 4" w:hAnsi="source serif 4"/>
          <w:color w:val="000000"/>
        </w:rPr>
        <w:t xml:space="preserve">Poverty, housing, safety, discrimination, healthcare, partner support, and child temperament can jointly affect parent wellbeing and child outcomes. Parent and child influence each other over time.</w:t>
      </w:r>
    </w:p>
    <w:p>
      <w:pPr>
        <w:spacing w:line="360" w:before="315" w:after="105" w:lineRule="auto"/>
        <w:ind w:left="-30"/>
        <w:jc w:val="left"/>
      </w:pPr>
      <w:bookmarkStart w:id="75" w:name="what_remains_uncertain_8"/>
      <w:r>
        <w:rPr>
          <w:rFonts w:eastAsia="source serif 4" w:cs="source serif 4" w:ascii="source serif 4" w:hAnsi="source serif 4"/>
          <w:b/>
          <w:color w:val="000000"/>
          <w:sz w:val="24"/>
        </w:rPr>
        <w:t xml:space="preserve">What Remains Uncertain</w:t>
      </w:r>
      <w:bookmarkEnd w:id="75"/>
    </w:p>
    <w:p>
      <w:pPr>
        <w:spacing w:line="360" w:after="210" w:lineRule="auto"/>
      </w:pPr>
      <w:r>
        <w:rPr>
          <w:rFonts w:eastAsia="source serif 4" w:cs="source serif 4" w:ascii="source serif 4" w:hAnsi="source serif 4"/>
          <w:color w:val="000000"/>
        </w:rPr>
        <w:t xml:space="preserve">The comparative contribution of symptom reduction, improved caregiving, material assistance, relationship support, and service continuity is not consistently identified.</w:t>
      </w:r>
    </w:p>
    <w:p>
      <w:pPr>
        <w:spacing w:line="360" w:before="315" w:after="105" w:lineRule="auto"/>
        <w:ind w:left="-30"/>
        <w:jc w:val="left"/>
      </w:pPr>
      <w:bookmarkStart w:id="76" w:name="what_this_does_not_mean_8"/>
      <w:r>
        <w:rPr>
          <w:rFonts w:eastAsia="source serif 4" w:cs="source serif 4" w:ascii="source serif 4" w:hAnsi="source serif 4"/>
          <w:b/>
          <w:color w:val="000000"/>
          <w:sz w:val="24"/>
        </w:rPr>
        <w:t xml:space="preserve">What This Does Not Mean</w:t>
      </w:r>
      <w:bookmarkEnd w:id="76"/>
    </w:p>
    <w:p>
      <w:pPr>
        <w:spacing w:line="360" w:after="210" w:lineRule="auto"/>
      </w:pPr>
      <w:r>
        <w:rPr>
          <w:rFonts w:eastAsia="source serif 4" w:cs="source serif 4" w:ascii="source serif 4" w:hAnsi="source serif 4"/>
          <w:color w:val="000000"/>
        </w:rPr>
        <w:t xml:space="preserve">Improving parental wellbeing is not valuable only because it might improve the child; nor does a parent's distress make them a defective caregiver.</w:t>
      </w:r>
    </w:p>
    <w:p>
      <w:pPr>
        <w:spacing w:line="360" w:before="315" w:after="105" w:lineRule="auto"/>
        <w:ind w:left="-30"/>
        <w:jc w:val="left"/>
      </w:pPr>
      <w:bookmarkStart w:id="77" w:name="what_action_is_reasonably_justified_8"/>
      <w:r>
        <w:rPr>
          <w:rFonts w:eastAsia="source serif 4" w:cs="source serif 4" w:ascii="source serif 4" w:hAnsi="source serif 4"/>
          <w:b/>
          <w:color w:val="000000"/>
          <w:sz w:val="24"/>
        </w:rPr>
        <w:t xml:space="preserve">What Action Is Reasonably Justified</w:t>
      </w:r>
      <w:bookmarkEnd w:id="77"/>
    </w:p>
    <w:p>
      <w:pPr>
        <w:spacing w:line="360" w:after="210" w:lineRule="auto"/>
      </w:pPr>
      <w:r>
        <w:rPr>
          <w:rFonts w:eastAsia="source serif 4" w:cs="source serif 4" w:ascii="source serif 4" w:hAnsi="source serif 4"/>
          <w:color w:val="000000"/>
        </w:rPr>
        <w:t xml:space="preserve">Provide mental-health care, rest, social support, and material assistance as ends in themselves and as plausible supports for caregiving—without promising uniform developmental effects.</w:t>
      </w:r>
    </w:p>
    <w:p>
      <w:pPr>
        <w:spacing w:line="360" w:before="315" w:after="105" w:lineRule="auto"/>
        <w:ind w:left="-30"/>
        <w:jc w:val="left"/>
      </w:pPr>
      <w:bookmarkStart w:id="78" w:name="card_9_responsive_caregiving_inte_404d1f"/>
      <w:r>
        <w:rPr>
          <w:rFonts w:eastAsia="source serif 4" w:cs="source serif 4" w:ascii="source serif 4" w:hAnsi="source serif 4"/>
          <w:b/>
          <w:color w:val="000000"/>
          <w:sz w:val="24"/>
        </w:rPr>
        <w:t xml:space="preserve">Card 9 — Responsive-caregiving interventions</w:t>
      </w:r>
      <w:bookmarkEnd w:id="78"/>
    </w:p>
    <w:p>
      <w:pPr>
        <w:spacing w:line="360" w:before="315" w:after="105" w:lineRule="auto"/>
        <w:ind w:left="-30"/>
        <w:jc w:val="left"/>
      </w:pPr>
      <w:bookmarkStart w:id="79" w:name="what_we_know_9"/>
      <w:r>
        <w:rPr>
          <w:rFonts w:eastAsia="source serif 4" w:cs="source serif 4" w:ascii="source serif 4" w:hAnsi="source serif 4"/>
          <w:b/>
          <w:color w:val="000000"/>
          <w:sz w:val="24"/>
        </w:rPr>
        <w:t xml:space="preserve">What We Know</w:t>
      </w:r>
      <w:bookmarkEnd w:id="79"/>
    </w:p>
    <w:p>
      <w:pPr>
        <w:spacing w:line="360" w:after="210" w:lineRule="auto"/>
      </w:pPr>
      <w:r>
        <w:rPr>
          <w:rFonts w:eastAsia="source serif 4" w:cs="source serif 4" w:ascii="source serif 4" w:hAnsi="source serif 4"/>
          <w:color w:val="000000"/>
        </w:rPr>
        <w:t xml:space="preserve">A global systematic review and meta-analysis of 102 randomized trials across 33 countries found positive effects of early parenting interventions on cognitive, language, motor, socioemotional, and attachment outcomes, as well as parenting knowledge, practices, and parent-child interactions. Pooled effects were small-to-moderate, including cognitive development SMD = 0.32, language SMD = 0.28, motor SMD = 0.24, socioemotional SMD = 0.19, and attachment SMD = 0.29.[</w:t>
      </w:r>
      <w:r>
        <w:rPr>
          <w:rFonts w:eastAsia="source serif 4" w:cs="source serif 4" w:ascii="source serif 4" w:hAnsi="source serif 4"/>
          <w:color w:val="000000"/>
          <w:vertAlign w:val="superscript"/>
        </w:rPr>
        <w:t xml:space="preserve">24][</w:t>
      </w:r>
      <w:r>
        <w:rPr>
          <w:rFonts w:eastAsia="source serif 4" w:cs="source serif 4" w:ascii="source serif 4" w:hAnsi="source serif 4"/>
          <w:color w:val="000000"/>
        </w:rPr>
        <w:t xml:space="preserve">25]</w:t>
      </w:r>
    </w:p>
    <w:p>
      <w:pPr>
        <w:spacing w:line="360" w:before="315" w:after="105" w:lineRule="auto"/>
        <w:ind w:left="-30"/>
        <w:jc w:val="left"/>
      </w:pPr>
      <w:bookmarkStart w:id="80" w:name="how_confident_we_are_9"/>
      <w:r>
        <w:rPr>
          <w:rFonts w:eastAsia="source serif 4" w:cs="source serif 4" w:ascii="source serif 4" w:hAnsi="source serif 4"/>
          <w:b/>
          <w:color w:val="000000"/>
          <w:sz w:val="24"/>
        </w:rPr>
        <w:t xml:space="preserve">How Confident We Are</w:t>
      </w:r>
      <w:bookmarkEnd w:id="80"/>
    </w:p>
    <w:p>
      <w:pPr>
        <w:spacing w:line="360" w:after="210" w:lineRule="auto"/>
      </w:pPr>
      <w:r>
        <w:rPr>
          <w:rFonts w:eastAsia="source serif 4" w:cs="source serif 4" w:ascii="source serif 4" w:hAnsi="source serif 4"/>
          <w:b/>
          <w:color w:val="000000"/>
        </w:rPr>
        <w:t xml:space="preserve">Moderate</w:t>
      </w:r>
      <w:r>
        <w:rPr>
          <w:rFonts w:eastAsia="source serif 4" w:cs="source serif 4" w:ascii="source serif 4" w:hAnsi="source serif 4"/>
          <w:color w:val="000000"/>
        </w:rPr>
        <w:t xml:space="preserve">: randomized evidence is a strength, but heterogeneity was considerable, outcome measurement varied, and implementation reporting was incomplete.[^26]</w:t>
      </w:r>
    </w:p>
    <w:p>
      <w:pPr>
        <w:spacing w:line="360" w:before="315" w:after="105" w:lineRule="auto"/>
        <w:ind w:left="-30"/>
        <w:jc w:val="left"/>
      </w:pPr>
      <w:bookmarkStart w:id="81" w:name="evidence_and_causal_assessment_9"/>
      <w:r>
        <w:rPr>
          <w:rFonts w:eastAsia="source serif 4" w:cs="source serif 4" w:ascii="source serif 4" w:hAnsi="source serif 4"/>
          <w:b/>
          <w:color w:val="000000"/>
          <w:sz w:val="24"/>
        </w:rPr>
        <w:t xml:space="preserve">Evidence and Causal Assessment</w:t>
      </w:r>
      <w:bookmarkEnd w:id="81"/>
    </w:p>
    <w:p>
      <w:pPr>
        <w:spacing w:line="360" w:after="210" w:lineRule="auto"/>
      </w:pPr>
      <w:r>
        <w:rPr>
          <w:rFonts w:eastAsia="source serif 4" w:cs="source serif 4" w:ascii="source serif 4" w:hAnsi="source serif 4"/>
          <w:color w:val="000000"/>
        </w:rPr>
        <w:t xml:space="preserve">The evidence supports intervention efficacy for selected outcomes, not an idealized parenting narrative. Programs emphasizing responsive caregiving showed greater effects for some outcomes, but intervention content, delivery, and institutional context remain important.</w:t>
      </w:r>
    </w:p>
    <w:p>
      <w:pPr>
        <w:spacing w:line="360" w:before="315" w:after="105" w:lineRule="auto"/>
        <w:ind w:left="-30"/>
        <w:jc w:val="left"/>
      </w:pPr>
      <w:bookmarkStart w:id="82" w:name="effect_size_and_persistence_9"/>
      <w:r>
        <w:rPr>
          <w:rFonts w:eastAsia="source serif 4" w:cs="source serif 4" w:ascii="source serif 4" w:hAnsi="source serif 4"/>
          <w:b/>
          <w:color w:val="000000"/>
          <w:sz w:val="24"/>
        </w:rPr>
        <w:t xml:space="preserve">Effect Size and Persistence</w:t>
      </w:r>
      <w:bookmarkEnd w:id="82"/>
    </w:p>
    <w:p>
      <w:pPr>
        <w:spacing w:line="360" w:after="210" w:lineRule="auto"/>
      </w:pPr>
      <w:r>
        <w:rPr>
          <w:rFonts w:eastAsia="source serif 4" w:cs="source serif 4" w:ascii="source serif 4" w:hAnsi="source serif 4"/>
          <w:color w:val="000000"/>
        </w:rPr>
        <w:t xml:space="preserve">Benefits are generally measured near intervention completion. Follow-up evidence in some low- and middle-income settings found fading cognitive effects and inconclusive medium- and long-term results. A chapter-level rule should therefore be: report the time horizon and do not infer permanence.[^27]</w:t>
      </w:r>
    </w:p>
    <w:p>
      <w:pPr>
        <w:spacing w:line="360" w:before="315" w:after="105" w:lineRule="auto"/>
        <w:ind w:left="-30"/>
        <w:jc w:val="left"/>
      </w:pPr>
      <w:bookmarkStart w:id="83" w:name="bias_heterogeneity_and_confounding_9"/>
      <w:r>
        <w:rPr>
          <w:rFonts w:eastAsia="source serif 4" w:cs="source serif 4" w:ascii="source serif 4" w:hAnsi="source serif 4"/>
          <w:b/>
          <w:color w:val="000000"/>
          <w:sz w:val="24"/>
        </w:rPr>
        <w:t xml:space="preserve">Bias, Heterogeneity, and Confounding</w:t>
      </w:r>
      <w:bookmarkEnd w:id="83"/>
    </w:p>
    <w:p>
      <w:pPr>
        <w:spacing w:line="360" w:after="210" w:lineRule="auto"/>
      </w:pPr>
      <w:r>
        <w:rPr>
          <w:rFonts w:eastAsia="source serif 4" w:cs="source serif 4" w:ascii="source serif 4" w:hAnsi="source serif 4"/>
          <w:color w:val="000000"/>
        </w:rPr>
        <w:t xml:space="preserve">Effects varied by country income level and program content; many trials lacked sufficient implementation data. Effectiveness in ordinary systems may differ from efficacy in trials.</w:t>
      </w:r>
    </w:p>
    <w:p>
      <w:pPr>
        <w:spacing w:line="360" w:before="315" w:after="105" w:lineRule="auto"/>
        <w:ind w:left="-30"/>
        <w:jc w:val="left"/>
      </w:pPr>
      <w:bookmarkStart w:id="84" w:name="what_remains_uncertain_9"/>
      <w:r>
        <w:rPr>
          <w:rFonts w:eastAsia="source serif 4" w:cs="source serif 4" w:ascii="source serif 4" w:hAnsi="source serif 4"/>
          <w:b/>
          <w:color w:val="000000"/>
          <w:sz w:val="24"/>
        </w:rPr>
        <w:t xml:space="preserve">What Remains Uncertain</w:t>
      </w:r>
      <w:bookmarkEnd w:id="84"/>
    </w:p>
    <w:p>
      <w:pPr>
        <w:spacing w:line="360" w:after="210" w:lineRule="auto"/>
      </w:pPr>
      <w:r>
        <w:rPr>
          <w:rFonts w:eastAsia="source serif 4" w:cs="source serif 4" w:ascii="source serif 4" w:hAnsi="source serif 4"/>
          <w:color w:val="000000"/>
        </w:rPr>
        <w:t xml:space="preserve">Which active ingredients scale reliably, which families benefit most, and whether child outcomes persist to age three and beyond require better implementation and follow-up measurement.</w:t>
      </w:r>
    </w:p>
    <w:p>
      <w:pPr>
        <w:spacing w:line="360" w:before="315" w:after="105" w:lineRule="auto"/>
        <w:ind w:left="-30"/>
        <w:jc w:val="left"/>
      </w:pPr>
      <w:bookmarkStart w:id="85" w:name="what_this_does_not_mean_9"/>
      <w:r>
        <w:rPr>
          <w:rFonts w:eastAsia="source serif 4" w:cs="source serif 4" w:ascii="source serif 4" w:hAnsi="source serif 4"/>
          <w:b/>
          <w:color w:val="000000"/>
          <w:sz w:val="24"/>
        </w:rPr>
        <w:t xml:space="preserve">What This Does Not Mean</w:t>
      </w:r>
      <w:bookmarkEnd w:id="85"/>
    </w:p>
    <w:p>
      <w:pPr>
        <w:spacing w:line="360" w:after="210" w:lineRule="auto"/>
      </w:pPr>
      <w:r>
        <w:rPr>
          <w:rFonts w:eastAsia="source serif 4" w:cs="source serif 4" w:ascii="source serif 4" w:hAnsi="source serif 4"/>
          <w:color w:val="000000"/>
        </w:rPr>
        <w:t xml:space="preserve">Parents must not reproduce a program perfectly, and a positive trial average does not imply that every child or family will benefit equally.</w:t>
      </w:r>
    </w:p>
    <w:p>
      <w:pPr>
        <w:spacing w:line="360" w:before="315" w:after="105" w:lineRule="auto"/>
        <w:ind w:left="-30"/>
        <w:jc w:val="left"/>
      </w:pPr>
      <w:bookmarkStart w:id="86" w:name="what_action_is_reasonably_justified_9"/>
      <w:r>
        <w:rPr>
          <w:rFonts w:eastAsia="source serif 4" w:cs="source serif 4" w:ascii="source serif 4" w:hAnsi="source serif 4"/>
          <w:b/>
          <w:color w:val="000000"/>
          <w:sz w:val="24"/>
        </w:rPr>
        <w:t xml:space="preserve">What Action Is Reasonably Justified</w:t>
      </w:r>
      <w:bookmarkEnd w:id="86"/>
    </w:p>
    <w:p>
      <w:pPr>
        <w:spacing w:line="360" w:after="210" w:lineRule="auto"/>
      </w:pPr>
      <w:r>
        <w:rPr>
          <w:rFonts w:eastAsia="source serif 4" w:cs="source serif 4" w:ascii="source serif 4" w:hAnsi="source serif 4"/>
          <w:color w:val="000000"/>
        </w:rPr>
        <w:t xml:space="preserve">Invest in responsive-caregiving supports integrated into health, community, and social services; evaluate reach, equity, fidelity, cost, and persistence rather than distributing advice alone.</w:t>
      </w:r>
    </w:p>
    <w:p>
      <w:pPr>
        <w:spacing w:line="360" w:before="315" w:after="105" w:lineRule="auto"/>
        <w:ind w:left="-30"/>
        <w:jc w:val="left"/>
      </w:pPr>
      <w:bookmarkStart w:id="87" w:name="card_10_social_and_institutional_11c381"/>
      <w:r>
        <w:rPr>
          <w:rFonts w:eastAsia="source serif 4" w:cs="source serif 4" w:ascii="source serif 4" w:hAnsi="source serif 4"/>
          <w:b/>
          <w:color w:val="000000"/>
          <w:sz w:val="24"/>
        </w:rPr>
        <w:t xml:space="preserve">Card 10 — Social and institutional conditions</w:t>
      </w:r>
      <w:bookmarkEnd w:id="87"/>
    </w:p>
    <w:p>
      <w:pPr>
        <w:spacing w:line="360" w:before="315" w:after="105" w:lineRule="auto"/>
        <w:ind w:left="-30"/>
        <w:jc w:val="left"/>
      </w:pPr>
      <w:bookmarkStart w:id="88" w:name="what_we_know_10"/>
      <w:r>
        <w:rPr>
          <w:rFonts w:eastAsia="source serif 4" w:cs="source serif 4" w:ascii="source serif 4" w:hAnsi="source serif 4"/>
          <w:b/>
          <w:color w:val="000000"/>
          <w:sz w:val="24"/>
        </w:rPr>
        <w:t xml:space="preserve">What We Know</w:t>
      </w:r>
      <w:bookmarkEnd w:id="88"/>
    </w:p>
    <w:p>
      <w:pPr>
        <w:spacing w:line="360" w:after="210" w:lineRule="auto"/>
      </w:pPr>
      <w:r>
        <w:rPr>
          <w:rFonts w:eastAsia="source serif 4" w:cs="source serif 4" w:ascii="source serif 4" w:hAnsi="source serif 4"/>
          <w:color w:val="000000"/>
        </w:rPr>
        <w:t xml:space="preserve">Early development is supported by conditions that include health, nutrition, security and safety, responsive caregiving, and opportunities for early learning; these conditions are created partly by policies, programs, and services. Pregnancy, birth, and early parenthood are therefore social as well as family processes.[^5]</w:t>
      </w:r>
    </w:p>
    <w:p>
      <w:pPr>
        <w:spacing w:line="360" w:before="315" w:after="105" w:lineRule="auto"/>
        <w:ind w:left="-30"/>
        <w:jc w:val="left"/>
      </w:pPr>
      <w:bookmarkStart w:id="89" w:name="how_confident_we_are_10"/>
      <w:r>
        <w:rPr>
          <w:rFonts w:eastAsia="source serif 4" w:cs="source serif 4" w:ascii="source serif 4" w:hAnsi="source serif 4"/>
          <w:b/>
          <w:color w:val="000000"/>
          <w:sz w:val="24"/>
        </w:rPr>
        <w:t xml:space="preserve">How Confident We Are</w:t>
      </w:r>
      <w:bookmarkEnd w:id="89"/>
    </w:p>
    <w:p>
      <w:pPr>
        <w:spacing w:line="360" w:after="210" w:lineRule="auto"/>
      </w:pPr>
      <w:r>
        <w:rPr>
          <w:rFonts w:eastAsia="source serif 4" w:cs="source serif 4" w:ascii="source serif 4" w:hAnsi="source serif 4"/>
          <w:b/>
          <w:color w:val="000000"/>
        </w:rPr>
        <w:t xml:space="preserve">High</w:t>
      </w:r>
      <w:r>
        <w:rPr>
          <w:rFonts w:eastAsia="source serif 4" w:cs="source serif 4" w:ascii="source serif 4" w:hAnsi="source serif 4"/>
          <w:color w:val="000000"/>
        </w:rPr>
        <w:t xml:space="preserve"> for the systems framework; </w:t>
      </w:r>
      <w:r>
        <w:rPr>
          <w:rFonts w:eastAsia="source serif 4" w:cs="source serif 4" w:ascii="source serif 4" w:hAnsi="source serif 4"/>
          <w:b/>
          <w:color w:val="000000"/>
        </w:rPr>
        <w:t xml:space="preserve">moderate or outcome-specific</w:t>
      </w:r>
      <w:r>
        <w:rPr>
          <w:rFonts w:eastAsia="source serif 4" w:cs="source serif 4" w:ascii="source serif 4" w:hAnsi="source serif 4"/>
          <w:color w:val="000000"/>
        </w:rPr>
        <w:t xml:space="preserve"> for individual policy mechanisms.</w:t>
      </w:r>
    </w:p>
    <w:p>
      <w:pPr>
        <w:spacing w:line="360" w:before="315" w:after="105" w:lineRule="auto"/>
        <w:ind w:left="-30"/>
        <w:jc w:val="left"/>
      </w:pPr>
      <w:bookmarkStart w:id="90" w:name="evidence_and_causal_assessment_10"/>
      <w:r>
        <w:rPr>
          <w:rFonts w:eastAsia="source serif 4" w:cs="source serif 4" w:ascii="source serif 4" w:hAnsi="source serif 4"/>
          <w:b/>
          <w:color w:val="000000"/>
          <w:sz w:val="24"/>
        </w:rPr>
        <w:t xml:space="preserve">Evidence and Causal Assessment</w:t>
      </w:r>
      <w:bookmarkEnd w:id="90"/>
    </w:p>
    <w:p>
      <w:pPr>
        <w:spacing w:line="360" w:after="210" w:lineRule="auto"/>
      </w:pPr>
      <w:r>
        <w:rPr>
          <w:rFonts w:eastAsia="source serif 4" w:cs="source serif 4" w:ascii="source serif 4" w:hAnsi="source serif 4"/>
          <w:color w:val="000000"/>
        </w:rPr>
        <w:t xml:space="preserve">The causal unit should not be restricted to “parent behavior.” Access to prenatal care, paid leave, housing, income, childcare, mental-health services, protection from violence, and culturally appropriate support can alter exposure, stress, caregiving opportunity, and child experience.</w:t>
      </w:r>
    </w:p>
    <w:p>
      <w:pPr>
        <w:spacing w:line="360" w:before="315" w:after="105" w:lineRule="auto"/>
        <w:ind w:left="-30"/>
        <w:jc w:val="left"/>
      </w:pPr>
      <w:bookmarkStart w:id="91" w:name="effect_size_and_persistence_10"/>
      <w:r>
        <w:rPr>
          <w:rFonts w:eastAsia="source serif 4" w:cs="source serif 4" w:ascii="source serif 4" w:hAnsi="source serif 4"/>
          <w:b/>
          <w:color w:val="000000"/>
          <w:sz w:val="24"/>
        </w:rPr>
        <w:t xml:space="preserve">Effect Size and Persistence</w:t>
      </w:r>
      <w:bookmarkEnd w:id="91"/>
    </w:p>
    <w:p>
      <w:pPr>
        <w:spacing w:line="360" w:after="210" w:lineRule="auto"/>
      </w:pPr>
      <w:r>
        <w:rPr>
          <w:rFonts w:eastAsia="source serif 4" w:cs="source serif 4" w:ascii="source serif 4" w:hAnsi="source serif 4"/>
          <w:color w:val="000000"/>
        </w:rPr>
        <w:t xml:space="preserve">No single effect size represents institutional conditions. Each intervention requires an explicit outcome, comparator, time horizon, implementation assessment, and distributional analysis.</w:t>
      </w:r>
    </w:p>
    <w:p>
      <w:pPr>
        <w:spacing w:line="360" w:before="315" w:after="105" w:lineRule="auto"/>
        <w:ind w:left="-30"/>
        <w:jc w:val="left"/>
      </w:pPr>
      <w:bookmarkStart w:id="92" w:name="bias_heterogeneity_and_confounding_10"/>
      <w:r>
        <w:rPr>
          <w:rFonts w:eastAsia="source serif 4" w:cs="source serif 4" w:ascii="source serif 4" w:hAnsi="source serif 4"/>
          <w:b/>
          <w:color w:val="000000"/>
          <w:sz w:val="24"/>
        </w:rPr>
        <w:t xml:space="preserve">Bias, Heterogeneity, and Confounding</w:t>
      </w:r>
      <w:bookmarkEnd w:id="92"/>
    </w:p>
    <w:p>
      <w:pPr>
        <w:spacing w:line="360" w:after="210" w:lineRule="auto"/>
      </w:pPr>
      <w:r>
        <w:rPr>
          <w:rFonts w:eastAsia="source serif 4" w:cs="source serif 4" w:ascii="source serif 4" w:hAnsi="source serif 4"/>
          <w:color w:val="000000"/>
        </w:rPr>
        <w:t xml:space="preserve">Policies are rarely randomly assigned; jurisdictions differ in baseline conditions and service access. Effects may vary by socioeconomic position, family structure, culture, disability, and migration status.</w:t>
      </w:r>
    </w:p>
    <w:p>
      <w:pPr>
        <w:spacing w:line="360" w:before="315" w:after="105" w:lineRule="auto"/>
        <w:ind w:left="-30"/>
        <w:jc w:val="left"/>
      </w:pPr>
      <w:bookmarkStart w:id="93" w:name="what_remains_uncertain_10"/>
      <w:r>
        <w:rPr>
          <w:rFonts w:eastAsia="source serif 4" w:cs="source serif 4" w:ascii="source serif 4" w:hAnsi="source serif 4"/>
          <w:b/>
          <w:color w:val="000000"/>
          <w:sz w:val="24"/>
        </w:rPr>
        <w:t xml:space="preserve">What Remains Uncertain</w:t>
      </w:r>
      <w:bookmarkEnd w:id="93"/>
    </w:p>
    <w:p>
      <w:pPr>
        <w:spacing w:line="360" w:after="210" w:lineRule="auto"/>
      </w:pPr>
      <w:r>
        <w:rPr>
          <w:rFonts w:eastAsia="source serif 4" w:cs="source serif 4" w:ascii="source serif 4" w:hAnsi="source serif 4"/>
          <w:color w:val="000000"/>
        </w:rPr>
        <w:t xml:space="preserve">Which combinations of services produce the largest and most durable improvements, and how benefits are distributed, remain central empirical questions.</w:t>
      </w:r>
    </w:p>
    <w:p>
      <w:pPr>
        <w:spacing w:line="360" w:before="315" w:after="105" w:lineRule="auto"/>
        <w:ind w:left="-30"/>
        <w:jc w:val="left"/>
      </w:pPr>
      <w:bookmarkStart w:id="94" w:name="what_this_does_not_mean_10"/>
      <w:r>
        <w:rPr>
          <w:rFonts w:eastAsia="source serif 4" w:cs="source serif 4" w:ascii="source serif 4" w:hAnsi="source serif 4"/>
          <w:b/>
          <w:color w:val="000000"/>
          <w:sz w:val="24"/>
        </w:rPr>
        <w:t xml:space="preserve">What This Does Not Mean</w:t>
      </w:r>
      <w:bookmarkEnd w:id="94"/>
    </w:p>
    <w:p>
      <w:pPr>
        <w:spacing w:line="360" w:after="210" w:lineRule="auto"/>
      </w:pPr>
      <w:r>
        <w:rPr>
          <w:rFonts w:eastAsia="source serif 4" w:cs="source serif 4" w:ascii="source serif 4" w:hAnsi="source serif 4"/>
          <w:color w:val="000000"/>
        </w:rPr>
        <w:t xml:space="preserve">A systems account does not erase individual agency; it prevents the displacement of institutional responsibility onto parents alone.</w:t>
      </w:r>
    </w:p>
    <w:p>
      <w:pPr>
        <w:spacing w:line="360" w:before="315" w:after="105" w:lineRule="auto"/>
        <w:ind w:left="-30"/>
        <w:jc w:val="left"/>
      </w:pPr>
      <w:bookmarkStart w:id="95" w:name="what_action_is_reasonably_justified_10"/>
      <w:r>
        <w:rPr>
          <w:rFonts w:eastAsia="source serif 4" w:cs="source serif 4" w:ascii="source serif 4" w:hAnsi="source serif 4"/>
          <w:b/>
          <w:color w:val="000000"/>
          <w:sz w:val="24"/>
        </w:rPr>
        <w:t xml:space="preserve">What Action Is Reasonably Justified</w:t>
      </w:r>
      <w:bookmarkEnd w:id="95"/>
    </w:p>
    <w:p>
      <w:pPr>
        <w:spacing w:line="360" w:after="210" w:lineRule="auto"/>
      </w:pPr>
      <w:r>
        <w:rPr>
          <w:rFonts w:eastAsia="source serif 4" w:cs="source serif 4" w:ascii="source serif 4" w:hAnsi="source serif 4"/>
          <w:color w:val="000000"/>
        </w:rPr>
        <w:t xml:space="preserve">Evaluate and improve family-serving institutions, remove access barriers, and treat supportive conditions as developmental infrastructure rather than optional parental advantages.</w:t>
      </w:r>
    </w:p>
    <w:p>
      <w:pPr>
        <w:spacing w:line="360" w:before="315" w:after="105" w:lineRule="auto"/>
        <w:ind w:left="-30"/>
        <w:jc w:val="left"/>
      </w:pPr>
      <w:bookmarkStart w:id="96" w:name="causal_maps"/>
      <w:r>
        <w:rPr>
          <w:rFonts w:eastAsia="source serif 4" w:cs="source serif 4" w:ascii="source serif 4" w:hAnsi="source serif 4"/>
          <w:b/>
          <w:color w:val="000000"/>
          <w:sz w:val="24"/>
        </w:rPr>
        <w:t xml:space="preserve">Causal maps</w:t>
      </w:r>
      <w:bookmarkEnd w:id="96"/>
    </w:p>
    <w:p>
      <w:pPr>
        <w:spacing w:line="360" w:before="315" w:after="105" w:lineRule="auto"/>
        <w:ind w:left="-30"/>
        <w:jc w:val="left"/>
      </w:pPr>
      <w:bookmarkStart w:id="97" w:name="preconception"/>
      <w:r>
        <w:rPr>
          <w:rFonts w:eastAsia="source serif 4" w:cs="source serif 4" w:ascii="source serif 4" w:hAnsi="source serif 4"/>
          <w:b/>
          <w:color w:val="000000"/>
          <w:sz w:val="24"/>
        </w:rPr>
        <w:t xml:space="preserve">Preconception</w:t>
      </w:r>
      <w:bookmarkEnd w:id="97"/>
    </w:p>
    <w:p>
      <w:pPr>
        <w:pStyle w:val="SourceCode"/>
        <w:shd w:val="clear" w:fill="F8F8FA"/>
        <w:spacing w:line="336" w:lineRule="auto"/>
      </w:pPr>
      <w:r>
        <w:rPr>
          <w:rStyle w:val="VerbatimChar"/>
          <w:rFonts w:eastAsia="menlo" w:cs="menlo" w:ascii="menlo" w:hAnsi="menlo"/>
          <w:color w:val="000000"/>
          <w:sz w:val="18"/>
        </w:rPr>
        <w:t xml:space="preserve">Parental biology, age, health, behavior, socioeconomic conditions, and genes</w:t>
        <w:br/>
        <w:t xml:space="preserve">        |                 |                    |</w:t>
        <w:br/>
        <w:t xml:space="preserve">        v                 v                    v</w:t>
        <w:br/>
        <w:t xml:space="preserve">Reproductive biology   Partner selection   Healthcare/access/confounding</w:t>
        <w:br/>
        <w:t xml:space="preserve">        \                |                  /</w:t>
        <w:br/>
        <w:t xml:space="preserve">         v               v                 v</w:t>
        <w:br/>
        <w:t xml:space="preserve">              Conception and pregnancy</w:t>
        <w:br/>
        <w:t xml:space="preserve">                       |</w:t>
        <w:br/>
        <w:t xml:space="preserve">                       v</w:t>
        <w:br/>
        <w:t xml:space="preserve">             Birth and child outcomes</w:t>
        <w:br/>
        <w:t xml:space="preserve"/>
      </w:r>
    </w:p>
    <w:p>
      <w:pPr>
        <w:spacing w:line="360" w:after="210" w:lineRule="auto"/>
      </w:pPr>
      <w:r>
        <w:rPr>
          <w:rFonts w:eastAsia="source serif 4" w:cs="source serif 4" w:ascii="source serif 4" w:hAnsi="source serif 4"/>
          <w:color w:val="000000"/>
        </w:rPr>
        <w:t xml:space="preserve">The map requires separate estimates for biological pathways, shared family environment, selection, and postnatal continuation. A preconception association should not be labeled causal until competing pathways are addressed.</w:t>
      </w:r>
    </w:p>
    <w:p>
      <w:pPr>
        <w:spacing w:line="360" w:before="315" w:after="105" w:lineRule="auto"/>
        <w:ind w:left="-30"/>
        <w:jc w:val="left"/>
      </w:pPr>
      <w:bookmarkStart w:id="98" w:name="pregnancy"/>
      <w:r>
        <w:rPr>
          <w:rFonts w:eastAsia="source serif 4" w:cs="source serif 4" w:ascii="source serif 4" w:hAnsi="source serif 4"/>
          <w:b/>
          <w:color w:val="000000"/>
          <w:sz w:val="24"/>
        </w:rPr>
        <w:t xml:space="preserve">Pregnancy</w:t>
      </w:r>
      <w:bookmarkEnd w:id="98"/>
    </w:p>
    <w:p>
      <w:pPr>
        <w:pStyle w:val="SourceCode"/>
        <w:shd w:val="clear" w:fill="F8F8FA"/>
        <w:spacing w:line="336" w:lineRule="auto"/>
      </w:pPr>
      <w:r>
        <w:rPr>
          <w:rStyle w:val="VerbatimChar"/>
          <w:rFonts w:eastAsia="menlo" w:cs="menlo" w:ascii="menlo" w:hAnsi="menlo"/>
          <w:color w:val="000000"/>
          <w:sz w:val="18"/>
        </w:rPr>
        <w:t xml:space="preserve">Social conditions, health, genetics, behavior, care, and co-exposures</w:t>
        <w:br/>
        <w:t xml:space="preserve">                         |</w:t>
        <w:br/>
        <w:t xml:space="preserve">                         v</w:t>
        <w:br/>
        <w:t xml:space="preserve">                Prenatal environment ----&gt; Birth outcomes</w:t>
        <w:br/>
        <w:t xml:space="preserve">                         |</w:t>
        <w:br/>
        <w:t xml:space="preserve">                         v</w:t>
        <w:br/>
        <w:t xml:space="preserve">                Child characteristics</w:t>
        <w:br/>
        <w:t xml:space="preserve">                         |</w:t>
        <w:br/>
        <w:t xml:space="preserve">                         v</w:t>
        <w:br/>
        <w:t xml:space="preserve">      Postnatal parent wellbeing &lt;----&gt; Caregiving and family environment</w:t>
        <w:br/>
        <w:t xml:space="preserve">                         |</w:t>
        <w:br/>
        <w:t xml:space="preserve">                         v</w:t>
        <w:br/>
        <w:t xml:space="preserve">                 Child development over time</w:t>
        <w:br/>
        <w:t xml:space="preserve"/>
      </w:r>
    </w:p>
    <w:p>
      <w:pPr>
        <w:spacing w:line="360" w:after="210" w:lineRule="auto"/>
      </w:pPr>
      <w:r>
        <w:rPr>
          <w:rFonts w:eastAsia="source serif 4" w:cs="source serif 4" w:ascii="source serif 4" w:hAnsi="source serif 4"/>
          <w:color w:val="000000"/>
        </w:rPr>
        <w:t xml:space="preserve">Prenatal and postnatal pathways should be measured separately. A prenatal exposure can affect birth without causing a later psychological outcome; conversely, pregnancy can alter postnatal wellbeing and caregiving without a direct fetal mechanism.</w:t>
      </w:r>
    </w:p>
    <w:p>
      <w:pPr>
        <w:spacing w:line="360" w:before="315" w:after="105" w:lineRule="auto"/>
        <w:ind w:left="-30"/>
        <w:jc w:val="left"/>
      </w:pPr>
      <w:bookmarkStart w:id="99" w:name="transition_to_parenthood"/>
      <w:r>
        <w:rPr>
          <w:rFonts w:eastAsia="source serif 4" w:cs="source serif 4" w:ascii="source serif 4" w:hAnsi="source serif 4"/>
          <w:b/>
          <w:color w:val="000000"/>
          <w:sz w:val="24"/>
        </w:rPr>
        <w:t xml:space="preserve">Transition to parenthood</w:t>
      </w:r>
      <w:bookmarkEnd w:id="99"/>
    </w:p>
    <w:p>
      <w:pPr>
        <w:pStyle w:val="SourceCode"/>
        <w:shd w:val="clear" w:fill="F8F8FA"/>
        <w:spacing w:line="336" w:lineRule="auto"/>
      </w:pPr>
      <w:r>
        <w:rPr>
          <w:rStyle w:val="VerbatimChar"/>
          <w:rFonts w:eastAsia="menlo" w:cs="menlo" w:ascii="menlo" w:hAnsi="menlo"/>
          <w:color w:val="000000"/>
          <w:sz w:val="18"/>
        </w:rPr>
        <w:t xml:space="preserve">Pregnancy and birth + prior relationship trajectory + material conditions</w:t>
        <w:br/>
        <w:t xml:space="preserve">                              |</w:t>
        <w:br/>
        <w:t xml:space="preserve">                              v</w:t>
        <w:br/>
        <w:t xml:space="preserve">         Identity, stress, wellbeing, relationship, and role change</w:t>
        <w:br/>
        <w:t xml:space="preserve">                              |</w:t>
        <w:br/>
        <w:t xml:space="preserve">                              v</w:t>
        <w:br/>
        <w:t xml:space="preserve">             Caregiving, co-parenting, resources, and support</w:t>
        <w:br/>
        <w:t xml:space="preserve">                              |</w:t>
        <w:br/>
        <w:t xml:space="preserve">                              v</w:t>
        <w:br/>
        <w:t xml:space="preserve">                 Child experience and development</w:t>
        <w:br/>
        <w:t xml:space="preserve">                              ^</w:t>
        <w:br/>
        <w:t xml:space="preserve">                              |</w:t>
        <w:br/>
        <w:t xml:space="preserve">                   Child-to-parent effects</w:t>
        <w:br/>
        <w:t xml:space="preserve"/>
      </w:r>
    </w:p>
    <w:p>
      <w:pPr>
        <w:spacing w:line="360" w:after="210" w:lineRule="auto"/>
      </w:pPr>
      <w:r>
        <w:rPr>
          <w:rFonts w:eastAsia="source serif 4" w:cs="source serif 4" w:ascii="source serif 4" w:hAnsi="source serif 4"/>
          <w:color w:val="000000"/>
        </w:rPr>
        <w:t xml:space="preserve">This is a transactional model. Parents are changing participants, not fixed exposures, and children can alter parental wellbeing and family practices.</w:t>
      </w:r>
    </w:p>
    <w:p>
      <w:pPr>
        <w:spacing w:line="360" w:before="315" w:after="105" w:lineRule="auto"/>
        <w:ind w:left="-30"/>
        <w:jc w:val="left"/>
      </w:pPr>
      <w:bookmarkStart w:id="100" w:name="landmark_and_current_evidence_table"/>
      <w:r>
        <w:rPr>
          <w:rFonts w:eastAsia="source serif 4" w:cs="source serif 4" w:ascii="source serif 4" w:hAnsi="source serif 4"/>
          <w:b/>
          <w:color w:val="000000"/>
          <w:sz w:val="24"/>
        </w:rPr>
        <w:t xml:space="preserve">Landmark and current evidence table</w:t>
      </w:r>
      <w:bookmarkEnd w:id="10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Domain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Landmark or foundational finding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Current evidence to anchor the chapter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Main caution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Preconception care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Preconception intervention as a continuum of biomedical, behavioral, and social prevention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WHO framework and clinical prepregnancy guidance.[</w:t>
            </w:r>
            <w:r>
              <w:rPr>
                <w:rFonts w:eastAsia="source serif 4" w:cs="source serif 4" w:ascii="source serif 4" w:hAnsi="source serif 4"/>
                <w:color w:val="000000"/>
                <w:sz w:val="17"/>
                <w:vertAlign w:val="superscript"/>
              </w:rPr>
              <w:t xml:space="preserve">1][</w:t>
            </w:r>
            <w:r>
              <w:rPr>
                <w:rFonts w:eastAsia="source sans 3" w:cs="source sans 3" w:ascii="source sans 3" w:hAnsi="source sans 3"/>
                <w:color w:val="000000"/>
                <w:sz w:val="17"/>
              </w:rPr>
              <w:t xml:space="preserve">6]</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Broad framework exceeds outcome-specific causal evidence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Folic acid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Periconceptional folic acid prevents neural tube defects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USPSTF/CDC evidence and randomized prevention evidence.[</w:t>
            </w:r>
            <w:r>
              <w:rPr>
                <w:rFonts w:eastAsia="source serif 4" w:cs="source serif 4" w:ascii="source serif 4" w:hAnsi="source serif 4"/>
                <w:color w:val="000000"/>
                <w:sz w:val="17"/>
                <w:vertAlign w:val="superscript"/>
              </w:rPr>
              <w:t xml:space="preserve">7][</w:t>
            </w:r>
            <w:r>
              <w:rPr>
                <w:rFonts w:eastAsia="source sans 3" w:cs="source sans 3" w:ascii="source sans 3" w:hAnsi="source sans 3"/>
                <w:color w:val="000000"/>
                <w:sz w:val="17"/>
              </w:rPr>
              <w:t xml:space="preserve">8][^28]</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Does not establish general developmental optimization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Paternal factors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Paternal age/lifestyle associations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Systematic review/meta-analysis of 238 eligible studies and 81 quantitative syntheses.[</w:t>
            </w:r>
            <w:r>
              <w:rPr>
                <w:rFonts w:eastAsia="source serif 4" w:cs="source serif 4" w:ascii="source serif 4" w:hAnsi="source serif 4"/>
                <w:color w:val="000000"/>
                <w:sz w:val="17"/>
                <w:vertAlign w:val="superscript"/>
              </w:rPr>
              <w:t xml:space="preserve">10][</w:t>
            </w:r>
            <w:r>
              <w:rPr>
                <w:rFonts w:eastAsia="source sans 3" w:cs="source sans 3" w:ascii="source sans 3" w:hAnsi="source sans 3"/>
                <w:color w:val="000000"/>
                <w:sz w:val="17"/>
              </w:rPr>
              <w:t xml:space="preserve">11]</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Mostly observational; modest effects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Prenatal smoking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Conventional links to offspring psychopathology require causal scrutiny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Genetically informed reviews support birth-weight effects but not substantial ADHD/conduct effects.[</w:t>
            </w:r>
            <w:r>
              <w:rPr>
                <w:rFonts w:eastAsia="source serif 4" w:cs="source serif 4" w:ascii="source serif 4" w:hAnsi="source serif 4"/>
                <w:color w:val="000000"/>
                <w:sz w:val="17"/>
                <w:vertAlign w:val="superscript"/>
              </w:rPr>
              <w:t xml:space="preserve">12][</w:t>
            </w:r>
            <w:r>
              <w:rPr>
                <w:rFonts w:eastAsia="source sans 3" w:cs="source sans 3" w:ascii="source sans 3" w:hAnsi="source sans 3"/>
                <w:color w:val="000000"/>
                <w:sz w:val="17"/>
              </w:rPr>
              <w:t xml:space="preserve">13]</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Outcome-specific causality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Prenatal distress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Prospective associations are vulnerable to inherited and contextual confounding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Genetically informed anxiety meta-analysis and 2024 triangulation.[</w:t>
            </w:r>
            <w:r>
              <w:rPr>
                <w:rFonts w:eastAsia="source serif 4" w:cs="source serif 4" w:ascii="source serif 4" w:hAnsi="source serif 4"/>
                <w:color w:val="000000"/>
                <w:sz w:val="17"/>
                <w:vertAlign w:val="superscript"/>
              </w:rPr>
              <w:t xml:space="preserve">16][</w:t>
            </w:r>
            <w:r>
              <w:rPr>
                <w:rFonts w:eastAsia="source sans 3" w:cs="source sans 3" w:ascii="source sans 3" w:hAnsi="source sans 3"/>
                <w:color w:val="000000"/>
                <w:sz w:val="17"/>
              </w:rPr>
              <w:t xml:space="preserve">17]</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Limited exposure and population coverage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Transition to parenthood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Relationship and identity change after first birth</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Longitudinal study, systematic review, qualitative synthesis, and fatherhood review.[</w:t>
            </w:r>
            <w:r>
              <w:rPr>
                <w:rFonts w:eastAsia="source serif 4" w:cs="source serif 4" w:ascii="source serif 4" w:hAnsi="source serif 4"/>
                <w:color w:val="000000"/>
                <w:sz w:val="17"/>
                <w:vertAlign w:val="superscript"/>
              </w:rPr>
              <w:t xml:space="preserve">20][</w:t>
            </w:r>
            <w:r>
              <w:rPr>
                <w:rFonts w:eastAsia="source sans 3" w:cs="source sans 3" w:ascii="source sans 3" w:hAnsi="source sans 3"/>
                <w:color w:val="000000"/>
                <w:sz w:val="17"/>
              </w:rPr>
              <w:t xml:space="preserve">19][^22]</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Average trajectories conceal variation and secular relationship change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Heritability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Genetic influence is population-level variance, not immutability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Large twin-study meta-analysis reports average heritability across many traits, but interpretation is trait- and population-specific.[^29]</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Heritability does not specify mechanism or modifiability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Early caregiving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Responsive caregiving can be changed through intervention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Global meta-analysis of 102 RCTs.[</w:t>
            </w:r>
            <w:r>
              <w:rPr>
                <w:rFonts w:eastAsia="source serif 4" w:cs="source serif 4" w:ascii="source serif 4" w:hAnsi="source serif 4"/>
                <w:color w:val="000000"/>
                <w:sz w:val="17"/>
                <w:vertAlign w:val="superscript"/>
              </w:rPr>
              <w:t xml:space="preserve">24][</w:t>
            </w:r>
            <w:r>
              <w:rPr>
                <w:rFonts w:eastAsia="source sans 3" w:cs="source sans 3" w:ascii="source sans 3" w:hAnsi="source sans 3"/>
                <w:color w:val="000000"/>
                <w:sz w:val="17"/>
              </w:rPr>
              <w:t xml:space="preserve">25]</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Heterogeneity and persistence limits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Systems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Development depends on nurturing-care conditions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WHO framework and guideline.[</w:t>
            </w:r>
            <w:r>
              <w:rPr>
                <w:rFonts w:eastAsia="source serif 4" w:cs="source serif 4" w:ascii="source serif 4" w:hAnsi="source serif 4"/>
                <w:color w:val="000000"/>
                <w:sz w:val="17"/>
                <w:vertAlign w:val="superscript"/>
              </w:rPr>
              <w:t xml:space="preserve">3][</w:t>
            </w:r>
            <w:r>
              <w:rPr>
                <w:rFonts w:eastAsia="source sans 3" w:cs="source sans 3" w:ascii="source sans 3" w:hAnsi="source sans 3"/>
                <w:color w:val="000000"/>
                <w:sz w:val="17"/>
              </w:rPr>
              <w:t xml:space="preserve">4][^5]</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Framework is not a single causal estimate</w:t>
            </w:r>
          </w:p>
        </w:tc>
      </w:tr>
    </w:tbl>
    <w:p>
      <w:pPr>
        <w:spacing w:lineRule="auto"/>
      </w:pPr>
    </w:p>
    <w:p>
      <w:pPr>
        <w:spacing w:line="360" w:before="315" w:after="105" w:lineRule="auto"/>
        <w:ind w:left="-30"/>
        <w:jc w:val="left"/>
      </w:pPr>
      <w:bookmarkStart w:id="101" w:name="effect_size_persistence_and_repli_474734"/>
      <w:r>
        <w:rPr>
          <w:rFonts w:eastAsia="source serif 4" w:cs="source serif 4" w:ascii="source serif 4" w:hAnsi="source serif 4"/>
          <w:b/>
          <w:color w:val="000000"/>
          <w:sz w:val="24"/>
        </w:rPr>
        <w:t xml:space="preserve">Effect-size, persistence, and replication protocol</w:t>
      </w:r>
      <w:bookmarkEnd w:id="101"/>
    </w:p>
    <w:p>
      <w:pPr>
        <w:spacing w:line="360" w:after="210" w:lineRule="auto"/>
      </w:pPr>
      <w:r>
        <w:rPr>
          <w:rFonts w:eastAsia="source serif 4" w:cs="source serif 4" w:ascii="source serif 4" w:hAnsi="source serif 4"/>
          <w:color w:val="000000"/>
        </w:rPr>
        <w:t xml:space="preserve">Every subsequent evidence card should record:</w:t>
      </w:r>
    </w:p>
    <w:p>
      <w:pPr>
        <w:numPr>
          <w:ilvl w:val="0"/>
          <w:numId w:val="1"/>
        </w:numPr>
        <w:spacing w:line="360" w:before="105" w:after="105" w:lineRule="auto"/>
      </w:pPr>
      <w:r>
        <w:rPr>
          <w:rFonts w:eastAsia="source serif 4" w:cs="source serif 4" w:ascii="source serif 4" w:hAnsi="source serif 4"/>
          <w:b/>
          <w:color w:val="000000"/>
          <w:sz w:val="21"/>
        </w:rPr>
        <w:t xml:space="preserve">Exposure:</w:t>
      </w:r>
      <w:r>
        <w:rPr>
          <w:rFonts w:eastAsia="source serif 4" w:cs="source serif 4" w:ascii="source serif 4" w:hAnsi="source serif 4"/>
          <w:color w:val="000000"/>
          <w:sz w:val="21"/>
        </w:rPr>
        <w:t xml:space="preserve"> exact construct, timing, dose, duration, and measurement source.</w:t>
      </w:r>
    </w:p>
    <w:p>
      <w:pPr>
        <w:numPr>
          <w:ilvl w:val="0"/>
          <w:numId w:val="1"/>
        </w:numPr>
        <w:spacing w:line="360" w:before="105" w:after="105" w:lineRule="auto"/>
      </w:pPr>
      <w:r>
        <w:rPr>
          <w:rFonts w:eastAsia="source serif 4" w:cs="source serif 4" w:ascii="source serif 4" w:hAnsi="source serif 4"/>
          <w:b/>
          <w:color w:val="000000"/>
          <w:sz w:val="21"/>
        </w:rPr>
        <w:t xml:space="preserve">Outcome:</w:t>
      </w:r>
      <w:r>
        <w:rPr>
          <w:rFonts w:eastAsia="source serif 4" w:cs="source serif 4" w:ascii="source serif 4" w:hAnsi="source serif 4"/>
          <w:color w:val="000000"/>
          <w:sz w:val="21"/>
        </w:rPr>
        <w:t xml:space="preserve"> exact developmental domain and instrument, not “development” in general.</w:t>
      </w:r>
    </w:p>
    <w:p>
      <w:pPr>
        <w:numPr>
          <w:ilvl w:val="0"/>
          <w:numId w:val="1"/>
        </w:numPr>
        <w:spacing w:line="360" w:before="105" w:after="105" w:lineRule="auto"/>
      </w:pPr>
      <w:r>
        <w:rPr>
          <w:rFonts w:eastAsia="source serif 4" w:cs="source serif 4" w:ascii="source serif 4" w:hAnsi="source serif 4"/>
          <w:b/>
          <w:color w:val="000000"/>
          <w:sz w:val="21"/>
        </w:rPr>
        <w:t xml:space="preserve">Stage:</w:t>
      </w:r>
      <w:r>
        <w:rPr>
          <w:rFonts w:eastAsia="source serif 4" w:cs="source serif 4" w:ascii="source serif 4" w:hAnsi="source serif 4"/>
          <w:color w:val="000000"/>
          <w:sz w:val="21"/>
        </w:rPr>
        <w:t xml:space="preserve"> birth, neonatal period, infancy, age one, age three, or later.</w:t>
      </w:r>
    </w:p>
    <w:p>
      <w:pPr>
        <w:numPr>
          <w:ilvl w:val="0"/>
          <w:numId w:val="1"/>
        </w:numPr>
        <w:spacing w:line="360" w:before="105" w:after="105" w:lineRule="auto"/>
      </w:pPr>
      <w:r>
        <w:rPr>
          <w:rFonts w:eastAsia="source serif 4" w:cs="source serif 4" w:ascii="source serif 4" w:hAnsi="source serif 4"/>
          <w:b/>
          <w:color w:val="000000"/>
          <w:sz w:val="21"/>
        </w:rPr>
        <w:t xml:space="preserve">Design:</w:t>
      </w:r>
      <w:r>
        <w:rPr>
          <w:rFonts w:eastAsia="source serif 4" w:cs="source serif 4" w:ascii="source serif 4" w:hAnsi="source serif 4"/>
          <w:color w:val="000000"/>
          <w:sz w:val="21"/>
        </w:rPr>
        <w:t xml:space="preserve"> RCT, natural experiment, sibling/adoption/IVF/children-of-twins, longitudinal cohort, cross-sectional, or mechanistic.</w:t>
      </w:r>
    </w:p>
    <w:p>
      <w:pPr>
        <w:numPr>
          <w:ilvl w:val="0"/>
          <w:numId w:val="1"/>
        </w:numPr>
        <w:spacing w:line="360" w:before="105" w:after="105" w:lineRule="auto"/>
      </w:pPr>
      <w:r>
        <w:rPr>
          <w:rFonts w:eastAsia="source serif 4" w:cs="source serif 4" w:ascii="source serif 4" w:hAnsi="source serif 4"/>
          <w:b/>
          <w:color w:val="000000"/>
          <w:sz w:val="21"/>
        </w:rPr>
        <w:t xml:space="preserve">Magnitude:</w:t>
      </w:r>
      <w:r>
        <w:rPr>
          <w:rFonts w:eastAsia="source serif 4" w:cs="source serif 4" w:ascii="source serif 4" w:hAnsi="source serif 4"/>
          <w:color w:val="000000"/>
          <w:sz w:val="21"/>
        </w:rPr>
        <w:t xml:space="preserve"> absolute risk where possible; standardized effect or relative measure with confidence interval; baseline risk and practical interpretation.</w:t>
      </w:r>
    </w:p>
    <w:p>
      <w:pPr>
        <w:numPr>
          <w:ilvl w:val="0"/>
          <w:numId w:val="1"/>
        </w:numPr>
        <w:spacing w:line="360" w:before="105" w:after="105" w:lineRule="auto"/>
      </w:pPr>
      <w:r>
        <w:rPr>
          <w:rFonts w:eastAsia="source serif 4" w:cs="source serif 4" w:ascii="source serif 4" w:hAnsi="source serif 4"/>
          <w:b/>
          <w:color w:val="000000"/>
          <w:sz w:val="21"/>
        </w:rPr>
        <w:t xml:space="preserve">Identification:</w:t>
      </w:r>
      <w:r>
        <w:rPr>
          <w:rFonts w:eastAsia="source serif 4" w:cs="source serif 4" w:ascii="source serif 4" w:hAnsi="source serif 4"/>
          <w:color w:val="000000"/>
          <w:sz w:val="21"/>
        </w:rPr>
        <w:t xml:space="preserve"> what confounding is controlled, what remains, and whether observational estimates attenuate in genetically informed designs.</w:t>
      </w:r>
    </w:p>
    <w:p>
      <w:pPr>
        <w:numPr>
          <w:ilvl w:val="0"/>
          <w:numId w:val="1"/>
        </w:numPr>
        <w:spacing w:line="360" w:before="105" w:after="105" w:lineRule="auto"/>
      </w:pPr>
      <w:r>
        <w:rPr>
          <w:rFonts w:eastAsia="source serif 4" w:cs="source serif 4" w:ascii="source serif 4" w:hAnsi="source serif 4"/>
          <w:b/>
          <w:color w:val="000000"/>
          <w:sz w:val="21"/>
        </w:rPr>
        <w:t xml:space="preserve">Heterogeneity:</w:t>
      </w:r>
      <w:r>
        <w:rPr>
          <w:rFonts w:eastAsia="source serif 4" w:cs="source serif 4" w:ascii="source serif 4" w:hAnsi="source serif 4"/>
          <w:color w:val="000000"/>
          <w:sz w:val="21"/>
        </w:rPr>
        <w:t xml:space="preserve"> socioeconomic conditions, family structure, country, culture, baseline risk, sex/gender where relevant, and child characteristics.</w:t>
      </w:r>
    </w:p>
    <w:p>
      <w:pPr>
        <w:numPr>
          <w:ilvl w:val="0"/>
          <w:numId w:val="1"/>
        </w:numPr>
        <w:spacing w:line="360" w:before="105" w:after="105" w:lineRule="auto"/>
      </w:pPr>
      <w:r>
        <w:rPr>
          <w:rFonts w:eastAsia="source serif 4" w:cs="source serif 4" w:ascii="source serif 4" w:hAnsi="source serif 4"/>
          <w:b/>
          <w:color w:val="000000"/>
          <w:sz w:val="21"/>
        </w:rPr>
        <w:t xml:space="preserve">Persistence:</w:t>
      </w:r>
      <w:r>
        <w:rPr>
          <w:rFonts w:eastAsia="source serif 4" w:cs="source serif 4" w:ascii="source serif 4" w:hAnsi="source serif 4"/>
          <w:color w:val="000000"/>
          <w:sz w:val="21"/>
        </w:rPr>
        <w:t xml:space="preserve"> whether the estimate replicates at later waves and whether an initial effect fades, changes, or remains.</w:t>
      </w:r>
    </w:p>
    <w:p>
      <w:pPr>
        <w:numPr>
          <w:ilvl w:val="0"/>
          <w:numId w:val="1"/>
        </w:numPr>
        <w:spacing w:line="360" w:before="105" w:after="105" w:lineRule="auto"/>
      </w:pPr>
      <w:r>
        <w:rPr>
          <w:rFonts w:eastAsia="source serif 4" w:cs="source serif 4" w:ascii="source serif 4" w:hAnsi="source serif 4"/>
          <w:b/>
          <w:color w:val="000000"/>
          <w:sz w:val="21"/>
        </w:rPr>
        <w:t xml:space="preserve">Intervention:</w:t>
      </w:r>
      <w:r>
        <w:rPr>
          <w:rFonts w:eastAsia="source serif 4" w:cs="source serif 4" w:ascii="source serif 4" w:hAnsi="source serif 4"/>
          <w:color w:val="000000"/>
          <w:sz w:val="21"/>
        </w:rPr>
        <w:t xml:space="preserve"> efficacy, effectiveness, implementation, scalability, cost, and institutional dependence.</w:t>
      </w:r>
    </w:p>
    <w:p>
      <w:pPr>
        <w:numPr>
          <w:ilvl w:val="0"/>
          <w:numId w:val="1"/>
        </w:numPr>
        <w:spacing w:line="360" w:before="105" w:after="105" w:lineRule="auto"/>
      </w:pPr>
      <w:r>
        <w:rPr>
          <w:rFonts w:eastAsia="source serif 4" w:cs="source serif 4" w:ascii="source serif 4" w:hAnsi="source serif 4"/>
          <w:b/>
          <w:color w:val="000000"/>
          <w:sz w:val="21"/>
        </w:rPr>
        <w:t xml:space="preserve">Boundary:</w:t>
      </w:r>
      <w:r>
        <w:rPr>
          <w:rFonts w:eastAsia="source serif 4" w:cs="source serif 4" w:ascii="source serif 4" w:hAnsi="source serif 4"/>
          <w:color w:val="000000"/>
          <w:sz w:val="21"/>
        </w:rPr>
        <w:t xml:space="preserve"> the strongest prohibited inference.</w:t>
      </w:r>
    </w:p>
    <w:p>
      <w:pPr>
        <w:spacing w:line="360" w:after="210" w:lineRule="auto"/>
      </w:pPr>
      <w:r>
        <w:rPr>
          <w:rFonts w:eastAsia="source serif 4" w:cs="source serif 4" w:ascii="source serif 4" w:hAnsi="source serif 4"/>
          <w:color w:val="000000"/>
        </w:rPr>
        <w:t xml:space="preserve">Replication should be treated as multidimensional: direct replication of the same measure, conceptual replication across measures, cross-context replication, and persistence across developmental time are not interchangeable.</w:t>
      </w:r>
    </w:p>
    <w:p>
      <w:pPr>
        <w:spacing w:line="360" w:before="315" w:after="105" w:lineRule="auto"/>
        <w:ind w:left="-30"/>
        <w:jc w:val="left"/>
      </w:pPr>
      <w:bookmarkStart w:id="102" w:name="parent_facing_translation_table"/>
      <w:r>
        <w:rPr>
          <w:rFonts w:eastAsia="source serif 4" w:cs="source serif 4" w:ascii="source serif 4" w:hAnsi="source serif 4"/>
          <w:b/>
          <w:color w:val="000000"/>
          <w:sz w:val="24"/>
        </w:rPr>
        <w:t xml:space="preserve">Parent-facing translation table</w:t>
      </w:r>
      <w:bookmarkEnd w:id="10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Evidence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Reasonable implication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Unreasonable inference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Folic acid reduces neural tube defects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Make evidence-based supplementation accessible before conception and early in pregnancy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Every later developmental outcome is controlled by prenatal supplementation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Paternal factors show modest associations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Include fathers in health services and communicate individualized risk carefully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Father age or lifestyle determines the child's future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Prenatal smoking causally affects some birth outcomes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Provide nonjudgmental cessation support and smoke-free environments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Smoking exposure proves later ADHD or lifelong damage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Prenatal distress associations may be confounded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Treat distress because wellbeing matters and support may improve functioning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Ordinary anxiety has damaged the fetus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Parenthood can strain relationships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Prepare couples and provide support before and after birth</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Relationship difficulty is inevitable or proves bad parenting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Parenting interventions improve short-term outcomes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Fund and evaluate accessible, responsive-caregiving programs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Parents must perform a scripted ideal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Early effects can fade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Track outcomes over time and avoid deterministic language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Early experience is irrelevant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Social conditions shape caregiving opportunity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Assign responsibility to services and policy as well as families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Individual action has no value</w:t>
            </w:r>
          </w:p>
        </w:tc>
      </w:tr>
    </w:tbl>
    <w:p>
      <w:pPr>
        <w:spacing w:lineRule="auto"/>
      </w:pPr>
    </w:p>
    <w:p>
      <w:pPr>
        <w:spacing w:line="360" w:before="315" w:after="105" w:lineRule="auto"/>
        <w:ind w:left="-30"/>
        <w:jc w:val="left"/>
      </w:pPr>
      <w:bookmarkStart w:id="103" w:name="bias_audit"/>
      <w:r>
        <w:rPr>
          <w:rFonts w:eastAsia="source serif 4" w:cs="source serif 4" w:ascii="source serif 4" w:hAnsi="source serif 4"/>
          <w:b/>
          <w:color w:val="000000"/>
          <w:sz w:val="24"/>
        </w:rPr>
        <w:t xml:space="preserve">Bias audit</w:t>
      </w:r>
      <w:bookmarkEnd w:id="103"/>
    </w:p>
    <w:p>
      <w:pPr>
        <w:numPr>
          <w:ilvl w:val="0"/>
          <w:numId w:val="2"/>
        </w:numPr>
        <w:spacing w:line="360" w:before="105" w:after="105" w:lineRule="auto"/>
      </w:pPr>
      <w:r>
        <w:rPr>
          <w:rFonts w:eastAsia="source serif 4" w:cs="source serif 4" w:ascii="source serif 4" w:hAnsi="source serif 4"/>
          <w:b/>
          <w:color w:val="000000"/>
          <w:sz w:val="21"/>
        </w:rPr>
        <w:t xml:space="preserve">Genetic confounding:</w:t>
      </w:r>
      <w:r>
        <w:rPr>
          <w:rFonts w:eastAsia="source serif 4" w:cs="source serif 4" w:ascii="source serif 4" w:hAnsi="source serif 4"/>
          <w:color w:val="000000"/>
          <w:sz w:val="21"/>
        </w:rPr>
        <w:t xml:space="preserve"> Parent and child resemblance can reflect inherited liability rather than exposure effects; genetically informed designs are essential for prenatal psychological and behavioral claims.[</w:t>
      </w:r>
      <w:r>
        <w:rPr>
          <w:rFonts w:eastAsia="source serif 4" w:cs="source serif 4" w:ascii="source serif 4" w:hAnsi="source serif 4"/>
          <w:color w:val="000000"/>
          <w:sz w:val="21"/>
          <w:vertAlign w:val="superscript"/>
        </w:rPr>
        <w:t xml:space="preserve">12][</w:t>
      </w:r>
      <w:r>
        <w:rPr>
          <w:rFonts w:eastAsia="source serif 4" w:cs="source serif 4" w:ascii="source serif 4" w:hAnsi="source serif 4"/>
          <w:color w:val="000000"/>
          <w:sz w:val="21"/>
        </w:rPr>
        <w:t xml:space="preserve">16]</w:t>
      </w:r>
    </w:p>
    <w:p>
      <w:pPr>
        <w:numPr>
          <w:ilvl w:val="0"/>
          <w:numId w:val="2"/>
        </w:numPr>
        <w:spacing w:line="360" w:before="105" w:after="105" w:lineRule="auto"/>
      </w:pPr>
      <w:r>
        <w:rPr>
          <w:rFonts w:eastAsia="source serif 4" w:cs="source serif 4" w:ascii="source serif 4" w:hAnsi="source serif 4"/>
          <w:b/>
          <w:color w:val="000000"/>
          <w:sz w:val="21"/>
        </w:rPr>
        <w:t xml:space="preserve">Socioeconomic confounding:</w:t>
      </w:r>
      <w:r>
        <w:rPr>
          <w:rFonts w:eastAsia="source serif 4" w:cs="source serif 4" w:ascii="source serif 4" w:hAnsi="source serif 4"/>
          <w:color w:val="000000"/>
          <w:sz w:val="21"/>
        </w:rPr>
        <w:t xml:space="preserve"> Education, income, housing, work, healthcare, neighborhood safety, and discrimination can influence both parental conditions and child outcomes.</w:t>
      </w:r>
    </w:p>
    <w:p>
      <w:pPr>
        <w:numPr>
          <w:ilvl w:val="0"/>
          <w:numId w:val="2"/>
        </w:numPr>
        <w:spacing w:line="360" w:before="105" w:after="105" w:lineRule="auto"/>
      </w:pPr>
      <w:r>
        <w:rPr>
          <w:rFonts w:eastAsia="source serif 4" w:cs="source serif 4" w:ascii="source serif 4" w:hAnsi="source serif 4"/>
          <w:b/>
          <w:color w:val="000000"/>
          <w:sz w:val="21"/>
        </w:rPr>
        <w:t xml:space="preserve">Selection and attrition:</w:t>
      </w:r>
      <w:r>
        <w:rPr>
          <w:rFonts w:eastAsia="source serif 4" w:cs="source serif 4" w:ascii="source serif 4" w:hAnsi="source serif 4"/>
          <w:color w:val="000000"/>
          <w:sz w:val="21"/>
        </w:rPr>
        <w:t xml:space="preserve"> Families with severe adversity or limited service access may be underrepresented or lost to follow-up.</w:t>
      </w:r>
    </w:p>
    <w:p>
      <w:pPr>
        <w:numPr>
          <w:ilvl w:val="0"/>
          <w:numId w:val="2"/>
        </w:numPr>
        <w:spacing w:line="360" w:before="105" w:after="105" w:lineRule="auto"/>
      </w:pPr>
      <w:r>
        <w:rPr>
          <w:rFonts w:eastAsia="source serif 4" w:cs="source serif 4" w:ascii="source serif 4" w:hAnsi="source serif 4"/>
          <w:b/>
          <w:color w:val="000000"/>
          <w:sz w:val="21"/>
        </w:rPr>
        <w:t xml:space="preserve">Measurement bias:</w:t>
      </w:r>
      <w:r>
        <w:rPr>
          <w:rFonts w:eastAsia="source serif 4" w:cs="source serif 4" w:ascii="source serif 4" w:hAnsi="source serif 4"/>
          <w:color w:val="000000"/>
          <w:sz w:val="21"/>
        </w:rPr>
        <w:t xml:space="preserve"> Prenatal exposures often rely on retrospective or parent-reported measures; outcomes and exposures may share reporter bias.</w:t>
      </w:r>
    </w:p>
    <w:p>
      <w:pPr>
        <w:numPr>
          <w:ilvl w:val="0"/>
          <w:numId w:val="2"/>
        </w:numPr>
        <w:spacing w:line="360" w:before="105" w:after="105" w:lineRule="auto"/>
      </w:pPr>
      <w:r>
        <w:rPr>
          <w:rFonts w:eastAsia="source serif 4" w:cs="source serif 4" w:ascii="source serif 4" w:hAnsi="source serif 4"/>
          <w:b/>
          <w:color w:val="000000"/>
          <w:sz w:val="21"/>
        </w:rPr>
        <w:t xml:space="preserve">Postnatal mediation:</w:t>
      </w:r>
      <w:r>
        <w:rPr>
          <w:rFonts w:eastAsia="source serif 4" w:cs="source serif 4" w:ascii="source serif 4" w:hAnsi="source serif 4"/>
          <w:color w:val="000000"/>
          <w:sz w:val="21"/>
        </w:rPr>
        <w:t xml:space="preserve"> Pregnancy conditions can continue through postnatal health, distress, family relationships, and caregiving; mediation should not be misreported as direct fetal causation.</w:t>
      </w:r>
    </w:p>
    <w:p>
      <w:pPr>
        <w:numPr>
          <w:ilvl w:val="0"/>
          <w:numId w:val="2"/>
        </w:numPr>
        <w:spacing w:line="360" w:before="105" w:after="105" w:lineRule="auto"/>
      </w:pPr>
      <w:r>
        <w:rPr>
          <w:rFonts w:eastAsia="source serif 4" w:cs="source serif 4" w:ascii="source serif 4" w:hAnsi="source serif 4"/>
          <w:b/>
          <w:color w:val="000000"/>
          <w:sz w:val="21"/>
        </w:rPr>
        <w:t xml:space="preserve">Publication bias:</w:t>
      </w:r>
      <w:r>
        <w:rPr>
          <w:rFonts w:eastAsia="source serif 4" w:cs="source serif 4" w:ascii="source serif 4" w:hAnsi="source serif 4"/>
          <w:color w:val="000000"/>
          <w:sz w:val="21"/>
        </w:rPr>
        <w:t xml:space="preserve"> Popular prenatal narratives may selectively circulate positive or alarming findings, especially when mechanisms sound plausible.</w:t>
      </w:r>
    </w:p>
    <w:p>
      <w:pPr>
        <w:numPr>
          <w:ilvl w:val="0"/>
          <w:numId w:val="2"/>
        </w:numPr>
        <w:spacing w:line="360" w:before="105" w:after="105" w:lineRule="auto"/>
      </w:pPr>
      <w:r>
        <w:rPr>
          <w:rFonts w:eastAsia="source serif 4" w:cs="source serif 4" w:ascii="source serif 4" w:hAnsi="source serif 4"/>
          <w:b/>
          <w:color w:val="000000"/>
          <w:sz w:val="21"/>
        </w:rPr>
        <w:t xml:space="preserve">Translation bias:</w:t>
      </w:r>
      <w:r>
        <w:rPr>
          <w:rFonts w:eastAsia="source serif 4" w:cs="source serif 4" w:ascii="source serif 4" w:hAnsi="source serif 4"/>
          <w:color w:val="000000"/>
          <w:sz w:val="21"/>
        </w:rPr>
        <w:t xml:space="preserve"> A statistically detectable effect may be too small, too heterogeneous, or too difficult to modify to justify individual advice.</w:t>
      </w:r>
    </w:p>
    <w:p>
      <w:pPr>
        <w:numPr>
          <w:ilvl w:val="0"/>
          <w:numId w:val="2"/>
        </w:numPr>
        <w:spacing w:line="360" w:before="105" w:after="105" w:lineRule="auto"/>
      </w:pPr>
      <w:r>
        <w:rPr>
          <w:rFonts w:eastAsia="source serif 4" w:cs="source serif 4" w:ascii="source serif 4" w:hAnsi="source serif 4"/>
          <w:b/>
          <w:color w:val="000000"/>
          <w:sz w:val="21"/>
        </w:rPr>
        <w:t xml:space="preserve">Cultural and family-structure bias:</w:t>
      </w:r>
      <w:r>
        <w:rPr>
          <w:rFonts w:eastAsia="source serif 4" w:cs="source serif 4" w:ascii="source serif 4" w:hAnsi="source serif 4"/>
          <w:color w:val="000000"/>
          <w:sz w:val="21"/>
        </w:rPr>
        <w:t xml:space="preserve"> Evidence from partnered, heterosexual, Western, and relatively advantaged samples may not generalize to all families.</w:t>
      </w:r>
    </w:p>
    <w:p>
      <w:pPr>
        <w:spacing w:line="360" w:before="315" w:after="105" w:lineRule="auto"/>
        <w:ind w:left="-30"/>
        <w:jc w:val="left"/>
      </w:pPr>
      <w:bookmarkStart w:id="104" w:name="what_cannot_be_inferred_register"/>
      <w:r>
        <w:rPr>
          <w:rFonts w:eastAsia="source serif 4" w:cs="source serif 4" w:ascii="source serif 4" w:hAnsi="source serif 4"/>
          <w:b/>
          <w:color w:val="000000"/>
          <w:sz w:val="24"/>
        </w:rPr>
        <w:t xml:space="preserve">What cannot be inferred register</w:t>
      </w:r>
      <w:bookmarkEnd w:id="104"/>
    </w:p>
    <w:p>
      <w:pPr>
        <w:spacing w:line="360" w:after="210" w:lineRule="auto"/>
      </w:pPr>
      <w:r>
        <w:rPr>
          <w:rFonts w:eastAsia="source serif 4" w:cs="source serif 4" w:ascii="source serif 4" w:hAnsi="source serif 4"/>
          <w:color w:val="000000"/>
        </w:rPr>
        <w:t xml:space="preserve">The chapter should explicitly reject the following inferences:</w:t>
      </w:r>
    </w:p>
    <w:p>
      <w:pPr>
        <w:numPr>
          <w:ilvl w:val="0"/>
          <w:numId w:val="3"/>
        </w:numPr>
        <w:spacing w:line="360" w:before="105" w:after="105" w:lineRule="auto"/>
      </w:pPr>
      <w:r>
        <w:rPr>
          <w:rFonts w:eastAsia="source serif 4" w:cs="source serif 4" w:ascii="source serif 4" w:hAnsi="source serif 4"/>
          <w:color w:val="000000"/>
          <w:sz w:val="21"/>
        </w:rPr>
        <w:t xml:space="preserve">Prenatal relevance does not equal parental control.</w:t>
      </w:r>
    </w:p>
    <w:p>
      <w:pPr>
        <w:numPr>
          <w:ilvl w:val="0"/>
          <w:numId w:val="3"/>
        </w:numPr>
        <w:spacing w:line="360" w:before="105" w:after="105" w:lineRule="auto"/>
      </w:pPr>
      <w:r>
        <w:rPr>
          <w:rFonts w:eastAsia="source serif 4" w:cs="source serif 4" w:ascii="source serif 4" w:hAnsi="source serif 4"/>
          <w:color w:val="000000"/>
          <w:sz w:val="21"/>
        </w:rPr>
        <w:t xml:space="preserve">A repeated association is not automatically causal.</w:t>
      </w:r>
    </w:p>
    <w:p>
      <w:pPr>
        <w:numPr>
          <w:ilvl w:val="0"/>
          <w:numId w:val="3"/>
        </w:numPr>
        <w:spacing w:line="360" w:before="105" w:after="105" w:lineRule="auto"/>
      </w:pPr>
      <w:r>
        <w:rPr>
          <w:rFonts w:eastAsia="source serif 4" w:cs="source serif 4" w:ascii="source serif 4" w:hAnsi="source serif 4"/>
          <w:color w:val="000000"/>
          <w:sz w:val="21"/>
        </w:rPr>
        <w:t xml:space="preserve">A causal effect on birth weight is not a causal effect on intelligence or personality.</w:t>
      </w:r>
    </w:p>
    <w:p>
      <w:pPr>
        <w:numPr>
          <w:ilvl w:val="0"/>
          <w:numId w:val="3"/>
        </w:numPr>
        <w:spacing w:line="360" w:before="105" w:after="105" w:lineRule="auto"/>
      </w:pPr>
      <w:r>
        <w:rPr>
          <w:rFonts w:eastAsia="source serif 4" w:cs="source serif 4" w:ascii="source serif 4" w:hAnsi="source serif 4"/>
          <w:color w:val="000000"/>
          <w:sz w:val="21"/>
        </w:rPr>
        <w:t xml:space="preserve">Heritability is not immutability and does not identify a fixed biological destiny.[^29]</w:t>
      </w:r>
    </w:p>
    <w:p>
      <w:pPr>
        <w:numPr>
          <w:ilvl w:val="0"/>
          <w:numId w:val="3"/>
        </w:numPr>
        <w:spacing w:line="360" w:before="105" w:after="105" w:lineRule="auto"/>
      </w:pPr>
      <w:r>
        <w:rPr>
          <w:rFonts w:eastAsia="source serif 4" w:cs="source serif 4" w:ascii="source serif 4" w:hAnsi="source serif 4"/>
          <w:color w:val="000000"/>
          <w:sz w:val="21"/>
        </w:rPr>
        <w:t xml:space="preserve">A group-level risk ratio is not an individual forecast.</w:t>
      </w:r>
    </w:p>
    <w:p>
      <w:pPr>
        <w:numPr>
          <w:ilvl w:val="0"/>
          <w:numId w:val="3"/>
        </w:numPr>
        <w:spacing w:line="360" w:before="105" w:after="105" w:lineRule="auto"/>
      </w:pPr>
      <w:r>
        <w:rPr>
          <w:rFonts w:eastAsia="source serif 4" w:cs="source serif 4" w:ascii="source serif 4" w:hAnsi="source serif 4"/>
          <w:color w:val="000000"/>
          <w:sz w:val="21"/>
        </w:rPr>
        <w:t xml:space="preserve">An intervention effect under trial conditions is not proof of scalability or equity.</w:t>
      </w:r>
    </w:p>
    <w:p>
      <w:pPr>
        <w:numPr>
          <w:ilvl w:val="0"/>
          <w:numId w:val="3"/>
        </w:numPr>
        <w:spacing w:line="360" w:before="105" w:after="105" w:lineRule="auto"/>
      </w:pPr>
      <w:r>
        <w:rPr>
          <w:rFonts w:eastAsia="source serif 4" w:cs="source serif 4" w:ascii="source serif 4" w:hAnsi="source serif 4"/>
          <w:color w:val="000000"/>
          <w:sz w:val="21"/>
        </w:rPr>
        <w:t xml:space="preserve">An early difference is not automatically permanent.</w:t>
      </w:r>
    </w:p>
    <w:p>
      <w:pPr>
        <w:numPr>
          <w:ilvl w:val="0"/>
          <w:numId w:val="3"/>
        </w:numPr>
        <w:spacing w:line="360" w:before="105" w:after="105" w:lineRule="auto"/>
      </w:pPr>
      <w:r>
        <w:rPr>
          <w:rFonts w:eastAsia="source serif 4" w:cs="source serif 4" w:ascii="source serif 4" w:hAnsi="source serif 4"/>
          <w:color w:val="000000"/>
          <w:sz w:val="21"/>
        </w:rPr>
        <w:t xml:space="preserve">Maternal and paternal pathways are not interchangeable.</w:t>
      </w:r>
    </w:p>
    <w:p>
      <w:pPr>
        <w:numPr>
          <w:ilvl w:val="0"/>
          <w:numId w:val="3"/>
        </w:numPr>
        <w:spacing w:line="360" w:before="105" w:after="105" w:lineRule="auto"/>
      </w:pPr>
      <w:r>
        <w:rPr>
          <w:rFonts w:eastAsia="source serif 4" w:cs="source serif 4" w:ascii="source serif 4" w:hAnsi="source serif 4"/>
          <w:color w:val="000000"/>
          <w:sz w:val="21"/>
        </w:rPr>
        <w:t xml:space="preserve">Treating parental distress is not contingent on proving a direct fetal effect.</w:t>
      </w:r>
    </w:p>
    <w:p>
      <w:pPr>
        <w:numPr>
          <w:ilvl w:val="0"/>
          <w:numId w:val="3"/>
        </w:numPr>
        <w:spacing w:line="360" w:before="105" w:after="105" w:lineRule="auto"/>
      </w:pPr>
      <w:r>
        <w:rPr>
          <w:rFonts w:eastAsia="source serif 4" w:cs="source serif 4" w:ascii="source serif 4" w:hAnsi="source serif 4"/>
          <w:color w:val="000000"/>
          <w:sz w:val="21"/>
        </w:rPr>
        <w:t xml:space="preserve">Parent-level guidance cannot substitute for institutional support.</w:t>
      </w:r>
    </w:p>
    <w:p>
      <w:pPr>
        <w:spacing w:line="360" w:before="315" w:after="105" w:lineRule="auto"/>
        <w:ind w:left="-30"/>
        <w:jc w:val="left"/>
      </w:pPr>
      <w:bookmarkStart w:id="105" w:name="writing_boundary_for_chapter_1"/>
      <w:r>
        <w:rPr>
          <w:rFonts w:eastAsia="source serif 4" w:cs="source serif 4" w:ascii="source serif 4" w:hAnsi="source serif 4"/>
          <w:b/>
          <w:color w:val="000000"/>
          <w:sz w:val="24"/>
        </w:rPr>
        <w:t xml:space="preserve">Writing boundary for Chapter 1</w:t>
      </w:r>
      <w:bookmarkEnd w:id="105"/>
    </w:p>
    <w:p>
      <w:pPr>
        <w:spacing w:line="360" w:after="210" w:lineRule="auto"/>
      </w:pPr>
      <w:r>
        <w:rPr>
          <w:rFonts w:eastAsia="source serif 4" w:cs="source serif 4" w:ascii="source serif 4" w:hAnsi="source serif 4"/>
          <w:color w:val="000000"/>
        </w:rPr>
        <w:t xml:space="preserve">Chapter 1 can responsibly establish the book's longitudinal frame if it does four things. First, it begins before birth because relevant biological and social processes do. Second, it immediately separates biological timing from parental responsibility. Third, it uses prenatal distress and smoking as contrasting examples of why association and causation must be distinguished by outcome. Fourth, it moves from “what influences development?” to “what can be changed, by whom, with what evidence, and at what cost?”</w:t>
      </w:r>
    </w:p>
    <w:p>
      <w:pPr>
        <w:spacing w:line="360" w:after="210" w:lineRule="auto"/>
      </w:pPr>
      <w:r>
        <w:rPr>
          <w:rFonts w:eastAsia="source serif 4" w:cs="source serif 4" w:ascii="source serif 4" w:hAnsi="source serif 4"/>
          <w:color w:val="000000"/>
        </w:rPr>
        <w:t xml:space="preserve">The chapter should not yet resolve every domain of development. Its scientific job is to establish the map, the causal vocabulary, the time horizon, and the burden of evidence that later chapters will apply.</w:t>
      </w:r>
    </w:p>
    <w:p>
      <w:pPr>
        <w:spacing w:line="360" w:before="315" w:after="105" w:lineRule="auto"/>
        <w:ind w:left="-30"/>
        <w:jc w:val="left"/>
      </w:pPr>
      <w:bookmarkStart w:id="106" w:name="research_gaps_before_prose_drafting"/>
      <w:r>
        <w:rPr>
          <w:rFonts w:eastAsia="source serif 4" w:cs="source serif 4" w:ascii="source serif 4" w:hAnsi="source serif 4"/>
          <w:b/>
          <w:color w:val="000000"/>
          <w:sz w:val="24"/>
        </w:rPr>
        <w:t xml:space="preserve">Research gaps before prose drafting</w:t>
      </w:r>
      <w:bookmarkEnd w:id="106"/>
    </w:p>
    <w:p>
      <w:pPr>
        <w:spacing w:line="360" w:after="210" w:lineRule="auto"/>
      </w:pPr>
      <w:r>
        <w:rPr>
          <w:rFonts w:eastAsia="source serif 4" w:cs="source serif 4" w:ascii="source serif 4" w:hAnsi="source serif 4"/>
          <w:color w:val="000000"/>
        </w:rPr>
        <w:t xml:space="preserve">The current dossier is sufficient to define the chapter's architecture but not yet an exhaustive 15–30-study atlas. Before final prose, the evidence team should add primary sources and modern syntheses for: embryonic timing; maternal nutrition beyond folic acid; preconception obesity and metabolic health; sleep and physical activity; medication-specific evidence; environmental toxicants; prenatal care and access; father-inclusive interventions; diverse family structures; and long-term follow-up to age three.</w:t>
      </w:r>
    </w:p>
    <w:p>
      <w:pPr>
        <w:spacing w:line="360" w:after="210" w:lineRule="auto"/>
      </w:pPr>
      <w:r>
        <w:rPr>
          <w:rFonts w:eastAsia="source serif 4" w:cs="source serif 4" w:ascii="source serif 4" w:hAnsi="source serif 4"/>
          <w:color w:val="000000"/>
        </w:rPr>
        <w:t xml:space="preserve">For each addition, the same evidence-card format should be used. If a topic remains dominated by observational evidence or contradictory findings, the dossier should state: </w:t>
      </w:r>
      <w:r>
        <w:rPr>
          <w:rFonts w:eastAsia="source serif 4" w:cs="source serif 4" w:ascii="source serif 4" w:hAnsi="source serif 4"/>
          <w:b/>
          <w:color w:val="000000"/>
        </w:rPr>
        <w:t xml:space="preserve">I cannot confidently assess this from the provided context.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7" w:name="references"/>
      <w:r>
        <w:rPr>
          <w:rFonts w:eastAsia="source serif 4" w:cs="source serif 4" w:ascii="source serif 4" w:hAnsi="source serif 4"/>
          <w:b/>
          <w:color w:val="000000"/>
          <w:sz w:val="24"/>
        </w:rPr>
        <w:t xml:space="preserve">References</w:t>
      </w:r>
      <w:bookmarkEnd w:id="107"/>
    </w:p>
    <w:p>
      <w:pPr>
        <w:numPr>
          <w:ilvl w:val="0"/>
          <w:numId w:val="4"/>
        </w:numPr>
        <w:spacing w:line="360" w:after="210" w:lineRule="auto"/>
      </w:pPr>
      <w:hyperlink r:id="rId5">
        <w:r>
          <w:rPr>
            <w:rFonts w:eastAsia="source sans 3" w:cs="source sans 3" w:ascii="source sans 3" w:hAnsi="source sans 3"/>
            <w:color w:val="#000"/>
            <w:sz w:val="21"/>
            <w:u w:val="single"/>
          </w:rPr>
          <w:t xml:space="preserve">Reframing care and services to improve preconception ... - IRIS</w:t>
        </w:r>
      </w:hyperlink>
      <w:r>
        <w:rPr>
          <w:rFonts w:eastAsia="source serif 4" w:cs="source serif 4" w:ascii="source serif 4" w:hAnsi="source serif 4"/>
          <w:color w:val="000000"/>
          <w:sz w:val="21"/>
        </w:rPr>
        <w:t xml:space="preserve"> - Background. This report summarizes discussions that occurred during a World Health Organization (WHO...</w:t>
      </w:r>
    </w:p>
    <w:p>
      <w:pPr>
        <w:numPr>
          <w:ilvl w:val="0"/>
          <w:numId w:val="4"/>
        </w:numPr>
        <w:spacing w:line="360" w:after="210" w:lineRule="auto"/>
      </w:pPr>
      <w:hyperlink r:id="rId6">
        <w:r>
          <w:rPr>
            <w:rFonts w:eastAsia="source sans 3" w:cs="source sans 3" w:ascii="source sans 3" w:hAnsi="source sans 3"/>
            <w:color w:val="#000"/>
            <w:sz w:val="21"/>
            <w:u w:val="single"/>
          </w:rPr>
          <w:t xml:space="preserve">Preconception care to reduce maternal and childhood mortality and ...</w:t>
        </w:r>
      </w:hyperlink>
      <w:r>
        <w:rPr>
          <w:rFonts w:eastAsia="source serif 4" w:cs="source serif 4" w:ascii="source serif 4" w:hAnsi="source serif 4"/>
          <w:color w:val="000000"/>
          <w:sz w:val="21"/>
        </w:rPr>
        <w:t xml:space="preserve"> - This report reflects the proceedings from a meeting to develop global consensus on preconception car...</w:t>
      </w:r>
    </w:p>
    <w:p>
      <w:pPr>
        <w:numPr>
          <w:ilvl w:val="0"/>
          <w:numId w:val="4"/>
        </w:numPr>
        <w:spacing w:line="360" w:after="210" w:lineRule="auto"/>
      </w:pPr>
      <w:hyperlink r:id="rId7">
        <w:r>
          <w:rPr>
            <w:rFonts w:eastAsia="source sans 3" w:cs="source sans 3" w:ascii="source sans 3" w:hAnsi="source sans 3"/>
            <w:color w:val="#000"/>
            <w:sz w:val="21"/>
            <w:u w:val="single"/>
          </w:rPr>
          <w:t xml:space="preserve">Nurturing care for early childhood development</w:t>
        </w:r>
      </w:hyperlink>
      <w:r>
        <w:rPr>
          <w:rFonts w:eastAsia="source serif 4" w:cs="source serif 4" w:ascii="source serif 4" w:hAnsi="source serif 4"/>
          <w:color w:val="000000"/>
          <w:sz w:val="21"/>
        </w:rPr>
        <w:t xml:space="preserve"> - The Nurturing Care Framework is a roadmap for action, to help children survive and thrive to transfo...</w:t>
      </w:r>
    </w:p>
    <w:p>
      <w:pPr>
        <w:numPr>
          <w:ilvl w:val="0"/>
          <w:numId w:val="4"/>
        </w:numPr>
        <w:spacing w:line="360" w:after="210" w:lineRule="auto"/>
      </w:pPr>
      <w:hyperlink r:id="rId8">
        <w:r>
          <w:rPr>
            <w:rFonts w:eastAsia="source sans 3" w:cs="source sans 3" w:ascii="source sans 3" w:hAnsi="source sans 3"/>
            <w:color w:val="#000"/>
            <w:sz w:val="21"/>
            <w:u w:val="single"/>
          </w:rPr>
          <w:t xml:space="preserve">Improving early childhood development: WHO guideline - IRIS</w:t>
        </w:r>
      </w:hyperlink>
      <w:r>
        <w:rPr>
          <w:rFonts w:eastAsia="source serif 4" w:cs="source serif 4" w:ascii="source serif 4" w:hAnsi="source serif 4"/>
          <w:color w:val="000000"/>
          <w:sz w:val="21"/>
        </w:rPr>
        <w:t xml:space="preserve"> - by World Health Organization · 2020 · Cited by 377 — The Framework builds on state-of-the-art eviden...</w:t>
      </w:r>
    </w:p>
    <w:p>
      <w:pPr>
        <w:numPr>
          <w:ilvl w:val="0"/>
          <w:numId w:val="4"/>
        </w:numPr>
        <w:spacing w:line="360" w:after="210" w:lineRule="auto"/>
      </w:pPr>
      <w:hyperlink r:id="rId9">
        <w:r>
          <w:rPr>
            <w:rFonts w:eastAsia="source sans 3" w:cs="source sans 3" w:ascii="source sans 3" w:hAnsi="source sans 3"/>
            <w:color w:val="#000"/>
            <w:sz w:val="21"/>
            <w:u w:val="single"/>
          </w:rPr>
          <w:t xml:space="preserve">NURTURING CARE</w:t>
        </w:r>
      </w:hyperlink>
    </w:p>
    <w:p>
      <w:pPr>
        <w:numPr>
          <w:ilvl w:val="0"/>
          <w:numId w:val="4"/>
        </w:numPr>
        <w:spacing w:line="360" w:after="210" w:lineRule="auto"/>
      </w:pPr>
      <w:hyperlink r:id="rId10">
        <w:r>
          <w:rPr>
            <w:rFonts w:eastAsia="source sans 3" w:cs="source sans 3" w:ascii="source sans 3" w:hAnsi="source sans 3"/>
            <w:color w:val="#000"/>
            <w:sz w:val="21"/>
            <w:u w:val="single"/>
          </w:rPr>
          <w:t xml:space="preserve">ACOG Committee Opinion No. 762: Prepregnancy Counseling</w:t>
        </w:r>
      </w:hyperlink>
      <w:r>
        <w:rPr>
          <w:rFonts w:eastAsia="source serif 4" w:cs="source serif 4" w:ascii="source serif 4" w:hAnsi="source serif 4"/>
          <w:color w:val="000000"/>
          <w:sz w:val="21"/>
        </w:rPr>
        <w:t xml:space="preserve"> - The goal of prepregnancy care is to reduce the risk of adverse health effects for the woman, fetus, ...</w:t>
      </w:r>
    </w:p>
    <w:p>
      <w:pPr>
        <w:numPr>
          <w:ilvl w:val="0"/>
          <w:numId w:val="4"/>
        </w:numPr>
        <w:spacing w:line="360" w:after="210" w:lineRule="auto"/>
      </w:pPr>
      <w:hyperlink r:id="rId11">
        <w:r>
          <w:rPr>
            <w:rFonts w:eastAsia="source sans 3" w:cs="source sans 3" w:ascii="source sans 3" w:hAnsi="source sans 3"/>
            <w:color w:val="#000"/>
            <w:sz w:val="21"/>
            <w:u w:val="single"/>
          </w:rPr>
          <w:t xml:space="preserve">We Were There: Follic Acid and Birth Defects</w:t>
        </w:r>
      </w:hyperlink>
    </w:p>
    <w:p>
      <w:pPr>
        <w:numPr>
          <w:ilvl w:val="0"/>
          <w:numId w:val="4"/>
        </w:numPr>
        <w:spacing w:line="360" w:after="210" w:lineRule="auto"/>
      </w:pPr>
      <w:hyperlink r:id="rId12">
        <w:r>
          <w:rPr>
            <w:rFonts w:eastAsia="source sans 3" w:cs="source sans 3" w:ascii="source sans 3" w:hAnsi="source sans 3"/>
            <w:color w:val="#000"/>
            <w:sz w:val="21"/>
            <w:u w:val="single"/>
          </w:rPr>
          <w:t xml:space="preserve">Folic Acid Supplementation to Prevent Neural Tube Defects</w:t>
        </w:r>
      </w:hyperlink>
      <w:r>
        <w:rPr>
          <w:rFonts w:eastAsia="source serif 4" w:cs="source serif 4" w:ascii="source serif 4" w:hAnsi="source serif 4"/>
          <w:color w:val="000000"/>
          <w:sz w:val="21"/>
        </w:rPr>
        <w:t xml:space="preserve"> - folic acid supplementation for preventing NTDs and no evidence of harms related to multiple gestatio...</w:t>
      </w:r>
    </w:p>
    <w:p>
      <w:pPr>
        <w:numPr>
          <w:ilvl w:val="0"/>
          <w:numId w:val="4"/>
        </w:numPr>
        <w:spacing w:line="360" w:after="210" w:lineRule="auto"/>
      </w:pPr>
      <w:hyperlink r:id="rId13">
        <w:r>
          <w:rPr>
            <w:rFonts w:eastAsia="source sans 3" w:cs="source sans 3" w:ascii="source sans 3" w:hAnsi="source sans 3"/>
            <w:color w:val="#000"/>
            <w:sz w:val="21"/>
            <w:u w:val="single"/>
          </w:rPr>
          <w:t xml:space="preserve">Supplementation with Folic Acid or 5-Methyltetrahydrofolate and ...</w:t>
        </w:r>
      </w:hyperlink>
      <w:r>
        <w:rPr>
          <w:rFonts w:eastAsia="source serif 4" w:cs="source serif 4" w:ascii="source serif 4" w:hAnsi="source serif 4"/>
          <w:color w:val="000000"/>
          <w:sz w:val="21"/>
        </w:rPr>
        <w:t xml:space="preserve"> - Background: Folic acid (FA), which in its chemical form is pteroylglutamic acid, is the fully oxidis...</w:t>
      </w:r>
    </w:p>
    <w:p>
      <w:pPr>
        <w:numPr>
          <w:ilvl w:val="0"/>
          <w:numId w:val="4"/>
        </w:numPr>
        <w:spacing w:line="360" w:after="210" w:lineRule="auto"/>
      </w:pPr>
      <w:hyperlink r:id="rId14">
        <w:r>
          <w:rPr>
            <w:rFonts w:eastAsia="source sans 3" w:cs="source sans 3" w:ascii="source sans 3" w:hAnsi="source sans 3"/>
            <w:color w:val="#000"/>
            <w:sz w:val="21"/>
            <w:u w:val="single"/>
          </w:rPr>
          <w:t xml:space="preserve">The effect of paternal factors on perinatal and paediatric outcomes: a systematic review and meta-analysis</w:t>
        </w:r>
      </w:hyperlink>
    </w:p>
    <w:p>
      <w:pPr>
        <w:numPr>
          <w:ilvl w:val="0"/>
          <w:numId w:val="4"/>
        </w:numPr>
        <w:spacing w:line="360" w:after="210" w:lineRule="auto"/>
      </w:pPr>
      <w:hyperlink r:id="rId15">
        <w:r>
          <w:rPr>
            <w:rFonts w:eastAsia="source sans 3" w:cs="source sans 3" w:ascii="source sans 3" w:hAnsi="source sans 3"/>
            <w:color w:val="#000"/>
            <w:sz w:val="21"/>
            <w:u w:val="single"/>
          </w:rPr>
          <w:t xml:space="preserve">The effect of paternal factors on perinatal and paediatric outcomes: a systematic review and meta-analysis - PubMed</w:t>
        </w:r>
      </w:hyperlink>
      <w:r>
        <w:rPr>
          <w:rFonts w:eastAsia="source serif 4" w:cs="source serif 4" w:ascii="source serif 4" w:hAnsi="source serif 4"/>
          <w:color w:val="000000"/>
          <w:sz w:val="21"/>
        </w:rPr>
        <w:t xml:space="preserve"> - Although the increased risks of adverse outcome in offspring associated with paternal factors and id...</w:t>
      </w:r>
    </w:p>
    <w:p>
      <w:pPr>
        <w:numPr>
          <w:ilvl w:val="0"/>
          <w:numId w:val="4"/>
        </w:numPr>
        <w:spacing w:line="360" w:after="210" w:lineRule="auto"/>
      </w:pPr>
      <w:hyperlink r:id="rId16">
        <w:r>
          <w:rPr>
            <w:rFonts w:eastAsia="source sans 3" w:cs="source sans 3" w:ascii="source sans 3" w:hAnsi="source sans 3"/>
            <w:color w:val="#000"/>
            <w:sz w:val="21"/>
            <w:u w:val="single"/>
          </w:rPr>
          <w:t xml:space="preserve">Identifying the contribution of prenatal risk factors to offspring development and psychopathology: What designs to use and a critique of literature on maternal smoking and stress in pregnancy - PubMed</w:t>
        </w:r>
      </w:hyperlink>
      <w:r>
        <w:rPr>
          <w:rFonts w:eastAsia="source serif 4" w:cs="source serif 4" w:ascii="source serif 4" w:hAnsi="source serif 4"/>
          <w:color w:val="000000"/>
          <w:sz w:val="21"/>
        </w:rPr>
        <w:t xml:space="preserve"> - Identifying prenatal environmental factors that have genuinely causal effects on psychopathology is ...</w:t>
      </w:r>
    </w:p>
    <w:p>
      <w:pPr>
        <w:numPr>
          <w:ilvl w:val="0"/>
          <w:numId w:val="4"/>
        </w:numPr>
        <w:spacing w:line="360" w:after="210" w:lineRule="auto"/>
      </w:pPr>
      <w:hyperlink r:id="rId17">
        <w:r>
          <w:rPr>
            <w:rFonts w:eastAsia="source sans 3" w:cs="source sans 3" w:ascii="source sans 3" w:hAnsi="source sans 3"/>
            <w:color w:val="#000"/>
            <w:sz w:val="21"/>
            <w:u w:val="single"/>
          </w:rPr>
          <w:t xml:space="preserve">Prenatal smoking, alcohol and caffeine exposure and offspring externalizing disorders: a systematic review and meta‐analysis</w:t>
        </w:r>
      </w:hyperlink>
      <w:r>
        <w:rPr>
          <w:rFonts w:eastAsia="source serif 4" w:cs="source serif 4" w:ascii="source serif 4" w:hAnsi="source serif 4"/>
          <w:color w:val="000000"/>
          <w:sz w:val="21"/>
        </w:rPr>
        <w:t xml:space="preserve"> - ## Abstract</w:t>
      </w:r>
    </w:p>
    <w:p>
      <w:pPr>
        <w:spacing w:line="360" w:before="315" w:after="105" w:lineRule="auto"/>
        <w:ind w:left="-30"/>
        <w:jc w:val="left"/>
      </w:pPr>
      <w:bookmarkStart w:id="108" w:name="background_and_aims"/>
      <w:r>
        <w:rPr>
          <w:rFonts w:eastAsia="source serif 4" w:cs="source serif 4" w:ascii="source serif 4" w:hAnsi="source serif 4"/>
          <w:b/>
          <w:color w:val="000000"/>
          <w:sz w:val="24"/>
        </w:rPr>
        <w:t xml:space="preserve">Background and aims</w:t>
      </w:r>
      <w:bookmarkEnd w:id="108"/>
    </w:p>
    <w:p>
      <w:pPr>
        <w:spacing w:line="360" w:after="210" w:lineRule="auto"/>
      </w:pPr>
      <w:r>
        <w:rPr>
          <w:rFonts w:eastAsia="source serif 4" w:cs="source serif 4" w:ascii="source serif 4" w:hAnsi="source serif 4"/>
          <w:color w:val="000000"/>
        </w:rPr>
        <w:t xml:space="preserve">Several studies have indicated an association between maternal ...</w:t>
      </w:r>
    </w:p>
    <w:p>
      <w:pPr>
        <w:numPr>
          <w:ilvl w:val="0"/>
          <w:numId w:val="5"/>
        </w:numPr>
        <w:spacing w:line="360" w:after="210" w:lineRule="auto"/>
      </w:pPr>
      <w:hyperlink r:id="rId18">
        <w:r>
          <w:rPr>
            <w:rFonts w:eastAsia="source sans 3" w:cs="source sans 3" w:ascii="source sans 3" w:hAnsi="source sans 3"/>
            <w:color w:val="#000"/>
            <w:sz w:val="21"/>
            <w:u w:val="single"/>
          </w:rPr>
          <w:t xml:space="preserve">Smoking in Pregnancy and Child ADHD - PMC - NIH</w:t>
        </w:r>
      </w:hyperlink>
      <w:r>
        <w:rPr>
          <w:rFonts w:eastAsia="source serif 4" w:cs="source serif 4" w:ascii="source serif 4" w:hAnsi="source serif 4"/>
          <w:color w:val="000000"/>
          <w:sz w:val="21"/>
        </w:rPr>
        <w:t xml:space="preserve"> - There is a well-documented association between maternal smoking during pregnancy and offspring atten...</w:t>
      </w:r>
    </w:p>
    <w:p>
      <w:pPr>
        <w:numPr>
          <w:ilvl w:val="0"/>
          <w:numId w:val="5"/>
        </w:numPr>
        <w:spacing w:line="360" w:after="210" w:lineRule="auto"/>
      </w:pPr>
      <w:hyperlink r:id="rId19">
        <w:r>
          <w:rPr>
            <w:rFonts w:eastAsia="source sans 3" w:cs="source sans 3" w:ascii="source sans 3" w:hAnsi="source sans 3"/>
            <w:color w:val="#000"/>
            <w:sz w:val="21"/>
            <w:u w:val="single"/>
          </w:rPr>
          <w:t xml:space="preserve">Maternal Smoking During Pregnancy and Offspring Birth Weight: A Genetically-Informed Approach Comparing Multiple Raters</w:t>
        </w:r>
      </w:hyperlink>
      <w:r>
        <w:rPr>
          <w:rFonts w:eastAsia="source serif 4" w:cs="source serif 4" w:ascii="source serif 4" w:hAnsi="source serif 4"/>
          <w:color w:val="000000"/>
          <w:sz w:val="21"/>
        </w:rPr>
        <w:t xml:space="preserve"> - Maternal smoking during pregnancy (SDP) is a significant public health concern with adverse conseque...</w:t>
      </w:r>
    </w:p>
    <w:p>
      <w:pPr>
        <w:numPr>
          <w:ilvl w:val="0"/>
          <w:numId w:val="5"/>
        </w:numPr>
        <w:spacing w:line="360" w:after="210" w:lineRule="auto"/>
      </w:pPr>
      <w:hyperlink r:id="rId20">
        <w:r>
          <w:rPr>
            <w:rFonts w:eastAsia="source sans 3" w:cs="source sans 3" w:ascii="source sans 3" w:hAnsi="source sans 3"/>
            <w:color w:val="#000"/>
            <w:sz w:val="21"/>
            <w:u w:val="single"/>
          </w:rPr>
          <w:t xml:space="preserve">Systematic Review and Meta-analysis of Genetically Informed Research: Associations Between Parent Anxiety and Offspring Internalizing Problems</w:t>
        </w:r>
      </w:hyperlink>
      <w:r>
        <w:rPr>
          <w:rFonts w:eastAsia="source serif 4" w:cs="source serif 4" w:ascii="source serif 4" w:hAnsi="source serif 4"/>
          <w:color w:val="000000"/>
          <w:sz w:val="21"/>
        </w:rPr>
        <w:t xml:space="preserve"> - ## Objective</w:t>
      </w:r>
    </w:p>
    <w:p>
      <w:pPr>
        <w:spacing w:line="360" w:after="210" w:lineRule="auto"/>
      </w:pPr>
      <w:r>
        <w:rPr>
          <w:rFonts w:eastAsia="source serif 4" w:cs="source serif 4" w:ascii="source serif 4" w:hAnsi="source serif 4"/>
          <w:color w:val="000000"/>
        </w:rPr>
        <w:t xml:space="preserve">Parent anxiety is associated with offspring internalizing problems (emotional problems...</w:t>
      </w:r>
    </w:p>
    <w:p>
      <w:pPr>
        <w:numPr>
          <w:ilvl w:val="0"/>
          <w:numId w:val="6"/>
        </w:numPr>
        <w:spacing w:line="360" w:after="210" w:lineRule="auto"/>
      </w:pPr>
      <w:hyperlink r:id="rId21">
        <w:r>
          <w:rPr>
            <w:rFonts w:eastAsia="source sans 3" w:cs="source sans 3" w:ascii="source sans 3" w:hAnsi="source sans 3"/>
            <w:color w:val="#000"/>
            <w:sz w:val="21"/>
            <w:u w:val="single"/>
          </w:rPr>
          <w:t xml:space="preserve">Prenatal maternal stress: triangulating evidence for ...</w:t>
        </w:r>
      </w:hyperlink>
    </w:p>
    <w:p>
      <w:pPr>
        <w:numPr>
          <w:ilvl w:val="0"/>
          <w:numId w:val="6"/>
        </w:numPr>
        <w:spacing w:line="360" w:after="210" w:lineRule="auto"/>
      </w:pPr>
      <w:hyperlink r:id="rId22">
        <w:r>
          <w:rPr>
            <w:rFonts w:eastAsia="source sans 3" w:cs="source sans 3" w:ascii="source sans 3" w:hAnsi="source sans 3"/>
            <w:color w:val="#000"/>
            <w:sz w:val="21"/>
            <w:u w:val="single"/>
          </w:rPr>
          <w:t xml:space="preserve">Microsoft Word - Pingault_Ahmadzadeh-et-al-2020</w:t>
        </w:r>
      </w:hyperlink>
    </w:p>
    <w:p>
      <w:pPr>
        <w:numPr>
          <w:ilvl w:val="0"/>
          <w:numId w:val="6"/>
        </w:numPr>
        <w:spacing w:line="360" w:after="210" w:lineRule="auto"/>
      </w:pPr>
      <w:hyperlink r:id="rId23">
        <w:r>
          <w:rPr>
            <w:rFonts w:eastAsia="source sans 3" w:cs="source sans 3" w:ascii="source sans 3" w:hAnsi="source sans 3"/>
            <w:color w:val="#000"/>
            <w:sz w:val="21"/>
            <w:u w:val="single"/>
          </w:rPr>
          <w:t xml:space="preserve">A systematic review and meta-synthesis of the impact of becoming parents on the couple relationship</w:t>
        </w:r>
      </w:hyperlink>
      <w:r>
        <w:rPr>
          <w:rFonts w:eastAsia="source serif 4" w:cs="source serif 4" w:ascii="source serif 4" w:hAnsi="source serif 4"/>
          <w:color w:val="000000"/>
          <w:sz w:val="21"/>
        </w:rPr>
        <w:t xml:space="preserve"> - ## Background:</w:t>
      </w:r>
    </w:p>
    <w:p>
      <w:pPr>
        <w:spacing w:line="360" w:after="210" w:lineRule="auto"/>
      </w:pPr>
      <w:r>
        <w:rPr>
          <w:rFonts w:eastAsia="source serif 4" w:cs="source serif 4" w:ascii="source serif 4" w:hAnsi="source serif 4"/>
          <w:color w:val="000000"/>
        </w:rPr>
        <w:t xml:space="preserve">The transition to parenthood (ttp) is associated with changes to a couple's relation...</w:t>
      </w:r>
    </w:p>
    <w:p>
      <w:pPr>
        <w:numPr>
          <w:ilvl w:val="0"/>
          <w:numId w:val="7"/>
        </w:numPr>
        <w:spacing w:line="360" w:after="210" w:lineRule="auto"/>
      </w:pPr>
      <w:hyperlink r:id="rId24">
        <w:r>
          <w:rPr>
            <w:rFonts w:eastAsia="source sans 3" w:cs="source sans 3" w:ascii="source sans 3" w:hAnsi="source sans 3"/>
            <w:color w:val="#000"/>
            <w:sz w:val="21"/>
            <w:u w:val="single"/>
          </w:rPr>
          <w:t xml:space="preserve">The Effect of the Transition to Parenthood on Relationship ...</w:t>
        </w:r>
      </w:hyperlink>
      <w:r>
        <w:rPr>
          <w:rFonts w:eastAsia="source serif 4" w:cs="source serif 4" w:ascii="source serif 4" w:hAnsi="source serif 4"/>
          <w:color w:val="000000"/>
          <w:sz w:val="21"/>
        </w:rPr>
        <w:t xml:space="preserve"> - This longitudinal study examined the effect of the birth of the first child on relationship function...</w:t>
      </w:r>
    </w:p>
    <w:p>
      <w:pPr>
        <w:numPr>
          <w:ilvl w:val="0"/>
          <w:numId w:val="7"/>
        </w:numPr>
        <w:spacing w:line="360" w:after="210" w:lineRule="auto"/>
      </w:pPr>
      <w:hyperlink r:id="rId25">
        <w:r>
          <w:rPr>
            <w:rFonts w:eastAsia="source sans 3" w:cs="source sans 3" w:ascii="source sans 3" w:hAnsi="source sans 3"/>
            <w:color w:val="#000"/>
            <w:sz w:val="21"/>
            <w:u w:val="single"/>
          </w:rPr>
          <w:t xml:space="preserve">Changes in Relationship Satisfaction Across the Transition to ...</w:t>
        </w:r>
      </w:hyperlink>
      <w:r>
        <w:rPr>
          <w:rFonts w:eastAsia="source serif 4" w:cs="source serif 4" w:ascii="source serif 4" w:hAnsi="source serif 4"/>
          <w:color w:val="000000"/>
          <w:sz w:val="21"/>
        </w:rPr>
        <w:t xml:space="preserve"> - The U.S. government has recently spent several hundred million dollars to promote healthy relationsh...</w:t>
      </w:r>
    </w:p>
    <w:p>
      <w:pPr>
        <w:numPr>
          <w:ilvl w:val="0"/>
          <w:numId w:val="7"/>
        </w:numPr>
        <w:spacing w:line="360" w:after="210" w:lineRule="auto"/>
      </w:pPr>
      <w:hyperlink r:id="rId26">
        <w:r>
          <w:rPr>
            <w:rFonts w:eastAsia="source sans 3" w:cs="source sans 3" w:ascii="source sans 3" w:hAnsi="source sans 3"/>
            <w:color w:val="#000"/>
            <w:sz w:val="21"/>
            <w:u w:val="single"/>
          </w:rPr>
          <w:t xml:space="preserve">Mental health and wellbeing during the transition to... : JBI Evidence Synthesis</w:t>
        </w:r>
      </w:hyperlink>
      <w:r>
        <w:rPr>
          <w:rFonts w:eastAsia="source serif 4" w:cs="source serif 4" w:ascii="source serif 4" w:hAnsi="source serif 4"/>
          <w:color w:val="000000"/>
          <w:sz w:val="21"/>
        </w:rPr>
        <w:t xml:space="preserve"> - ng their transition to fatherhood is an important public health issue that is currently under-resear...</w:t>
      </w:r>
    </w:p>
    <w:p>
      <w:pPr>
        <w:numPr>
          <w:ilvl w:val="0"/>
          <w:numId w:val="7"/>
        </w:numPr>
        <w:spacing w:line="360" w:after="210" w:lineRule="auto"/>
      </w:pPr>
      <w:hyperlink r:id="rId27">
        <w:r>
          <w:rPr>
            <w:rFonts w:eastAsia="source sans 3" w:cs="source sans 3" w:ascii="source sans 3" w:hAnsi="source sans 3"/>
            <w:color w:val="#000"/>
            <w:sz w:val="21"/>
            <w:u w:val="single"/>
          </w:rPr>
          <w:t xml:space="preserve">Improving early childhood development: WHO guideline, WHO ECD ...</w:t>
        </w:r>
      </w:hyperlink>
      <w:r>
        <w:rPr>
          <w:rFonts w:eastAsia="source serif 4" w:cs="source serif 4" w:ascii="source serif 4" w:hAnsi="source serif 4"/>
          <w:color w:val="000000"/>
          <w:sz w:val="21"/>
        </w:rPr>
        <w:t xml:space="preserve"> - Enabling young children to achieve their full developmental potential is a human right and an essent...</w:t>
      </w:r>
    </w:p>
    <w:p>
      <w:pPr>
        <w:numPr>
          <w:ilvl w:val="0"/>
          <w:numId w:val="7"/>
        </w:numPr>
        <w:spacing w:line="360" w:after="210" w:lineRule="auto"/>
      </w:pPr>
      <w:hyperlink r:id="rId28">
        <w:r>
          <w:rPr>
            <w:rFonts w:eastAsia="source sans 3" w:cs="source sans 3" w:ascii="source sans 3" w:hAnsi="source sans 3"/>
            <w:color w:val="#000"/>
            <w:sz w:val="21"/>
            <w:u w:val="single"/>
          </w:rPr>
          <w:t xml:space="preserve">Parenting interventions to promote early child development in ...</w:t>
        </w:r>
      </w:hyperlink>
      <w:r>
        <w:rPr>
          <w:rFonts w:eastAsia="source serif 4" w:cs="source serif 4" w:ascii="source serif 4" w:hAnsi="source serif 4"/>
          <w:color w:val="000000"/>
          <w:sz w:val="21"/>
        </w:rPr>
        <w:t xml:space="preserve"> - by J Jeong · 2021 · Cited by 1359 — Effects on early child development outcomes. Fifty-eight studies...</w:t>
      </w:r>
    </w:p>
    <w:p>
      <w:pPr>
        <w:numPr>
          <w:ilvl w:val="0"/>
          <w:numId w:val="7"/>
        </w:numPr>
        <w:spacing w:line="360" w:after="210" w:lineRule="auto"/>
      </w:pPr>
      <w:hyperlink r:id="rId29">
        <w:r>
          <w:rPr>
            <w:rFonts w:eastAsia="source sans 3" w:cs="source sans 3" w:ascii="source sans 3" w:hAnsi="source sans 3"/>
            <w:color w:val="#000"/>
            <w:sz w:val="21"/>
            <w:u w:val="single"/>
          </w:rPr>
          <w:t xml:space="preserve">Parenting interventions to promote early child development ...</w:t>
        </w:r>
      </w:hyperlink>
      <w:r>
        <w:rPr>
          <w:rFonts w:eastAsia="source serif 4" w:cs="source serif 4" w:ascii="source serif 4" w:hAnsi="source serif 4"/>
          <w:color w:val="000000"/>
          <w:sz w:val="21"/>
        </w:rPr>
        <w:t xml:space="preserve"> - by J Jeong · 2021 · Cited by 1359 — Parenting interventions for children during the first 3 years of...</w:t>
      </w:r>
    </w:p>
    <w:p>
      <w:pPr>
        <w:numPr>
          <w:ilvl w:val="0"/>
          <w:numId w:val="7"/>
        </w:numPr>
        <w:spacing w:line="360" w:after="210" w:lineRule="auto"/>
      </w:pPr>
      <w:hyperlink r:id="rId30">
        <w:r>
          <w:rPr>
            <w:rFonts w:eastAsia="source sans 3" w:cs="source sans 3" w:ascii="source sans 3" w:hAnsi="source sans 3"/>
            <w:color w:val="#000"/>
            <w:sz w:val="21"/>
            <w:u w:val="single"/>
          </w:rPr>
          <w:t xml:space="preserve">journal.pmed.1003602</w:t>
        </w:r>
      </w:hyperlink>
    </w:p>
    <w:p>
      <w:pPr>
        <w:numPr>
          <w:ilvl w:val="0"/>
          <w:numId w:val="7"/>
        </w:numPr>
        <w:spacing w:line="360" w:after="210" w:lineRule="auto"/>
      </w:pPr>
      <w:hyperlink r:id="rId31">
        <w:r>
          <w:rPr>
            <w:rFonts w:eastAsia="source sans 3" w:cs="source sans 3" w:ascii="source sans 3" w:hAnsi="source sans 3"/>
            <w:color w:val="#000"/>
            <w:sz w:val="21"/>
            <w:u w:val="single"/>
          </w:rPr>
          <w:t xml:space="preserve">1</w:t>
        </w:r>
      </w:hyperlink>
    </w:p>
    <w:p>
      <w:pPr>
        <w:numPr>
          <w:ilvl w:val="0"/>
          <w:numId w:val="7"/>
        </w:numPr>
        <w:spacing w:line="360" w:after="210" w:lineRule="auto"/>
      </w:pPr>
      <w:hyperlink r:id="rId32">
        <w:r>
          <w:rPr>
            <w:rFonts w:eastAsia="source sans 3" w:cs="source sans 3" w:ascii="source sans 3" w:hAnsi="source sans 3"/>
            <w:color w:val="#000"/>
            <w:sz w:val="21"/>
            <w:u w:val="single"/>
          </w:rPr>
          <w:t xml:space="preserve">Folic Acid and the Prevention of Birth Defects: 30 Years of ...</w:t>
        </w:r>
      </w:hyperlink>
    </w:p>
    <w:p>
      <w:pPr>
        <w:numPr>
          <w:ilvl w:val="0"/>
          <w:numId w:val="7"/>
        </w:numPr>
        <w:spacing w:line="360" w:after="210" w:lineRule="auto"/>
      </w:pPr>
      <w:hyperlink r:id="rId33">
        <w:r>
          <w:rPr>
            <w:rFonts w:eastAsia="source sans 3" w:cs="source sans 3" w:ascii="source sans 3" w:hAnsi="source sans 3"/>
            <w:color w:val="#000"/>
            <w:sz w:val="21"/>
            <w:u w:val="single"/>
          </w:rPr>
          <w:t xml:space="preserve">Meta-analysis of the heritability of human traits based on fifty years of twin studies - Nature Genetics</w:t>
        </w:r>
      </w:hyperlink>
      <w:r>
        <w:rPr>
          <w:rFonts w:eastAsia="source serif 4" w:cs="source serif 4" w:ascii="source serif 4" w:hAnsi="source serif 4"/>
          <w:color w:val="000000"/>
          <w:sz w:val="21"/>
        </w:rPr>
        <w:t xml:space="preserve"> - Danielle Posthuma, Peter Visscher and colleagues report a meta-analysis of 17,804 traits based on vi...</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source sans 3">
    <w:family w:val="auto"/>
    <w:pitch w:val="variable"/>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900"/>
        </w:tabs>
        <w:ind w:left="540" w:hanging="360"/>
      </w:p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decimal"/>
      <w:lvlText w:val="%1."/>
      <w:lvlJc w:val="left"/>
      <w:pPr>
        <w:tabs>
          <w:tab w:val="num" w:pos="900"/>
        </w:tabs>
        <w:ind w:left="540" w:hanging="360"/>
      </w:pPr>
    </w:lvl>
  </w:abstractNum>
  <w:abstractNum w:abstractNumId="5">
    <w:multiLevelType w:val="hybridMultilevel"/>
    <w:lvl w:ilvl="0">
      <w:start w:val="14"/>
      <w:numFmt w:val="decimal"/>
      <w:lvlText w:val="%1."/>
      <w:lvlJc w:val="left"/>
      <w:pPr>
        <w:tabs>
          <w:tab w:val="num" w:pos="900"/>
        </w:tabs>
        <w:ind w:left="540" w:hanging="360"/>
      </w:pPr>
    </w:lvl>
  </w:abstractNum>
  <w:abstractNum w:abstractNumId="6">
    <w:multiLevelType w:val="hybridMultilevel"/>
    <w:lvl w:ilvl="0">
      <w:start w:val="17"/>
      <w:numFmt w:val="decimal"/>
      <w:lvlText w:val="%1."/>
      <w:lvlJc w:val="left"/>
      <w:pPr>
        <w:tabs>
          <w:tab w:val="num" w:pos="900"/>
        </w:tabs>
        <w:ind w:left="540" w:hanging="360"/>
      </w:pPr>
    </w:lvl>
  </w:abstractNum>
  <w:abstractNum w:abstractNumId="7">
    <w:multiLevelType w:val="hybridMultilevel"/>
    <w:lvl w:ilvl="0">
      <w:start w:val="20"/>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iris.who.int/server/api/core/bitstreams/eb2b7bdf-14c4-48a4-a4e9-2adaf2279f69/content" TargetMode="External"/><Relationship Id="rId6" Type="http://schemas.openxmlformats.org/officeDocument/2006/relationships/hyperlink" Target="https://www.who.int/publications/i/item/9789241505000" TargetMode="External"/><Relationship Id="rId7" Type="http://schemas.openxmlformats.org/officeDocument/2006/relationships/hyperlink" Target="https://www.who.int/teams/maternal-newborn-child-adolescent-health-and-ageing/child-health/nurturing-care" TargetMode="External"/><Relationship Id="rId8" Type="http://schemas.openxmlformats.org/officeDocument/2006/relationships/hyperlink" Target="https://iris.who.int/bitstream/handle/10665/331306/9789240002098-eng.pdf?sequence=1" TargetMode="External"/><Relationship Id="rId9" Type="http://schemas.openxmlformats.org/officeDocument/2006/relationships/hyperlink" Target="https://iris.who.int/bitstream/handle/10665/272603/9789241514064-eng.pdf" TargetMode="External"/><Relationship Id="rId10" Type="http://schemas.openxmlformats.org/officeDocument/2006/relationships/hyperlink" Target="https://pubmed.ncbi.nlm.nih.gov/30575679/" TargetMode="External"/><Relationship Id="rId11" Type="http://schemas.openxmlformats.org/officeDocument/2006/relationships/hyperlink" Target="https://stacks.cdc.gov/view/cdc/153137/cdc_153137_DS1.pdf" TargetMode="External"/><Relationship Id="rId12" Type="http://schemas.openxmlformats.org/officeDocument/2006/relationships/hyperlink" Target="https://www.uspreventiveservicestaskforce.org/home/getfilebytoken/_shH9nNPSAxGEygPsokaa8" TargetMode="External"/><Relationship Id="rId13" Type="http://schemas.openxmlformats.org/officeDocument/2006/relationships/hyperlink" Target="https://pmc.ncbi.nlm.nih.gov/articles/PMC11435031/" TargetMode="External"/><Relationship Id="rId14" Type="http://schemas.openxmlformats.org/officeDocument/2006/relationships/hyperlink" Target="https://academic.oup.com/humupd/article/24/3/320/4859613?guestAccessKey=" TargetMode="External"/><Relationship Id="rId15" Type="http://schemas.openxmlformats.org/officeDocument/2006/relationships/hyperlink" Target="https://pubmed.ncbi.nlm.nih.gov/29471389/" TargetMode="External"/><Relationship Id="rId16" Type="http://schemas.openxmlformats.org/officeDocument/2006/relationships/hyperlink" Target="https://pubmed.ncbi.nlm.nih.gov/30068414/" TargetMode="External"/><Relationship Id="rId17" Type="http://schemas.openxmlformats.org/officeDocument/2006/relationships/hyperlink" Target="https://onlinelibrary.wiley.com/doi/full/10.1111/add.15858" TargetMode="External"/><Relationship Id="rId18" Type="http://schemas.openxmlformats.org/officeDocument/2006/relationships/hyperlink" Target="https://pmc.ncbi.nlm.nih.gov/articles/PMC5260151/" TargetMode="External"/><Relationship Id="rId19" Type="http://schemas.openxmlformats.org/officeDocument/2006/relationships/hyperlink" Target="https://pmc.ncbi.nlm.nih.gov/articles/PMC4841737/" TargetMode="External"/><Relationship Id="rId20" Type="http://schemas.openxmlformats.org/officeDocument/2006/relationships/hyperlink" Target="https://www.sciencedirect.com/science/article/pii/S0890856721001428" TargetMode="External"/><Relationship Id="rId21" Type="http://schemas.openxmlformats.org/officeDocument/2006/relationships/hyperlink" Target="https://link.springer.com/article/10.1186/s12916-024-03834-w?error=cookies_not_supported&amp;code=002ea8e4-43ef-44ed-9fb9-66c6d58f3162" TargetMode="External"/><Relationship Id="rId22" Type="http://schemas.openxmlformats.org/officeDocument/2006/relationships/hyperlink" Target="https://discovery.ucl.ac.uk/id/eprint/10124631/5/Pingault_Ahmadzadeh-et-al-2020.pdf" TargetMode="External"/><Relationship Id="rId23" Type="http://schemas.openxmlformats.org/officeDocument/2006/relationships/hyperlink" Target="https://www.sciencedirect.com/science/article/abs/pii/S0266613818300652" TargetMode="External"/><Relationship Id="rId24" Type="http://schemas.openxmlformats.org/officeDocument/2006/relationships/hyperlink" Target="https://pmc.ncbi.nlm.nih.gov/articles/PMC2702669/" TargetMode="External"/><Relationship Id="rId25" Type="http://schemas.openxmlformats.org/officeDocument/2006/relationships/hyperlink" Target="https://pmc.ncbi.nlm.nih.gov/articles/PMC2812012/" TargetMode="External"/><Relationship Id="rId26" Type="http://schemas.openxmlformats.org/officeDocument/2006/relationships/hyperlink" Target="https://journals.lww.com/jbisrir/fulltext/2018/11000/mental_health_and_wellbeing_during_the_transition.10.aspx" TargetMode="External"/><Relationship Id="rId27" Type="http://schemas.openxmlformats.org/officeDocument/2006/relationships/hyperlink" Target="https://www.who.int/publications/i/item/97892400020986" TargetMode="External"/><Relationship Id="rId28" Type="http://schemas.openxmlformats.org/officeDocument/2006/relationships/hyperlink" Target="https://journals.plos.org/plosmedicine/article?id=10.1371/journal.pmed.1003602" TargetMode="External"/><Relationship Id="rId29" Type="http://schemas.openxmlformats.org/officeDocument/2006/relationships/hyperlink" Target="https://pubmed.ncbi.nlm.nih.gov/33970913/" TargetMode="External"/><Relationship Id="rId30" Type="http://schemas.openxmlformats.org/officeDocument/2006/relationships/hyperlink" Target="https://doi.org/10.1371/journal.pmed.1003602" TargetMode="External"/><Relationship Id="rId31" Type="http://schemas.openxmlformats.org/officeDocument/2006/relationships/hyperlink" Target="https://gh.bmj.com/content/bmjgh/6/3/e004067.full.pdf" TargetMode="External"/><Relationship Id="rId32" Type="http://schemas.openxmlformats.org/officeDocument/2006/relationships/hyperlink" Target="https://stacks.cdc.gov/view/cdc/124060/cdc_124060_DS1.pdf" TargetMode="External"/><Relationship Id="rId33" Type="http://schemas.openxmlformats.org/officeDocument/2006/relationships/hyperlink" Target="https://www.nature.com/articles/ng.3285"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2026-09-01T10:52:37.252Z</dcterms:created>
  <dcterms:modified xsi:type="dcterms:W3CDTF">2026-09-01T10:52:37.252Z</dcterms:modified>
</cp:coreProperties>
</file>