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Actually Works: Evaluating Developmental Interventions Across the First Three Years of Life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Epistemological Architecture of Early Intervention Science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Developmental science is fundamentally descriptive and explanatory: it models ontogenetic pathways, maps cellular and neurobiological mechanisms, and delineates the social ecologies of caregiving, socioeconomic status, and cognitive growth. Intervention science, by contrast, is prescriptive, experimental, and pragmatic. It operates under a distinct epistemic mandate: to determine whether targeted modifications of an infant’s proximal or distal environment can causally shift developmental trajectories in directions that are measurable, clinically meaningful, and durable over time.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from developmental etiology to intervention efficacy represents an epistemological hurdle. Demonstrating that a specific environmental input—such as maternal conversational turn-taking, infant dietary lipid profiles, or secure attachment organization—predicts normative cognitive or emotional development does not prove that an exogenous programmatic intervention targeting that input will produce a commensurate improvement in developmental outcomes. Observational correlations are routinely confounded by unobserved parental human capital, genetic endogeneity, gene-environment correlations, and broader socioeconomic conditions.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Intervention efficacy requires causal evaluation frameworks rooted in the Neyman-Rubin counterfactual architecture. The causal effect of an intervention </w:t>
      </w:r>
      <w:r w:rsidDel="00000000" w:rsidR="00000000" w:rsidRPr="00000000">
        <w:rPr>
          <w:rFonts w:ascii="Google Sans" w:cs="Google Sans" w:eastAsia="Google Sans" w:hAnsi="Google Sans"/>
          <w:color w:val="1f1f1f"/>
        </w:rPr>
        <w:drawing>
          <wp:inline distB="19050" distT="19050" distL="19050" distR="19050">
            <wp:extent cx="142726" cy="247392"/>
            <wp:effectExtent b="0" l="0" r="0" t="0"/>
            <wp:docPr id="95" name="image77.png"/>
            <a:graphic>
              <a:graphicData uri="http://schemas.openxmlformats.org/drawingml/2006/picture">
                <pic:pic>
                  <pic:nvPicPr>
                    <pic:cNvPr id="0" name="image77.png"/>
                    <pic:cNvPicPr preferRelativeResize="0"/>
                  </pic:nvPicPr>
                  <pic:blipFill>
                    <a:blip r:embed="rId6"/>
                    <a:srcRect b="0" l="0" r="0" t="0"/>
                    <a:stretch>
                      <a:fillRect/>
                    </a:stretch>
                  </pic:blipFill>
                  <pic:spPr>
                    <a:xfrm>
                      <a:off x="0" y="0"/>
                      <a:ext cx="142726" cy="2473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a given child </w:t>
      </w:r>
      <w:r w:rsidDel="00000000" w:rsidR="00000000" w:rsidRPr="00000000">
        <w:rPr>
          <w:rFonts w:ascii="Google Sans" w:cs="Google Sans" w:eastAsia="Google Sans" w:hAnsi="Google Sans"/>
          <w:color w:val="1f1f1f"/>
        </w:rPr>
        <w:drawing>
          <wp:inline distB="19050" distT="19050" distL="19050" distR="19050">
            <wp:extent cx="67717" cy="251520"/>
            <wp:effectExtent b="0" l="0" r="0" t="0"/>
            <wp:docPr id="97" name="image75.png"/>
            <a:graphic>
              <a:graphicData uri="http://schemas.openxmlformats.org/drawingml/2006/picture">
                <pic:pic>
                  <pic:nvPicPr>
                    <pic:cNvPr id="0" name="image75.png"/>
                    <pic:cNvPicPr preferRelativeResize="0"/>
                  </pic:nvPicPr>
                  <pic:blipFill>
                    <a:blip r:embed="rId7"/>
                    <a:srcRect b="0" l="0" r="0" t="0"/>
                    <a:stretch>
                      <a:fillRect/>
                    </a:stretch>
                  </pic:blipFill>
                  <pic:spPr>
                    <a:xfrm>
                      <a:off x="0" y="0"/>
                      <a:ext cx="67717" cy="2515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defined as the difference between the potential outcome under the treatment condition </w:t>
      </w:r>
      <w:r w:rsidDel="00000000" w:rsidR="00000000" w:rsidRPr="00000000">
        <w:rPr>
          <w:rFonts w:ascii="Google Sans" w:cs="Google Sans" w:eastAsia="Google Sans" w:hAnsi="Google Sans"/>
          <w:color w:val="1f1f1f"/>
        </w:rPr>
        <w:drawing>
          <wp:inline distB="19050" distT="19050" distL="19050" distR="19050">
            <wp:extent cx="421630" cy="249145"/>
            <wp:effectExtent b="0" l="0" r="0" t="0"/>
            <wp:docPr id="96" name="image96.png"/>
            <a:graphic>
              <a:graphicData uri="http://schemas.openxmlformats.org/drawingml/2006/picture">
                <pic:pic>
                  <pic:nvPicPr>
                    <pic:cNvPr id="0" name="image96.png"/>
                    <pic:cNvPicPr preferRelativeResize="0"/>
                  </pic:nvPicPr>
                  <pic:blipFill>
                    <a:blip r:embed="rId8"/>
                    <a:srcRect b="0" l="0" r="0" t="0"/>
                    <a:stretch>
                      <a:fillRect/>
                    </a:stretch>
                  </pic:blipFill>
                  <pic:spPr>
                    <a:xfrm>
                      <a:off x="0" y="0"/>
                      <a:ext cx="421630" cy="2491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potential outcome under the counterfactual untreated condition </w:t>
      </w:r>
      <w:r w:rsidDel="00000000" w:rsidR="00000000" w:rsidRPr="00000000">
        <w:rPr>
          <w:rFonts w:ascii="Google Sans" w:cs="Google Sans" w:eastAsia="Google Sans" w:hAnsi="Google Sans"/>
          <w:color w:val="1f1f1f"/>
        </w:rPr>
        <w:drawing>
          <wp:inline distB="19050" distT="19050" distL="19050" distR="19050">
            <wp:extent cx="421630" cy="249145"/>
            <wp:effectExtent b="0" l="0" r="0" t="0"/>
            <wp:docPr id="99" name="image81.png"/>
            <a:graphic>
              <a:graphicData uri="http://schemas.openxmlformats.org/drawingml/2006/picture">
                <pic:pic>
                  <pic:nvPicPr>
                    <pic:cNvPr id="0" name="image81.png"/>
                    <pic:cNvPicPr preferRelativeResize="0"/>
                  </pic:nvPicPr>
                  <pic:blipFill>
                    <a:blip r:embed="rId9"/>
                    <a:srcRect b="0" l="0" r="0" t="0"/>
                    <a:stretch>
                      <a:fillRect/>
                    </a:stretch>
                  </pic:blipFill>
                  <pic:spPr>
                    <a:xfrm>
                      <a:off x="0" y="0"/>
                      <a:ext cx="421630" cy="2491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3409"/>
            <wp:effectExtent b="0" l="0" r="0" t="0"/>
            <wp:docPr id="98" name="image78.png"/>
            <a:graphic>
              <a:graphicData uri="http://schemas.openxmlformats.org/drawingml/2006/picture">
                <pic:pic>
                  <pic:nvPicPr>
                    <pic:cNvPr id="0" name="image78.png"/>
                    <pic:cNvPicPr preferRelativeResize="0"/>
                  </pic:nvPicPr>
                  <pic:blipFill>
                    <a:blip r:embed="rId10"/>
                    <a:srcRect b="0" l="0" r="0" t="0"/>
                    <a:stretch>
                      <a:fillRect/>
                    </a:stretch>
                  </pic:blipFill>
                  <pic:spPr>
                    <a:xfrm>
                      <a:off x="0" y="0"/>
                      <a:ext cx="5905500" cy="463409"/>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an individual cannot simultaneously experience both treatment and non-treatment, causal inference requires estimating average treatment effects across exchangeable populations via randomized controlled trials (RCTs) or rigorous quasi-experimental designs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empirical evaluation of early interventions requires navigating several methodological challenges: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Standardized Effect-Size Interpretation: Standardized mean differences (Cohen’s </w:t>
      </w:r>
      <w:r w:rsidDel="00000000" w:rsidR="00000000" w:rsidRPr="00000000">
        <w:rPr>
          <w:rFonts w:ascii="Google Sans" w:cs="Google Sans" w:eastAsia="Google Sans" w:hAnsi="Google Sans"/>
          <w:color w:val="1f1f1f"/>
        </w:rPr>
        <w:drawing>
          <wp:inline distB="19050" distT="19050" distL="19050" distR="19050">
            <wp:extent cx="101947" cy="240966"/>
            <wp:effectExtent b="0" l="0" r="0" t="0"/>
            <wp:docPr id="102" name="image79.png"/>
            <a:graphic>
              <a:graphicData uri="http://schemas.openxmlformats.org/drawingml/2006/picture">
                <pic:pic>
                  <pic:nvPicPr>
                    <pic:cNvPr id="0" name="image79.png"/>
                    <pic:cNvPicPr preferRelativeResize="0"/>
                  </pic:nvPicPr>
                  <pic:blipFill>
                    <a:blip r:embed="rId11"/>
                    <a:srcRect b="0" l="0" r="0" t="0"/>
                    <a:stretch>
                      <a:fillRect/>
                    </a:stretch>
                  </pic:blipFill>
                  <pic:spPr>
                    <a:xfrm>
                      <a:off x="0" y="0"/>
                      <a:ext cx="101947" cy="2409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Hedges’ </w:t>
      </w:r>
      <w:r w:rsidDel="00000000" w:rsidR="00000000" w:rsidRPr="00000000">
        <w:rPr>
          <w:rFonts w:ascii="Google Sans" w:cs="Google Sans" w:eastAsia="Google Sans" w:hAnsi="Google Sans"/>
          <w:color w:val="1f1f1f"/>
        </w:rPr>
        <w:drawing>
          <wp:inline distB="19050" distT="19050" distL="19050" distR="19050">
            <wp:extent cx="100459" cy="237449"/>
            <wp:effectExtent b="0" l="0" r="0" t="0"/>
            <wp:docPr id="100" name="image84.png"/>
            <a:graphic>
              <a:graphicData uri="http://schemas.openxmlformats.org/drawingml/2006/picture">
                <pic:pic>
                  <pic:nvPicPr>
                    <pic:cNvPr id="0" name="image84.png"/>
                    <pic:cNvPicPr preferRelativeResize="0"/>
                  </pic:nvPicPr>
                  <pic:blipFill>
                    <a:blip r:embed="rId12"/>
                    <a:srcRect b="0" l="0" r="0" t="0"/>
                    <a:stretch>
                      <a:fillRect/>
                    </a:stretch>
                  </pic:blipFill>
                  <pic:spPr>
                    <a:xfrm>
                      <a:off x="0" y="0"/>
                      <a:ext cx="100459" cy="2374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must be interpreted in relation to normative developmental velocity. During the first 1,000 days of life, infants undergo rapid biological and behavioral transitions. An effect size of </w:t>
      </w:r>
      <w:r w:rsidDel="00000000" w:rsidR="00000000" w:rsidRPr="00000000">
        <w:rPr>
          <w:rFonts w:ascii="Google Sans" w:cs="Google Sans" w:eastAsia="Google Sans" w:hAnsi="Google Sans"/>
          <w:color w:val="1f1f1f"/>
        </w:rPr>
        <w:drawing>
          <wp:inline distB="19050" distT="19050" distL="19050" distR="19050">
            <wp:extent cx="711547" cy="246670"/>
            <wp:effectExtent b="0" l="0" r="0" t="0"/>
            <wp:docPr id="106" name="image94.png"/>
            <a:graphic>
              <a:graphicData uri="http://schemas.openxmlformats.org/drawingml/2006/picture">
                <pic:pic>
                  <pic:nvPicPr>
                    <pic:cNvPr id="0" name="image94.png"/>
                    <pic:cNvPicPr preferRelativeResize="0"/>
                  </pic:nvPicPr>
                  <pic:blipFill>
                    <a:blip r:embed="rId13"/>
                    <a:srcRect b="0" l="0" r="0" t="0"/>
                    <a:stretch>
                      <a:fillRect/>
                    </a:stretch>
                  </pic:blipFill>
                  <pic:spPr>
                    <a:xfrm>
                      <a:off x="0" y="0"/>
                      <a:ext cx="711547" cy="2466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expressive vocabulary at 18 months reflects a substantial absolute acceleration in language acquisition, whereas the same statistical effect size observed on standardized reading tests during middle childhood may represent a negligible programmatic gain.</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Efficacy versus Effectiveness: Model demonstration projects conducted under optimal conditions—directed by program developers, staffed by highly educated clinicians, and supported by strict supervision—routinely produce effect sizes that attenuate when the same intervention is scaled across public welfare or primary care systems.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Informant and Measurement Biases: Evaluations that rely on unblinded maternal or caregiver self-reports consistently generate effect sizes that are two to three times larger than those derived from independent, masked behavioral observations or objective physiological assays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reporting divergence reflects parental demand characteristics, social desirability bias, and cognitive effort justification.</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Publication Bias and Allegiance Effects: The early intervention literature displays selective reporting of positive primary outcomes, underpowered pilot trials, and developer allegiance effects, which inflate effect-size estimates before independent replication.</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Methodological Dimension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Efficacy Phase (Model Developer Trials)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Effectiveness Phase (Pragmatic / Scaled Trials)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Associated Sources of Empirical Distortion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Participant Sampling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Highly selected, motivated, homogeneous risk criteria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Broad population cohorts, high comorbidity, multi-stressed families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Differential attrition, self-selection bias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Intervention Delivery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Developer-led, graduate-level clinicians, weekly direct coaching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Public-sector workforce, community nurses, variable supervision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Implementation voltage drop, protocol dilution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Counterfactual Contrast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Pure waitlist, non-active control, standard minimal care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Competing public services, enriched community baseline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Counterfactual enrichment, cross-arm contamination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Outcome Assessment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Masked behavioral observation, laboratory assays, direct cognitive tests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Caregiver surveys, administrative data, teacher reports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Informant bias, demand characteristics, halo effects</w:t>
            </w:r>
          </w:p>
        </w:tc>
      </w:tr>
    </w:tbl>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Evaluating developmental malleability across the first three years of life requires assessing where biological canalization resists external manipulation, which behavioral and relational systems respond to environmental scaffolding, and how the counterfactual ecology governs programmatic success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Biological Preservation and Medical Prevention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largest, most durable, and most methodologically secure developmental impacts do not originate from behavioral training or early instructional curricula. They stem from primary biological preservation, metabolic screening, and preventive medicine. These interventions operate during critical windows of neurogenesis, thyroid-dependent brain assembly, and somatic growth. They succeed by preventing irreversible structural damage to the central nervous system, thereby preserving the biological architecture required for subsequent developmental gains.</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Newborn Metabolic Screening and Neurodevelopmental Rescue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Universal newborn screening (NBS) combined with rapid biochemical stabilization represents a decisive success in developmental prevention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Primary congenital hypothyroidism (CH)—which occurs in approximately 1 in 2,000 to 1 in 4,000 live births globally—deprives the developing infant brain of essential thyroid hormones (thyroxine [</w:t>
      </w:r>
      <w:r w:rsidDel="00000000" w:rsidR="00000000" w:rsidRPr="00000000">
        <w:rPr>
          <w:rFonts w:ascii="Google Sans" w:cs="Google Sans" w:eastAsia="Google Sans" w:hAnsi="Google Sans"/>
          <w:color w:val="1f1f1f"/>
        </w:rPr>
        <w:drawing>
          <wp:inline distB="19050" distT="19050" distL="19050" distR="19050">
            <wp:extent cx="192733" cy="250552"/>
            <wp:effectExtent b="0" l="0" r="0" t="0"/>
            <wp:docPr id="104" name="image86.png"/>
            <a:graphic>
              <a:graphicData uri="http://schemas.openxmlformats.org/drawingml/2006/picture">
                <pic:pic>
                  <pic:nvPicPr>
                    <pic:cNvPr id="0" name="image86.png"/>
                    <pic:cNvPicPr preferRelativeResize="0"/>
                  </pic:nvPicPr>
                  <pic:blipFill>
                    <a:blip r:embed="rId14"/>
                    <a:srcRect b="0" l="0" r="0" t="0"/>
                    <a:stretch>
                      <a:fillRect/>
                    </a:stretch>
                  </pic:blipFill>
                  <pic:spPr>
                    <a:xfrm>
                      <a:off x="0" y="0"/>
                      <a:ext cx="192733" cy="2505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triiodothyronine [</w:t>
      </w:r>
      <w:r w:rsidDel="00000000" w:rsidR="00000000" w:rsidRPr="00000000">
        <w:rPr>
          <w:rFonts w:ascii="Google Sans" w:cs="Google Sans" w:eastAsia="Google Sans" w:hAnsi="Google Sans"/>
          <w:color w:val="1f1f1f"/>
        </w:rPr>
        <w:drawing>
          <wp:inline distB="19050" distT="19050" distL="19050" distR="19050">
            <wp:extent cx="192733" cy="250552"/>
            <wp:effectExtent b="0" l="0" r="0" t="0"/>
            <wp:docPr id="111" name="image87.png"/>
            <a:graphic>
              <a:graphicData uri="http://schemas.openxmlformats.org/drawingml/2006/picture">
                <pic:pic>
                  <pic:nvPicPr>
                    <pic:cNvPr id="0" name="image87.png"/>
                    <pic:cNvPicPr preferRelativeResize="0"/>
                  </pic:nvPicPr>
                  <pic:blipFill>
                    <a:blip r:embed="rId15"/>
                    <a:srcRect b="0" l="0" r="0" t="0"/>
                    <a:stretch>
                      <a:fillRect/>
                    </a:stretch>
                  </pic:blipFill>
                  <pic:spPr>
                    <a:xfrm>
                      <a:off x="0" y="0"/>
                      <a:ext cx="192733" cy="2505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necessary for terminal neuronal migration, dendritic arborization, and central myelination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Historically, clinical identification of congenital hypothyroidism relied on the emergence of physical symptoms, such as prolonged neonatal jaundice, macroglossia, umbilical hernia, hypothermia, and severe lethargy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By the time these symptoms were clinically recognized, permanent neurological injury had already occurred</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Historical registry cohorts document that late-treated or untreated infants suffered severe, irreversible intellectual disability, with mean intelligence quotients (IQ) falling below 70, accompanied by pronounced sensorineural hearing loss, spasticity, and cerebellar ataxia</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implementation of population-level dried blood spot screening using primary thyroid-stimulating hormone (TSH) assays within 48 to 72 hours of birth, followed by prompt initiation of exogenous levothyroxine (</w:t>
      </w:r>
      <w:r w:rsidDel="00000000" w:rsidR="00000000" w:rsidRPr="00000000">
        <w:rPr>
          <w:rFonts w:ascii="Google Sans" w:cs="Google Sans" w:eastAsia="Google Sans" w:hAnsi="Google Sans"/>
          <w:color w:val="1f1f1f"/>
        </w:rPr>
        <w:drawing>
          <wp:inline distB="19050" distT="19050" distL="19050" distR="19050">
            <wp:extent cx="345728" cy="220882"/>
            <wp:effectExtent b="0" l="0" r="0" t="0"/>
            <wp:docPr id="108" name="image71.png"/>
            <a:graphic>
              <a:graphicData uri="http://schemas.openxmlformats.org/drawingml/2006/picture">
                <pic:pic>
                  <pic:nvPicPr>
                    <pic:cNvPr id="0" name="image71.png"/>
                    <pic:cNvPicPr preferRelativeResize="0"/>
                  </pic:nvPicPr>
                  <pic:blipFill>
                    <a:blip r:embed="rId16"/>
                    <a:srcRect b="0" l="0" r="0" t="0"/>
                    <a:stretch>
                      <a:fillRect/>
                    </a:stretch>
                  </pic:blipFill>
                  <pic:spPr>
                    <a:xfrm>
                      <a:off x="0" y="0"/>
                      <a:ext cx="345728" cy="2208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replacement therapy within the first 14 days of life, has virtually eliminated congenital hypothyroidism as a cause of intellectual disability in developed nations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Longitudinal follow-up studies tracking screened cohorts into adulthood indicate that early-treated individuals achieve normal cognitive development: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3409"/>
            <wp:effectExtent b="0" l="0" r="0" t="0"/>
            <wp:docPr id="110" name="image85.png"/>
            <a:graphic>
              <a:graphicData uri="http://schemas.openxmlformats.org/drawingml/2006/picture">
                <pic:pic>
                  <pic:nvPicPr>
                    <pic:cNvPr id="0" name="image85.png"/>
                    <pic:cNvPicPr preferRelativeResize="0"/>
                  </pic:nvPicPr>
                  <pic:blipFill>
                    <a:blip r:embed="rId17"/>
                    <a:srcRect b="0" l="0" r="0" t="0"/>
                    <a:stretch>
                      <a:fillRect/>
                    </a:stretch>
                  </pic:blipFill>
                  <pic:spPr>
                    <a:xfrm>
                      <a:off x="0" y="0"/>
                      <a:ext cx="5905500" cy="463409"/>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represents a causal developmental preservation effect size exceeding </w:t>
      </w:r>
      <w:r w:rsidDel="00000000" w:rsidR="00000000" w:rsidRPr="00000000">
        <w:rPr>
          <w:rFonts w:ascii="Google Sans" w:cs="Google Sans" w:eastAsia="Google Sans" w:hAnsi="Google Sans"/>
          <w:color w:val="1f1f1f"/>
        </w:rPr>
        <w:drawing>
          <wp:inline distB="19050" distT="19050" distL="19050" distR="19050">
            <wp:extent cx="711547" cy="246670"/>
            <wp:effectExtent b="0" l="0" r="0" t="0"/>
            <wp:docPr id="113" name="image90.png"/>
            <a:graphic>
              <a:graphicData uri="http://schemas.openxmlformats.org/drawingml/2006/picture">
                <pic:pic>
                  <pic:nvPicPr>
                    <pic:cNvPr id="0" name="image90.png"/>
                    <pic:cNvPicPr preferRelativeResize="0"/>
                  </pic:nvPicPr>
                  <pic:blipFill>
                    <a:blip r:embed="rId18"/>
                    <a:srcRect b="0" l="0" r="0" t="0"/>
                    <a:stretch>
                      <a:fillRect/>
                    </a:stretch>
                  </pic:blipFill>
                  <pic:spPr>
                    <a:xfrm>
                      <a:off x="0" y="0"/>
                      <a:ext cx="711547" cy="2466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348406" cy="235410"/>
            <wp:effectExtent b="0" l="0" r="0" t="0"/>
            <wp:docPr id="116" name="image89.png"/>
            <a:graphic>
              <a:graphicData uri="http://schemas.openxmlformats.org/drawingml/2006/picture">
                <pic:pic>
                  <pic:nvPicPr>
                    <pic:cNvPr id="0" name="image89.png"/>
                    <pic:cNvPicPr preferRelativeResize="0"/>
                  </pic:nvPicPr>
                  <pic:blipFill>
                    <a:blip r:embed="rId19"/>
                    <a:srcRect b="0" l="0" r="0" t="0"/>
                    <a:stretch>
                      <a:fillRect/>
                    </a:stretch>
                  </pic:blipFill>
                  <pic:spPr>
                    <a:xfrm>
                      <a:off x="0" y="0"/>
                      <a:ext cx="348406" cy="235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standard deviations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Similarly, newborn screening for phenylketonuria (PKU) allows immediate dietary restriction of phenylalanine, preventing toxic cerebral metabolite accumulation and preserving approximately 50 to 70 IQ points. These biochemical programs demonstrate that developmental outcomes are highly modifiable when an intervention targets a necessary biological mechanism during an unyielding sensitive period.</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Prenatal Substance Exposure and Behavioral Cessation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Prenatal maternal cigarette smoking introduces nicotine, carbon monoxide, and heavy metals across the placental boundary, causing fetal hypoxia, impaired uteroplacental perfusion, and restricted transplacental nutrient delivery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These physiological disruptions elevate the incidence of intrauterine growth restriction, preterm birth, and low birthweight (</w:t>
      </w:r>
      <w:r w:rsidDel="00000000" w:rsidR="00000000" w:rsidRPr="00000000">
        <w:rPr>
          <w:rFonts w:ascii="Google Sans" w:cs="Google Sans" w:eastAsia="Google Sans" w:hAnsi="Google Sans"/>
          <w:color w:val="1f1f1f"/>
        </w:rPr>
        <w:drawing>
          <wp:inline distB="19050" distT="19050" distL="19050" distR="19050">
            <wp:extent cx="685949" cy="238177"/>
            <wp:effectExtent b="0" l="0" r="0" t="0"/>
            <wp:docPr id="117" name="image91.png"/>
            <a:graphic>
              <a:graphicData uri="http://schemas.openxmlformats.org/drawingml/2006/picture">
                <pic:pic>
                  <pic:nvPicPr>
                    <pic:cNvPr id="0" name="image91.png"/>
                    <pic:cNvPicPr preferRelativeResize="0"/>
                  </pic:nvPicPr>
                  <pic:blipFill>
                    <a:blip r:embed="rId20"/>
                    <a:srcRect b="0" l="0" r="0" t="0"/>
                    <a:stretch>
                      <a:fillRect/>
                    </a:stretch>
                  </pic:blipFill>
                  <pic:spPr>
                    <a:xfrm>
                      <a:off x="0" y="0"/>
                      <a:ext cx="685949" cy="238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 which serve as structural risk factors for subsequent neurocognitive liabilities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Cochrane systematic review synthesizing more than 100 randomized controlled trials enrolling over 28,000 pregnant women establishes the causal efficacy of psychosocial smoking cessation programs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Psychosocial interventions (incorporating cognitive-behavioral counseling, biochemical feedback, and contingency management) increased late-pregnancy smoking cessation by 35% compared to usual care (</w:t>
      </w:r>
      <w:r w:rsidDel="00000000" w:rsidR="00000000" w:rsidRPr="00000000">
        <w:rPr>
          <w:rFonts w:ascii="Google Sans" w:cs="Google Sans" w:eastAsia="Google Sans" w:hAnsi="Google Sans"/>
          <w:color w:val="1f1f1f"/>
        </w:rPr>
        <w:drawing>
          <wp:inline distB="19050" distT="19050" distL="19050" distR="19050">
            <wp:extent cx="3838727" cy="238134"/>
            <wp:effectExtent b="0" l="0" r="0" t="0"/>
            <wp:docPr id="118" name="image92.png"/>
            <a:graphic>
              <a:graphicData uri="http://schemas.openxmlformats.org/drawingml/2006/picture">
                <pic:pic>
                  <pic:nvPicPr>
                    <pic:cNvPr id="0" name="image92.png"/>
                    <pic:cNvPicPr preferRelativeResize="0"/>
                  </pic:nvPicPr>
                  <pic:blipFill>
                    <a:blip r:embed="rId21"/>
                    <a:srcRect b="0" l="0" r="0" t="0"/>
                    <a:stretch>
                      <a:fillRect/>
                    </a:stretch>
                  </pic:blipFill>
                  <pic:spPr>
                    <a:xfrm>
                      <a:off x="0" y="0"/>
                      <a:ext cx="3838727" cy="2381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Contingency management models using progressive financial incentives for biochemically verified abstinence emerged as the most potent behavioral component, generating cessation rates near 24%</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Behavioral cessation directly improved neonatal health: pooled analyses demonstrated a 17% reduction in infants born with low birthweight (</w:t>
      </w:r>
      <w:r w:rsidDel="00000000" w:rsidR="00000000" w:rsidRPr="00000000">
        <w:rPr>
          <w:rFonts w:ascii="Google Sans" w:cs="Google Sans" w:eastAsia="Google Sans" w:hAnsi="Google Sans"/>
          <w:color w:val="1f1f1f"/>
        </w:rPr>
        <w:drawing>
          <wp:inline distB="19050" distT="19050" distL="19050" distR="19050">
            <wp:extent cx="2547642" cy="238543"/>
            <wp:effectExtent b="0" l="0" r="0" t="0"/>
            <wp:docPr id="119" name="image93.png"/>
            <a:graphic>
              <a:graphicData uri="http://schemas.openxmlformats.org/drawingml/2006/picture">
                <pic:pic>
                  <pic:nvPicPr>
                    <pic:cNvPr id="0" name="image93.png"/>
                    <pic:cNvPicPr preferRelativeResize="0"/>
                  </pic:nvPicPr>
                  <pic:blipFill>
                    <a:blip r:embed="rId22"/>
                    <a:srcRect b="0" l="0" r="0" t="0"/>
                    <a:stretch>
                      <a:fillRect/>
                    </a:stretch>
                  </pic:blipFill>
                  <pic:spPr>
                    <a:xfrm>
                      <a:off x="0" y="0"/>
                      <a:ext cx="2547642" cy="2385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mean increase in birthweight of </w:t>
      </w:r>
      <w:r w:rsidDel="00000000" w:rsidR="00000000" w:rsidRPr="00000000">
        <w:rPr>
          <w:rFonts w:ascii="Google Sans" w:cs="Google Sans" w:eastAsia="Google Sans" w:hAnsi="Google Sans"/>
          <w:color w:val="1f1f1f"/>
        </w:rPr>
        <w:drawing>
          <wp:inline distB="19050" distT="19050" distL="19050" distR="19050">
            <wp:extent cx="446336" cy="237413"/>
            <wp:effectExtent b="0" l="0" r="0" t="0"/>
            <wp:docPr id="120" name="image95.png"/>
            <a:graphic>
              <a:graphicData uri="http://schemas.openxmlformats.org/drawingml/2006/picture">
                <pic:pic>
                  <pic:nvPicPr>
                    <pic:cNvPr id="0" name="image95.png"/>
                    <pic:cNvPicPr preferRelativeResize="0"/>
                  </pic:nvPicPr>
                  <pic:blipFill>
                    <a:blip r:embed="rId23"/>
                    <a:srcRect b="0" l="0" r="0" t="0"/>
                    <a:stretch>
                      <a:fillRect/>
                    </a:stretch>
                  </pic:blipFill>
                  <pic:spPr>
                    <a:xfrm>
                      <a:off x="0" y="0"/>
                      <a:ext cx="446336" cy="2374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grams (</w:t>
      </w:r>
      <w:r w:rsidDel="00000000" w:rsidR="00000000" w:rsidRPr="00000000">
        <w:rPr>
          <w:rFonts w:ascii="Google Sans" w:cs="Google Sans" w:eastAsia="Google Sans" w:hAnsi="Google Sans"/>
          <w:color w:val="1f1f1f"/>
        </w:rPr>
        <w:drawing>
          <wp:inline distB="19050" distT="19050" distL="19050" distR="19050">
            <wp:extent cx="1758401" cy="237622"/>
            <wp:effectExtent b="0" l="0" r="0" t="0"/>
            <wp:docPr id="121" name="image97.png"/>
            <a:graphic>
              <a:graphicData uri="http://schemas.openxmlformats.org/drawingml/2006/picture">
                <pic:pic>
                  <pic:nvPicPr>
                    <pic:cNvPr id="0" name="image97.png"/>
                    <pic:cNvPicPr preferRelativeResize="0"/>
                  </pic:nvPicPr>
                  <pic:blipFill>
                    <a:blip r:embed="rId24"/>
                    <a:srcRect b="0" l="0" r="0" t="0"/>
                    <a:stretch>
                      <a:fillRect/>
                    </a:stretch>
                  </pic:blipFill>
                  <pic:spPr>
                    <a:xfrm>
                      <a:off x="0" y="0"/>
                      <a:ext cx="1758401" cy="2376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 and a 22% reduction in neonatal intensive care unit (NICU) admissions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pharmacological interventions such as nicotine replacement therapy (NRT) have shown limited and low-certainty efficacy in pregnant populations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Accelerated hepatic and renal clearance of nicotine during gestation undermines transdermal patch dosing, and trials have found no statistically significant improvements in birthweight or perinatal survival compared to placebo controls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Micronutrient Supplementation and Nutritional Scaffolding</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Nutritional intervention effects follow a non-linear threshold response: correcting severe clinical deficiencies during critical windows of organogenesis produces profound developmental dividends, whereas supplementing populations with adequate baseline nutrition yields negligible returns.</w:t>
      </w:r>
    </w:p>
    <w:p w:rsidR="00000000" w:rsidDel="00000000" w:rsidP="00000000" w:rsidRDefault="00000000" w:rsidRPr="00000000" w14:paraId="00000034">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Periconceptional Folic Acid: The neural tube closes between days 21 and 28 post-conception. High-certainty evidence demonstrates that periconceptional supplementation with </w:t>
      </w:r>
      <w:r w:rsidDel="00000000" w:rsidR="00000000" w:rsidRPr="00000000">
        <w:rPr>
          <w:rFonts w:ascii="Google Sans" w:cs="Google Sans" w:eastAsia="Google Sans" w:hAnsi="Google Sans"/>
          <w:color w:val="1f1f1f"/>
        </w:rPr>
        <w:drawing>
          <wp:inline distB="19050" distT="19050" distL="19050" distR="19050">
            <wp:extent cx="559297" cy="246470"/>
            <wp:effectExtent b="0" l="0" r="0" t="0"/>
            <wp:docPr id="122" name="image98.png"/>
            <a:graphic>
              <a:graphicData uri="http://schemas.openxmlformats.org/drawingml/2006/picture">
                <pic:pic>
                  <pic:nvPicPr>
                    <pic:cNvPr id="0" name="image98.png"/>
                    <pic:cNvPicPr preferRelativeResize="0"/>
                  </pic:nvPicPr>
                  <pic:blipFill>
                    <a:blip r:embed="rId25"/>
                    <a:srcRect b="0" l="0" r="0" t="0"/>
                    <a:stretch>
                      <a:fillRect/>
                    </a:stretch>
                  </pic:blipFill>
                  <pic:spPr>
                    <a:xfrm>
                      <a:off x="0" y="0"/>
                      <a:ext cx="559297" cy="2464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daily of synthetic folic acid reduces the incidence of neural tube defects (anencephaly and spina bifida) by 50% to 70%.</w:t>
      </w:r>
    </w:p>
    <w:p w:rsidR="00000000" w:rsidDel="00000000" w:rsidP="00000000" w:rsidRDefault="00000000" w:rsidRPr="00000000" w14:paraId="00000035">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Severe Iodine Deficiency: In geographic regions with endemic iodine depletion, iodine deficiency impairs fetal thyroid hormone synthesis, causing endemic cretinism and severe intellectual deficits. Universal salt iodization programs prevent this irreversible damage, elevating mean child population cognitive functioning by </w:t>
      </w:r>
      <w:r w:rsidDel="00000000" w:rsidR="00000000" w:rsidRPr="00000000">
        <w:rPr>
          <w:rFonts w:ascii="Google Sans" w:cs="Google Sans" w:eastAsia="Google Sans" w:hAnsi="Google Sans"/>
          <w:color w:val="1f1f1f"/>
        </w:rPr>
        <w:drawing>
          <wp:inline distB="19050" distT="19050" distL="19050" distR="19050">
            <wp:extent cx="196006" cy="233341"/>
            <wp:effectExtent b="0" l="0" r="0" t="0"/>
            <wp:docPr id="84" name="image72.png"/>
            <a:graphic>
              <a:graphicData uri="http://schemas.openxmlformats.org/drawingml/2006/picture">
                <pic:pic>
                  <pic:nvPicPr>
                    <pic:cNvPr id="0" name="image72.png"/>
                    <pic:cNvPicPr preferRelativeResize="0"/>
                  </pic:nvPicPr>
                  <pic:blipFill>
                    <a:blip r:embed="rId26"/>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348406" cy="235410"/>
            <wp:effectExtent b="0" l="0" r="0" t="0"/>
            <wp:docPr id="85" name="image65.png"/>
            <a:graphic>
              <a:graphicData uri="http://schemas.openxmlformats.org/drawingml/2006/picture">
                <pic:pic>
                  <pic:nvPicPr>
                    <pic:cNvPr id="0" name="image65.png"/>
                    <pic:cNvPicPr preferRelativeResize="0"/>
                  </pic:nvPicPr>
                  <pic:blipFill>
                    <a:blip r:embed="rId27"/>
                    <a:srcRect b="0" l="0" r="0" t="0"/>
                    <a:stretch>
                      <a:fillRect/>
                    </a:stretch>
                  </pic:blipFill>
                  <pic:spPr>
                    <a:xfrm>
                      <a:off x="0" y="0"/>
                      <a:ext cx="348406" cy="235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IQ points (</w:t>
      </w:r>
      <w:r w:rsidDel="00000000" w:rsidR="00000000" w:rsidRPr="00000000">
        <w:rPr>
          <w:rFonts w:ascii="Google Sans" w:cs="Google Sans" w:eastAsia="Google Sans" w:hAnsi="Google Sans"/>
          <w:color w:val="1f1f1f"/>
        </w:rPr>
        <w:drawing>
          <wp:inline distB="19050" distT="19050" distL="19050" distR="19050">
            <wp:extent cx="711547" cy="246670"/>
            <wp:effectExtent b="0" l="0" r="0" t="0"/>
            <wp:docPr id="86" name="image46.png"/>
            <a:graphic>
              <a:graphicData uri="http://schemas.openxmlformats.org/drawingml/2006/picture">
                <pic:pic>
                  <pic:nvPicPr>
                    <pic:cNvPr id="0" name="image46.png"/>
                    <pic:cNvPicPr preferRelativeResize="0"/>
                  </pic:nvPicPr>
                  <pic:blipFill>
                    <a:blip r:embed="rId28"/>
                    <a:srcRect b="0" l="0" r="0" t="0"/>
                    <a:stretch>
                      <a:fillRect/>
                    </a:stretch>
                  </pic:blipFill>
                  <pic:spPr>
                    <a:xfrm>
                      <a:off x="0" y="0"/>
                      <a:ext cx="711547" cy="2466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348406" cy="235410"/>
            <wp:effectExtent b="0" l="0" r="0" t="0"/>
            <wp:docPr id="88" name="image69.png"/>
            <a:graphic>
              <a:graphicData uri="http://schemas.openxmlformats.org/drawingml/2006/picture">
                <pic:pic>
                  <pic:nvPicPr>
                    <pic:cNvPr id="0" name="image69.png"/>
                    <pic:cNvPicPr preferRelativeResize="0"/>
                  </pic:nvPicPr>
                  <pic:blipFill>
                    <a:blip r:embed="rId29"/>
                    <a:srcRect b="0" l="0" r="0" t="0"/>
                    <a:stretch>
                      <a:fillRect/>
                    </a:stretch>
                  </pic:blipFill>
                  <pic:spPr>
                    <a:xfrm>
                      <a:off x="0" y="0"/>
                      <a:ext cx="348406" cy="235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Iron-Deficiency Anemia: Iron is a mandatory cofactor for hippocampal monoamine synthesis and oligodendrocyte-mediated myelination. In populations with high baseline rates of anemia, daily iron supplementation between 6 and 24 months of age improves infant motor milestone acquisition and psychomotor indices, though cognitive benefits in non-anemic cohorts remain minimal.</w:t>
      </w:r>
    </w:p>
    <w:p w:rsidR="00000000" w:rsidDel="00000000" w:rsidP="00000000" w:rsidRDefault="00000000" w:rsidRPr="00000000" w14:paraId="00000037">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Small-Quantity Lipid-Based Nutrient Supplements (SQ-LNS): Comprehensive meta-analyses assessing SQ-LNS delivered alongside complementary feeding between 6 and 24 months in low- and middle-income countries demonstrate small reductions in linear stunting, reduced anemia, and small improvements in motor milestone achievement and receptive language (</w:t>
      </w:r>
      <w:r w:rsidDel="00000000" w:rsidR="00000000" w:rsidRPr="00000000">
        <w:rPr>
          <w:rFonts w:ascii="Google Sans" w:cs="Google Sans" w:eastAsia="Google Sans" w:hAnsi="Google Sans"/>
          <w:color w:val="1f1f1f"/>
        </w:rPr>
        <w:drawing>
          <wp:inline distB="19050" distT="19050" distL="19050" distR="19050">
            <wp:extent cx="711547" cy="246670"/>
            <wp:effectExtent b="0" l="0" r="0" t="0"/>
            <wp:docPr id="89" name="image61.png"/>
            <a:graphic>
              <a:graphicData uri="http://schemas.openxmlformats.org/drawingml/2006/picture">
                <pic:pic>
                  <pic:nvPicPr>
                    <pic:cNvPr id="0" name="image61.png"/>
                    <pic:cNvPicPr preferRelativeResize="0"/>
                  </pic:nvPicPr>
                  <pic:blipFill>
                    <a:blip r:embed="rId30"/>
                    <a:srcRect b="0" l="0" r="0" t="0"/>
                    <a:stretch>
                      <a:fillRect/>
                    </a:stretch>
                  </pic:blipFill>
                  <pic:spPr>
                    <a:xfrm>
                      <a:off x="0" y="0"/>
                      <a:ext cx="711547" cy="2466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348406" cy="235410"/>
            <wp:effectExtent b="0" l="0" r="0" t="0"/>
            <wp:docPr id="90" name="image67.png"/>
            <a:graphic>
              <a:graphicData uri="http://schemas.openxmlformats.org/drawingml/2006/picture">
                <pic:pic>
                  <pic:nvPicPr>
                    <pic:cNvPr id="0" name="image67.png"/>
                    <pic:cNvPicPr preferRelativeResize="0"/>
                  </pic:nvPicPr>
                  <pic:blipFill>
                    <a:blip r:embed="rId31"/>
                    <a:srcRect b="0" l="0" r="0" t="0"/>
                    <a:stretch>
                      <a:fillRect/>
                    </a:stretch>
                  </pic:blipFill>
                  <pic:spPr>
                    <a:xfrm>
                      <a:off x="0" y="0"/>
                      <a:ext cx="348406" cy="235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gains concentrated among resource-deprived households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Intervention Target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Active Mechanism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Population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Empirical Child Impact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Certainty of Causal Evidence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Newborn Screening for Congenital Hypothyroidism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Immediate </w:t>
            </w:r>
            <w:r w:rsidDel="00000000" w:rsidR="00000000" w:rsidRPr="00000000">
              <w:rPr>
                <w:rFonts w:ascii="Google Sans" w:cs="Google Sans" w:eastAsia="Google Sans" w:hAnsi="Google Sans"/>
                <w:color w:val="1f1f1f"/>
              </w:rPr>
              <w:drawing>
                <wp:inline distB="19050" distT="19050" distL="19050" distR="19050">
                  <wp:extent cx="345728" cy="220882"/>
                  <wp:effectExtent b="0" l="0" r="0" t="0"/>
                  <wp:docPr id="91" name="image71.png"/>
                  <a:graphic>
                    <a:graphicData uri="http://schemas.openxmlformats.org/drawingml/2006/picture">
                      <pic:pic>
                        <pic:nvPicPr>
                          <pic:cNvPr id="0" name="image71.png"/>
                          <pic:cNvPicPr preferRelativeResize="0"/>
                        </pic:nvPicPr>
                        <pic:blipFill>
                          <a:blip r:embed="rId16"/>
                          <a:srcRect b="0" l="0" r="0" t="0"/>
                          <a:stretch>
                            <a:fillRect/>
                          </a:stretch>
                        </pic:blipFill>
                        <pic:spPr>
                          <a:xfrm>
                            <a:off x="0" y="0"/>
                            <a:ext cx="345728" cy="2208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replacement within 14 days of life</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Universal live births</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Eradication of severe intellectual disability; preservation of </w:t>
            </w:r>
            <w:r w:rsidDel="00000000" w:rsidR="00000000" w:rsidRPr="00000000">
              <w:rPr>
                <w:rFonts w:ascii="Google Sans" w:cs="Google Sans" w:eastAsia="Google Sans" w:hAnsi="Google Sans"/>
                <w:color w:val="1f1f1f"/>
              </w:rPr>
              <w:drawing>
                <wp:inline distB="19050" distT="19050" distL="19050" distR="19050">
                  <wp:extent cx="566886" cy="207858"/>
                  <wp:effectExtent b="0" l="0" r="0" t="0"/>
                  <wp:docPr id="92" name="image73.png"/>
                  <a:graphic>
                    <a:graphicData uri="http://schemas.openxmlformats.org/drawingml/2006/picture">
                      <pic:pic>
                        <pic:nvPicPr>
                          <pic:cNvPr id="0" name="image73.png"/>
                          <pic:cNvPicPr preferRelativeResize="0"/>
                        </pic:nvPicPr>
                        <pic:blipFill>
                          <a:blip r:embed="rId32"/>
                          <a:srcRect b="0" l="0" r="0" t="0"/>
                          <a:stretch>
                            <a:fillRect/>
                          </a:stretch>
                        </pic:blipFill>
                        <pic:spPr>
                          <a:xfrm>
                            <a:off x="0" y="0"/>
                            <a:ext cx="566886" cy="2078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IQ points (</w:t>
            </w:r>
            <w:r w:rsidDel="00000000" w:rsidR="00000000" w:rsidRPr="00000000">
              <w:rPr>
                <w:rFonts w:ascii="Google Sans" w:cs="Google Sans" w:eastAsia="Google Sans" w:hAnsi="Google Sans"/>
                <w:color w:val="1f1f1f"/>
              </w:rPr>
              <w:drawing>
                <wp:inline distB="19050" distT="19050" distL="19050" distR="19050">
                  <wp:extent cx="627906" cy="218816"/>
                  <wp:effectExtent b="0" l="0" r="0" t="0"/>
                  <wp:docPr id="93" name="image76.png"/>
                  <a:graphic>
                    <a:graphicData uri="http://schemas.openxmlformats.org/drawingml/2006/picture">
                      <pic:pic>
                        <pic:nvPicPr>
                          <pic:cNvPr id="0" name="image76.png"/>
                          <pic:cNvPicPr preferRelativeResize="0"/>
                        </pic:nvPicPr>
                        <pic:blipFill>
                          <a:blip r:embed="rId33"/>
                          <a:srcRect b="0" l="0" r="0" t="0"/>
                          <a:stretch>
                            <a:fillRect/>
                          </a:stretch>
                        </pic:blipFill>
                        <pic:spPr>
                          <a:xfrm>
                            <a:off x="0" y="0"/>
                            <a:ext cx="627906" cy="2188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High (Multi-decade population-based registry data)</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Universal Newborn Screening for PKU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Immediate restriction of dietary phenylalanine intake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Universal live births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Prevention of severe cerebral atrophy and neurotoxicity; preservation of </w:t>
            </w:r>
            <w:r w:rsidDel="00000000" w:rsidR="00000000" w:rsidRPr="00000000">
              <w:rPr>
                <w:rFonts w:ascii="Google Sans" w:cs="Google Sans" w:eastAsia="Google Sans" w:hAnsi="Google Sans"/>
                <w:color w:val="1f1f1f"/>
              </w:rPr>
              <w:drawing>
                <wp:inline distB="19050" distT="19050" distL="19050" distR="19050">
                  <wp:extent cx="307478" cy="211391"/>
                  <wp:effectExtent b="0" l="0" r="0" t="0"/>
                  <wp:docPr id="94" name="image74.png"/>
                  <a:graphic>
                    <a:graphicData uri="http://schemas.openxmlformats.org/drawingml/2006/picture">
                      <pic:pic>
                        <pic:nvPicPr>
                          <pic:cNvPr id="0" name="image74.png"/>
                          <pic:cNvPicPr preferRelativeResize="0"/>
                        </pic:nvPicPr>
                        <pic:blipFill>
                          <a:blip r:embed="rId34"/>
                          <a:srcRect b="0" l="0" r="0" t="0"/>
                          <a:stretch>
                            <a:fillRect/>
                          </a:stretch>
                        </pic:blipFill>
                        <pic:spPr>
                          <a:xfrm>
                            <a:off x="0" y="0"/>
                            <a:ext cx="307478" cy="2113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IQ points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(Gold-standard biochemical validation)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Psychosocial Smoking Cessation with Incentives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Structured behavioral counseling paired with contingent financial vouchers</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Nicotine-dependent pregnant individuals</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317003" cy="211336"/>
                  <wp:effectExtent b="0" l="0" r="0" t="0"/>
                  <wp:docPr id="20"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317003" cy="2113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reduction in low birthweight; </w:t>
            </w:r>
            <w:r w:rsidDel="00000000" w:rsidR="00000000" w:rsidRPr="00000000">
              <w:rPr>
                <w:rFonts w:ascii="Google Sans" w:cs="Google Sans" w:eastAsia="Google Sans" w:hAnsi="Google Sans"/>
                <w:color w:val="1f1f1f"/>
              </w:rPr>
              <w:drawing>
                <wp:inline distB="19050" distT="19050" distL="19050" distR="19050">
                  <wp:extent cx="442019" cy="211400"/>
                  <wp:effectExtent b="0" l="0" r="0" t="0"/>
                  <wp:docPr id="22" name="image20.png"/>
                  <a:graphic>
                    <a:graphicData uri="http://schemas.openxmlformats.org/drawingml/2006/picture">
                      <pic:pic>
                        <pic:nvPicPr>
                          <pic:cNvPr id="0" name="image20.png"/>
                          <pic:cNvPicPr preferRelativeResize="0"/>
                        </pic:nvPicPr>
                        <pic:blipFill>
                          <a:blip r:embed="rId36"/>
                          <a:srcRect b="0" l="0" r="0" t="0"/>
                          <a:stretch>
                            <a:fillRect/>
                          </a:stretch>
                        </pic:blipFill>
                        <pic:spPr>
                          <a:xfrm>
                            <a:off x="0" y="0"/>
                            <a:ext cx="442019" cy="2114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g mean birthweight; </w:t>
            </w:r>
            <w:r w:rsidDel="00000000" w:rsidR="00000000" w:rsidRPr="00000000">
              <w:rPr>
                <w:rFonts w:ascii="Google Sans" w:cs="Google Sans" w:eastAsia="Google Sans" w:hAnsi="Google Sans"/>
                <w:color w:val="1f1f1f"/>
              </w:rPr>
              <w:drawing>
                <wp:inline distB="19050" distT="19050" distL="19050" distR="19050">
                  <wp:extent cx="317003" cy="211336"/>
                  <wp:effectExtent b="0" l="0" r="0" t="0"/>
                  <wp:docPr id="23" name="image21.png"/>
                  <a:graphic>
                    <a:graphicData uri="http://schemas.openxmlformats.org/drawingml/2006/picture">
                      <pic:pic>
                        <pic:nvPicPr>
                          <pic:cNvPr id="0" name="image21.png"/>
                          <pic:cNvPicPr preferRelativeResize="0"/>
                        </pic:nvPicPr>
                        <pic:blipFill>
                          <a:blip r:embed="rId37"/>
                          <a:srcRect b="0" l="0" r="0" t="0"/>
                          <a:stretch>
                            <a:fillRect/>
                          </a:stretch>
                        </pic:blipFill>
                        <pic:spPr>
                          <a:xfrm>
                            <a:off x="0" y="0"/>
                            <a:ext cx="317003" cy="2113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decrease in NICU admissions</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High (Cochrane systematic review of </w:t>
            </w:r>
            <w:r w:rsidDel="00000000" w:rsidR="00000000" w:rsidRPr="00000000">
              <w:rPr>
                <w:rFonts w:ascii="Google Sans" w:cs="Google Sans" w:eastAsia="Google Sans" w:hAnsi="Google Sans"/>
                <w:color w:val="1f1f1f"/>
              </w:rPr>
              <w:drawing>
                <wp:inline distB="19050" distT="19050" distL="19050" distR="19050">
                  <wp:extent cx="441870" cy="211329"/>
                  <wp:effectExtent b="0" l="0" r="0" t="0"/>
                  <wp:docPr id="24" name="image23.png"/>
                  <a:graphic>
                    <a:graphicData uri="http://schemas.openxmlformats.org/drawingml/2006/picture">
                      <pic:pic>
                        <pic:nvPicPr>
                          <pic:cNvPr id="0" name="image23.png"/>
                          <pic:cNvPicPr preferRelativeResize="0"/>
                        </pic:nvPicPr>
                        <pic:blipFill>
                          <a:blip r:embed="rId38"/>
                          <a:srcRect b="0" l="0" r="0" t="0"/>
                          <a:stretch>
                            <a:fillRect/>
                          </a:stretch>
                        </pic:blipFill>
                        <pic:spPr>
                          <a:xfrm>
                            <a:off x="0" y="0"/>
                            <a:ext cx="441870" cy="2113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RCTs)</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Periconceptional Folic Acid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Support for nucleotide synthesis and neural tube closure prior to day 28 post-conception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Individuals planning or at risk of pregnancy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720477" cy="208559"/>
                  <wp:effectExtent b="0" l="0" r="0" t="0"/>
                  <wp:docPr id="25" name="image32.png"/>
                  <a:graphic>
                    <a:graphicData uri="http://schemas.openxmlformats.org/drawingml/2006/picture">
                      <pic:pic>
                        <pic:nvPicPr>
                          <pic:cNvPr id="0" name="image32.png"/>
                          <pic:cNvPicPr preferRelativeResize="0"/>
                        </pic:nvPicPr>
                        <pic:blipFill>
                          <a:blip r:embed="rId39"/>
                          <a:srcRect b="0" l="0" r="0" t="0"/>
                          <a:stretch>
                            <a:fillRect/>
                          </a:stretch>
                        </pic:blipFill>
                        <pic:spPr>
                          <a:xfrm>
                            <a:off x="0" y="0"/>
                            <a:ext cx="720477" cy="2085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reduction in neural tube defects (spina bifida, anencephaly)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(Multi-center randomized trials and mandatory fortification registries)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Universal Salt Iodization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Substrate provision for fetal and neonatal thyroid hormone biosynthesis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Iodine-deficient geographic regions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Eradication of endemic neurological cretinism; </w:t>
            </w:r>
            <w:r w:rsidDel="00000000" w:rsidR="00000000" w:rsidRPr="00000000">
              <w:rPr>
                <w:rFonts w:ascii="Google Sans" w:cs="Google Sans" w:eastAsia="Google Sans" w:hAnsi="Google Sans"/>
                <w:color w:val="1f1f1f"/>
              </w:rPr>
              <w:drawing>
                <wp:inline distB="19050" distT="19050" distL="19050" distR="19050">
                  <wp:extent cx="701427" cy="208532"/>
                  <wp:effectExtent b="0" l="0" r="0" t="0"/>
                  <wp:docPr id="26" name="image22.png"/>
                  <a:graphic>
                    <a:graphicData uri="http://schemas.openxmlformats.org/drawingml/2006/picture">
                      <pic:pic>
                        <pic:nvPicPr>
                          <pic:cNvPr id="0" name="image22.png"/>
                          <pic:cNvPicPr preferRelativeResize="0"/>
                        </pic:nvPicPr>
                        <pic:blipFill>
                          <a:blip r:embed="rId40"/>
                          <a:srcRect b="0" l="0" r="0" t="0"/>
                          <a:stretch>
                            <a:fillRect/>
                          </a:stretch>
                        </pic:blipFill>
                        <pic:spPr>
                          <a:xfrm>
                            <a:off x="0" y="0"/>
                            <a:ext cx="701427" cy="2085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mean population IQ points (</w:t>
            </w:r>
            <w:r w:rsidDel="00000000" w:rsidR="00000000" w:rsidRPr="00000000">
              <w:rPr>
                <w:rFonts w:ascii="Google Sans" w:cs="Google Sans" w:eastAsia="Google Sans" w:hAnsi="Google Sans"/>
                <w:color w:val="1f1f1f"/>
              </w:rPr>
              <w:drawing>
                <wp:inline distB="19050" distT="19050" distL="19050" distR="19050">
                  <wp:extent cx="1021852" cy="219650"/>
                  <wp:effectExtent b="0" l="0" r="0" t="0"/>
                  <wp:docPr id="27" name="image12.png"/>
                  <a:graphic>
                    <a:graphicData uri="http://schemas.openxmlformats.org/drawingml/2006/picture">
                      <pic:pic>
                        <pic:nvPicPr>
                          <pic:cNvPr id="0" name="image12.png"/>
                          <pic:cNvPicPr preferRelativeResize="0"/>
                        </pic:nvPicPr>
                        <pic:blipFill>
                          <a:blip r:embed="rId41"/>
                          <a:srcRect b="0" l="0" r="0" t="0"/>
                          <a:stretch>
                            <a:fillRect/>
                          </a:stretch>
                        </pic:blipFill>
                        <pic:spPr>
                          <a:xfrm>
                            <a:off x="0" y="0"/>
                            <a:ext cx="1021852" cy="2196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(Quasi-experimental and regional natural experiments)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Small-Quantity Lipid Supplements (SQ-LNS)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Micronutrient-dense lipid matrix supporting cellular growth and metabolic needs</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Infants aged 6–24 months in low-resource settings</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Reductions in stunting; modest acceleration in motor/language milestones (</w:t>
            </w:r>
            <w:r w:rsidDel="00000000" w:rsidR="00000000" w:rsidRPr="00000000">
              <w:rPr>
                <w:rFonts w:ascii="Google Sans" w:cs="Google Sans" w:eastAsia="Google Sans" w:hAnsi="Google Sans"/>
                <w:color w:val="1f1f1f"/>
              </w:rPr>
              <w:drawing>
                <wp:inline distB="19050" distT="19050" distL="19050" distR="19050">
                  <wp:extent cx="1021852" cy="219650"/>
                  <wp:effectExtent b="0" l="0" r="0" t="0"/>
                  <wp:docPr id="28" name="image12.png"/>
                  <a:graphic>
                    <a:graphicData uri="http://schemas.openxmlformats.org/drawingml/2006/picture">
                      <pic:pic>
                        <pic:nvPicPr>
                          <pic:cNvPr id="0" name="image12.png"/>
                          <pic:cNvPicPr preferRelativeResize="0"/>
                        </pic:nvPicPr>
                        <pic:blipFill>
                          <a:blip r:embed="rId41"/>
                          <a:srcRect b="0" l="0" r="0" t="0"/>
                          <a:stretch>
                            <a:fillRect/>
                          </a:stretch>
                        </pic:blipFill>
                        <pic:spPr>
                          <a:xfrm>
                            <a:off x="0" y="0"/>
                            <a:ext cx="1021852" cy="2196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Moderate-to-High (Individual participant data meta-analyses)</w:t>
            </w:r>
            <w:r w:rsidDel="00000000" w:rsidR="00000000" w:rsidRPr="00000000">
              <w:rPr>
                <w:rFonts w:ascii="Google Sans" w:cs="Google Sans" w:eastAsia="Google Sans" w:hAnsi="Google Sans"/>
                <w:color w:val="444746"/>
                <w:sz w:val="24"/>
                <w:szCs w:val="24"/>
                <w:vertAlign w:val="superscript"/>
                <w:rtl w:val="0"/>
              </w:rPr>
              <w:t xml:space="preserve">17</w:t>
            </w:r>
          </w:p>
        </w:tc>
      </w:tr>
    </w:tbl>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Perinatal Maternal Mental Health and the Decoupling Paradox</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Perinatal depression and anxiety represent prevalent complications of pregnancy and the postpartum period, affecting approximately 10% to 15% of women in high-income contexts and 20% to 30% in low- and middle-income countries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Longitudinal epidemiological studies have documented robust associations between perinatal maternal distress and poor child developmental trajectories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Antenatal distress predicts elevated risks of low birthweight, preterm delivery, and dysregulated fetal autonomic reactivity</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F">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Postnatal depression is linked across large meta-analyses (</w:t>
      </w:r>
      <w:r w:rsidDel="00000000" w:rsidR="00000000" w:rsidRPr="00000000">
        <w:rPr>
          <w:rFonts w:ascii="Google Sans" w:cs="Google Sans" w:eastAsia="Google Sans" w:hAnsi="Google Sans"/>
          <w:color w:val="1f1f1f"/>
        </w:rPr>
        <w:drawing>
          <wp:inline distB="19050" distT="19050" distL="19050" distR="19050">
            <wp:extent cx="1114873" cy="247749"/>
            <wp:effectExtent b="0" l="0" r="0" t="0"/>
            <wp:docPr id="29" name="image35.png"/>
            <a:graphic>
              <a:graphicData uri="http://schemas.openxmlformats.org/drawingml/2006/picture">
                <pic:pic>
                  <pic:nvPicPr>
                    <pic:cNvPr id="0" name="image35.png"/>
                    <pic:cNvPicPr preferRelativeResize="0"/>
                  </pic:nvPicPr>
                  <pic:blipFill>
                    <a:blip r:embed="rId42"/>
                    <a:srcRect b="0" l="0" r="0" t="0"/>
                    <a:stretch>
                      <a:fillRect/>
                    </a:stretch>
                  </pic:blipFill>
                  <pic:spPr>
                    <a:xfrm>
                      <a:off x="0" y="0"/>
                      <a:ext cx="1114873" cy="2477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dyads) to poorer child cognitive performance (</w:t>
      </w:r>
      <w:r w:rsidDel="00000000" w:rsidR="00000000" w:rsidRPr="00000000">
        <w:rPr>
          <w:rFonts w:ascii="Google Sans" w:cs="Google Sans" w:eastAsia="Google Sans" w:hAnsi="Google Sans"/>
          <w:color w:val="1f1f1f"/>
        </w:rPr>
        <w:drawing>
          <wp:inline distB="19050" distT="19050" distL="19050" distR="19050">
            <wp:extent cx="855911" cy="247263"/>
            <wp:effectExtent b="0" l="0" r="0" t="0"/>
            <wp:docPr id="30" name="image55.png"/>
            <a:graphic>
              <a:graphicData uri="http://schemas.openxmlformats.org/drawingml/2006/picture">
                <pic:pic>
                  <pic:nvPicPr>
                    <pic:cNvPr id="0" name="image55.png"/>
                    <pic:cNvPicPr preferRelativeResize="0"/>
                  </pic:nvPicPr>
                  <pic:blipFill>
                    <a:blip r:embed="rId43"/>
                    <a:srcRect b="0" l="0" r="0" t="0"/>
                    <a:stretch>
                      <a:fillRect/>
                    </a:stretch>
                  </pic:blipFill>
                  <pic:spPr>
                    <a:xfrm>
                      <a:off x="0" y="0"/>
                      <a:ext cx="855911" cy="2472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reduced language skills (</w:t>
      </w:r>
      <w:r w:rsidDel="00000000" w:rsidR="00000000" w:rsidRPr="00000000">
        <w:rPr>
          <w:rFonts w:ascii="Google Sans" w:cs="Google Sans" w:eastAsia="Google Sans" w:hAnsi="Google Sans"/>
          <w:color w:val="1f1f1f"/>
        </w:rPr>
        <w:drawing>
          <wp:inline distB="19050" distT="19050" distL="19050" distR="19050">
            <wp:extent cx="855911" cy="247263"/>
            <wp:effectExtent b="0" l="0" r="0" t="0"/>
            <wp:docPr id="1" name="image4.png"/>
            <a:graphic>
              <a:graphicData uri="http://schemas.openxmlformats.org/drawingml/2006/picture">
                <pic:pic>
                  <pic:nvPicPr>
                    <pic:cNvPr id="0" name="image4.png"/>
                    <pic:cNvPicPr preferRelativeResize="0"/>
                  </pic:nvPicPr>
                  <pic:blipFill>
                    <a:blip r:embed="rId44"/>
                    <a:srcRect b="0" l="0" r="0" t="0"/>
                    <a:stretch>
                      <a:fillRect/>
                    </a:stretch>
                  </pic:blipFill>
                  <pic:spPr>
                    <a:xfrm>
                      <a:off x="0" y="0"/>
                      <a:ext cx="855911" cy="2472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lower adaptive behavior (</w:t>
      </w:r>
      <w:r w:rsidDel="00000000" w:rsidR="00000000" w:rsidRPr="00000000">
        <w:rPr>
          <w:rFonts w:ascii="Google Sans" w:cs="Google Sans" w:eastAsia="Google Sans" w:hAnsi="Google Sans"/>
          <w:color w:val="1f1f1f"/>
        </w:rPr>
        <w:drawing>
          <wp:inline distB="19050" distT="19050" distL="19050" distR="19050">
            <wp:extent cx="855911" cy="247263"/>
            <wp:effectExtent b="0" l="0" r="0" t="0"/>
            <wp:docPr id="2" name="image3.png"/>
            <a:graphic>
              <a:graphicData uri="http://schemas.openxmlformats.org/drawingml/2006/picture">
                <pic:pic>
                  <pic:nvPicPr>
                    <pic:cNvPr id="0" name="image3.png"/>
                    <pic:cNvPicPr preferRelativeResize="0"/>
                  </pic:nvPicPr>
                  <pic:blipFill>
                    <a:blip r:embed="rId45"/>
                    <a:srcRect b="0" l="0" r="0" t="0"/>
                    <a:stretch>
                      <a:fillRect/>
                    </a:stretch>
                  </pic:blipFill>
                  <pic:spPr>
                    <a:xfrm>
                      <a:off x="0" y="0"/>
                      <a:ext cx="855911" cy="2472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elevated rates of emotional and behavioral problems (</w:t>
      </w:r>
      <w:r w:rsidDel="00000000" w:rsidR="00000000" w:rsidRPr="00000000">
        <w:rPr>
          <w:rFonts w:ascii="Google Sans" w:cs="Google Sans" w:eastAsia="Google Sans" w:hAnsi="Google Sans"/>
          <w:color w:val="1f1f1f"/>
        </w:rPr>
        <w:drawing>
          <wp:inline distB="19050" distT="19050" distL="19050" distR="19050">
            <wp:extent cx="703362" cy="247127"/>
            <wp:effectExtent b="0" l="0" r="0" t="0"/>
            <wp:docPr id="3" name="image8.png"/>
            <a:graphic>
              <a:graphicData uri="http://schemas.openxmlformats.org/drawingml/2006/picture">
                <pic:pic>
                  <pic:nvPicPr>
                    <pic:cNvPr id="0" name="image8.png"/>
                    <pic:cNvPicPr preferRelativeResize="0"/>
                  </pic:nvPicPr>
                  <pic:blipFill>
                    <a:blip r:embed="rId46"/>
                    <a:srcRect b="0" l="0" r="0" t="0"/>
                    <a:stretch>
                      <a:fillRect/>
                    </a:stretch>
                  </pic:blipFill>
                  <pic:spPr>
                    <a:xfrm>
                      <a:off x="0" y="0"/>
                      <a:ext cx="703362" cy="2471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extending through middle childhood and adolescence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theoretical framework explaining these associations identifies compromised caregiving as the primary mediating driver</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Postpartum depression frequently disrupts dyadic interactive routines through two distinct patterns: an </w:t>
      </w:r>
      <w:r w:rsidDel="00000000" w:rsidR="00000000" w:rsidRPr="00000000">
        <w:rPr>
          <w:rFonts w:ascii="Google Sans" w:cs="Google Sans" w:eastAsia="Google Sans" w:hAnsi="Google Sans"/>
          <w:i w:val="1"/>
          <w:iCs w:val="1"/>
          <w:color w:val="1f1f1f"/>
          <w:rtl w:val="0"/>
        </w:rPr>
        <w:t xml:space="preserve">intrusive, hostile</w:t>
      </w:r>
      <w:r w:rsidDel="00000000" w:rsidR="00000000" w:rsidRPr="00000000">
        <w:rPr>
          <w:rFonts w:ascii="Google Sans" w:cs="Google Sans" w:eastAsia="Google Sans" w:hAnsi="Google Sans"/>
          <w:color w:val="1f1f1f"/>
          <w:rtl w:val="0"/>
        </w:rPr>
        <w:t xml:space="preserve"> style characterized by irritability, tactile roughness, and interference with infant autonomy, or a </w:t>
      </w:r>
      <w:r w:rsidDel="00000000" w:rsidR="00000000" w:rsidRPr="00000000">
        <w:rPr>
          <w:rFonts w:ascii="Google Sans" w:cs="Google Sans" w:eastAsia="Google Sans" w:hAnsi="Google Sans"/>
          <w:i w:val="1"/>
          <w:iCs w:val="1"/>
          <w:color w:val="1f1f1f"/>
          <w:rtl w:val="0"/>
        </w:rPr>
        <w:t xml:space="preserve">withdrawn, flat</w:t>
      </w:r>
      <w:r w:rsidDel="00000000" w:rsidR="00000000" w:rsidRPr="00000000">
        <w:rPr>
          <w:rFonts w:ascii="Google Sans" w:cs="Google Sans" w:eastAsia="Google Sans" w:hAnsi="Google Sans"/>
          <w:color w:val="1f1f1f"/>
          <w:rtl w:val="0"/>
        </w:rPr>
        <w:t xml:space="preserve"> style characterized by unresponsiveness, flat vocal prosody, and failure to scaffold infant attention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In response, infants exhibit elevated physiological stress, blunted positive affect, and dysregulated attention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critical empirical question for intervention science is whether treating maternal psychological distress leads to improvements in child development</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Rigorous clinical trials demonstrate a marked </w:t>
      </w:r>
      <w:r w:rsidDel="00000000" w:rsidR="00000000" w:rsidRPr="00000000">
        <w:rPr>
          <w:rFonts w:ascii="Google Sans" w:cs="Google Sans" w:eastAsia="Google Sans" w:hAnsi="Google Sans"/>
          <w:b w:val="1"/>
          <w:bCs w:val="1"/>
          <w:color w:val="1f1f1f"/>
          <w:rtl w:val="0"/>
        </w:rPr>
        <w:t xml:space="preserve">treatment-decoupling phenomenon</w:t>
      </w:r>
      <w:r w:rsidDel="00000000" w:rsidR="00000000" w:rsidRPr="00000000">
        <w:rPr>
          <w:rFonts w:ascii="Google Sans" w:cs="Google Sans" w:eastAsia="Google Sans" w:hAnsi="Google Sans"/>
          <w:color w:val="1f1f1f"/>
          <w:rtl w:val="0"/>
        </w:rPr>
        <w:t xml:space="preserve">: successfully treating maternal psychological distress does not automatically improve downstream child developmental trajectories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Standard pharmacological (e.g., SSRIs) and psychological interventions (e.g., individual Cognitive Behavioral Therapy [CBT] or Interpersonal Psychotherapy [IPT]) achieve large reductions in maternal depressive symptoms, with effect sizes ranging from </w:t>
      </w:r>
      <w:r w:rsidDel="00000000" w:rsidR="00000000" w:rsidRPr="00000000">
        <w:rPr>
          <w:rFonts w:ascii="Google Sans" w:cs="Google Sans" w:eastAsia="Google Sans" w:hAnsi="Google Sans"/>
          <w:color w:val="1f1f1f"/>
        </w:rPr>
        <w:drawing>
          <wp:inline distB="19050" distT="19050" distL="19050" distR="19050">
            <wp:extent cx="864097" cy="246885"/>
            <wp:effectExtent b="0" l="0" r="0" t="0"/>
            <wp:docPr id="4" name="image13.png"/>
            <a:graphic>
              <a:graphicData uri="http://schemas.openxmlformats.org/drawingml/2006/picture">
                <pic:pic>
                  <pic:nvPicPr>
                    <pic:cNvPr id="0" name="image13.png"/>
                    <pic:cNvPicPr preferRelativeResize="0"/>
                  </pic:nvPicPr>
                  <pic:blipFill>
                    <a:blip r:embed="rId47"/>
                    <a:srcRect b="0" l="0" r="0" t="0"/>
                    <a:stretch>
                      <a:fillRect/>
                    </a:stretch>
                  </pic:blipFill>
                  <pic:spPr>
                    <a:xfrm>
                      <a:off x="0" y="0"/>
                      <a:ext cx="864097" cy="2468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500956" cy="236300"/>
            <wp:effectExtent b="0" l="0" r="0" t="0"/>
            <wp:docPr id="5" name="image17.png"/>
            <a:graphic>
              <a:graphicData uri="http://schemas.openxmlformats.org/drawingml/2006/picture">
                <pic:pic>
                  <pic:nvPicPr>
                    <pic:cNvPr id="0" name="image17.png"/>
                    <pic:cNvPicPr preferRelativeResize="0"/>
                  </pic:nvPicPr>
                  <pic:blipFill>
                    <a:blip r:embed="rId48"/>
                    <a:srcRect b="0" l="0" r="0" t="0"/>
                    <a:stretch>
                      <a:fillRect/>
                    </a:stretch>
                  </pic:blipFill>
                  <pic:spPr>
                    <a:xfrm>
                      <a:off x="0" y="0"/>
                      <a:ext cx="500956" cy="236300"/>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systematic reviews focusing on trials that concurrently track child developmental outcomes indicate that maternal symptom remission rarely cascades into improved infant cognitive, language, or social-emotional functioning</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developmental decoupling occurs because:</w:t>
      </w:r>
    </w:p>
    <w:p w:rsidR="00000000" w:rsidDel="00000000" w:rsidP="00000000" w:rsidRDefault="00000000" w:rsidRPr="00000000" w14:paraId="00000065">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Maternal depression frequently entrenches habitual, automatic relational patterns (such as flattened vocal affect, reduced mutual gaze, and negative interpretive biases regarding infant intent) that do not spontaneously reorganize merely because maternal dysphoria remits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Chronic structural stressors—including deep poverty, intimate partner violence, and social isolation—often persist unchanged, continuing to impede sensitive parenting despite maternal psychiatric remission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Developmental lags accumulated by an infant during periods of maternal withdrawal or intrusiveness require active developmental stimulation to remediate; maternal symptom clearance does not provide this remedial enrichment</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causally improve child developmental outcomes, an intervention must directly target dyadic interaction rather than maternal symptoms alone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When trials evaluate dual-target protocols—such as Parenthood-Centred Psychotherapy, mother-infant relational psychotherapy, or guided interaction coaching—improvements are observed across maternal affect, dyadic relational quality, and infant developmental indices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inverse demonstration of this principle is found in the global evaluation of the </w:t>
      </w:r>
      <w:r w:rsidDel="00000000" w:rsidR="00000000" w:rsidRPr="00000000">
        <w:rPr>
          <w:rFonts w:ascii="Google Sans" w:cs="Google Sans" w:eastAsia="Google Sans" w:hAnsi="Google Sans"/>
          <w:i w:val="1"/>
          <w:iCs w:val="1"/>
          <w:color w:val="1f1f1f"/>
          <w:rtl w:val="0"/>
        </w:rPr>
        <w:t xml:space="preserve">Reach Up</w:t>
      </w:r>
      <w:r w:rsidDel="00000000" w:rsidR="00000000" w:rsidRPr="00000000">
        <w:rPr>
          <w:rFonts w:ascii="Google Sans" w:cs="Google Sans" w:eastAsia="Google Sans" w:hAnsi="Google Sans"/>
          <w:color w:val="1f1f1f"/>
          <w:rtl w:val="0"/>
        </w:rPr>
        <w:t xml:space="preserve"> early childhood program</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In a meta-analysis of 18 randomized trials across LMICs, Reach Up (which trains mothers to provide responsive cognitive stimulation and play) produced substantial improvements in child cognitive development (</w:t>
      </w:r>
      <w:r w:rsidDel="00000000" w:rsidR="00000000" w:rsidRPr="00000000">
        <w:rPr>
          <w:rFonts w:ascii="Google Sans" w:cs="Google Sans" w:eastAsia="Google Sans" w:hAnsi="Google Sans"/>
          <w:color w:val="1f1f1f"/>
        </w:rPr>
        <w:drawing>
          <wp:inline distB="19050" distT="19050" distL="19050" distR="19050">
            <wp:extent cx="2361162" cy="247541"/>
            <wp:effectExtent b="0" l="0" r="0" t="0"/>
            <wp:docPr id="6" name="image5.png"/>
            <a:graphic>
              <a:graphicData uri="http://schemas.openxmlformats.org/drawingml/2006/picture">
                <pic:pic>
                  <pic:nvPicPr>
                    <pic:cNvPr id="0" name="image5.png"/>
                    <pic:cNvPicPr preferRelativeResize="0"/>
                  </pic:nvPicPr>
                  <pic:blipFill>
                    <a:blip r:embed="rId49"/>
                    <a:srcRect b="0" l="0" r="0" t="0"/>
                    <a:stretch>
                      <a:fillRect/>
                    </a:stretch>
                  </pic:blipFill>
                  <pic:spPr>
                    <a:xfrm>
                      <a:off x="0" y="0"/>
                      <a:ext cx="2361162" cy="2475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language acquisition (</w:t>
      </w:r>
      <w:r w:rsidDel="00000000" w:rsidR="00000000" w:rsidRPr="00000000">
        <w:rPr>
          <w:rFonts w:ascii="Google Sans" w:cs="Google Sans" w:eastAsia="Google Sans" w:hAnsi="Google Sans"/>
          <w:color w:val="1f1f1f"/>
        </w:rPr>
        <w:drawing>
          <wp:inline distB="19050" distT="19050" distL="19050" distR="19050">
            <wp:extent cx="2361162" cy="247541"/>
            <wp:effectExtent b="0" l="0" r="0" t="0"/>
            <wp:docPr id="7" name="image9.png"/>
            <a:graphic>
              <a:graphicData uri="http://schemas.openxmlformats.org/drawingml/2006/picture">
                <pic:pic>
                  <pic:nvPicPr>
                    <pic:cNvPr id="0" name="image9.png"/>
                    <pic:cNvPicPr preferRelativeResize="0"/>
                  </pic:nvPicPr>
                  <pic:blipFill>
                    <a:blip r:embed="rId50"/>
                    <a:srcRect b="0" l="0" r="0" t="0"/>
                    <a:stretch>
                      <a:fillRect/>
                    </a:stretch>
                  </pic:blipFill>
                  <pic:spPr>
                    <a:xfrm>
                      <a:off x="0" y="0"/>
                      <a:ext cx="2361162" cy="2475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alongside increases in home stimulation (</w:t>
      </w:r>
      <w:r w:rsidDel="00000000" w:rsidR="00000000" w:rsidRPr="00000000">
        <w:rPr>
          <w:rFonts w:ascii="Google Sans" w:cs="Google Sans" w:eastAsia="Google Sans" w:hAnsi="Google Sans"/>
          <w:color w:val="1f1f1f"/>
        </w:rPr>
        <w:drawing>
          <wp:inline distB="19050" distT="19050" distL="19050" distR="19050">
            <wp:extent cx="711547" cy="246670"/>
            <wp:effectExtent b="0" l="0" r="0" t="0"/>
            <wp:docPr id="8" name="image11.png"/>
            <a:graphic>
              <a:graphicData uri="http://schemas.openxmlformats.org/drawingml/2006/picture">
                <pic:pic>
                  <pic:nvPicPr>
                    <pic:cNvPr id="0" name="image11.png"/>
                    <pic:cNvPicPr preferRelativeResize="0"/>
                  </pic:nvPicPr>
                  <pic:blipFill>
                    <a:blip r:embed="rId51"/>
                    <a:srcRect b="0" l="0" r="0" t="0"/>
                    <a:stretch>
                      <a:fillRect/>
                    </a:stretch>
                  </pic:blipFill>
                  <pic:spPr>
                    <a:xfrm>
                      <a:off x="0" y="0"/>
                      <a:ext cx="711547" cy="2466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Yet the intervention’s pooled effect on maternal depressive symptoms was negligible (</w:t>
      </w:r>
      <w:r w:rsidDel="00000000" w:rsidR="00000000" w:rsidRPr="00000000">
        <w:rPr>
          <w:rFonts w:ascii="Google Sans" w:cs="Google Sans" w:eastAsia="Google Sans" w:hAnsi="Google Sans"/>
          <w:color w:val="1f1f1f"/>
        </w:rPr>
        <w:drawing>
          <wp:inline distB="19050" distT="19050" distL="19050" distR="19050">
            <wp:extent cx="2666257" cy="247581"/>
            <wp:effectExtent b="0" l="0" r="0" t="0"/>
            <wp:docPr id="9" name="image2.png"/>
            <a:graphic>
              <a:graphicData uri="http://schemas.openxmlformats.org/drawingml/2006/picture">
                <pic:pic>
                  <pic:nvPicPr>
                    <pic:cNvPr id="0" name="image2.png"/>
                    <pic:cNvPicPr preferRelativeResize="0"/>
                  </pic:nvPicPr>
                  <pic:blipFill>
                    <a:blip r:embed="rId52"/>
                    <a:srcRect b="0" l="0" r="0" t="0"/>
                    <a:stretch>
                      <a:fillRect/>
                    </a:stretch>
                  </pic:blipFill>
                  <pic:spPr>
                    <a:xfrm>
                      <a:off x="0" y="0"/>
                      <a:ext cx="2666257" cy="2475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Reach Up substantially improves child cognitive development without treating maternal depression, while adult CBT resolves maternal depression without improving child development. Causal transmission does not operate as an automatic, passive cascade; interventions improve only the specific proximal mechanisms they directly restructure.</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Dyadic Relational Interventions and Attachment Organization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Relational interventions operate on the premise that parental sensitive responsiveness—the ability to notice infant cues, interpret them accurately, and respond promptly and appropriately—acts as the primary external regulator of infant physiological homeostasis, emotional security, and stress-response systems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Inadequate or frightening early caregiving disrupts this regulatory mechanism, elevating rates of disorganized attachment, altering neuroendocrine function, and increasing risk for externalizing problems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Attachment and Biobehavioral Catch-Up and Neuroendocrine Regulation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Attachment and Biobehavioral Catch-up (ABC) program, developed by Mary Dozier and colleagues, is a manualized, 10-session home-visiting intervention targeting infants and toddlers (aged 6 to 24 months) who have experienced severe early adversity, including Child Protective Services (CPS) involvement, foster care placement, or institutional neglect</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ABC targets three explicit parental behavioral mechanisms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Providing nurturance in response to infant distress, even when the child pushes away or avoids the caregiver</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Following the child's lead with warm attentiveness during non-distressed play, allowing the child to direct the interaction to foster autonomy and self-regulation</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Overriding automatic, intrusive, or frightening parental behaviors that activate the infant's fear system and prompt attachment disorganization</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active ingredient of ABC is high-frequency, in-the-moment behavioral coaching</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Rather than discussing parental history or abstract developmental concepts, the parent coach observes live caregiver-infant interaction, delivering frequent (targeted at at least once per minute) positive, descriptive comments that reinforce responsive caregiving behaviors in real time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Randomized clinical trials evaluating ABC against active developmental control interventions demonstrate causal improvements across behavioral and biological outcomes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Attachment Organization: Infants referred by CPS whose caregivers received ABC demonstrated significantly higher rates of secure attachment (</w:t>
      </w:r>
      <w:r w:rsidDel="00000000" w:rsidR="00000000" w:rsidRPr="00000000">
        <w:rPr>
          <w:rFonts w:ascii="Google Sans" w:cs="Google Sans" w:eastAsia="Google Sans" w:hAnsi="Google Sans"/>
          <w:color w:val="1f1f1f"/>
        </w:rPr>
        <w:drawing>
          <wp:inline distB="19050" distT="19050" distL="19050" distR="19050">
            <wp:extent cx="1051922" cy="239073"/>
            <wp:effectExtent b="0" l="0" r="0" t="0"/>
            <wp:docPr id="10" name="image10.png"/>
            <a:graphic>
              <a:graphicData uri="http://schemas.openxmlformats.org/drawingml/2006/picture">
                <pic:pic>
                  <pic:nvPicPr>
                    <pic:cNvPr id="0" name="image10.png"/>
                    <pic:cNvPicPr preferRelativeResize="0"/>
                  </pic:nvPicPr>
                  <pic:blipFill>
                    <a:blip r:embed="rId53"/>
                    <a:srcRect b="0" l="0" r="0" t="0"/>
                    <a:stretch>
                      <a:fillRect/>
                    </a:stretch>
                  </pic:blipFill>
                  <pic:spPr>
                    <a:xfrm>
                      <a:off x="0" y="0"/>
                      <a:ext cx="1051922" cy="2390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lower rates of disorganized attachment (</w:t>
      </w:r>
      <w:r w:rsidDel="00000000" w:rsidR="00000000" w:rsidRPr="00000000">
        <w:rPr>
          <w:rFonts w:ascii="Google Sans" w:cs="Google Sans" w:eastAsia="Google Sans" w:hAnsi="Google Sans"/>
          <w:color w:val="1f1f1f"/>
        </w:rPr>
        <w:drawing>
          <wp:inline distB="19050" distT="19050" distL="19050" distR="19050">
            <wp:extent cx="1051922" cy="239073"/>
            <wp:effectExtent b="0" l="0" r="0" t="0"/>
            <wp:docPr id="43" name="image37.png"/>
            <a:graphic>
              <a:graphicData uri="http://schemas.openxmlformats.org/drawingml/2006/picture">
                <pic:pic>
                  <pic:nvPicPr>
                    <pic:cNvPr id="0" name="image37.png"/>
                    <pic:cNvPicPr preferRelativeResize="0"/>
                  </pic:nvPicPr>
                  <pic:blipFill>
                    <a:blip r:embed="rId54"/>
                    <a:srcRect b="0" l="0" r="0" t="0"/>
                    <a:stretch>
                      <a:fillRect/>
                    </a:stretch>
                  </pic:blipFill>
                  <pic:spPr>
                    <a:xfrm>
                      <a:off x="0" y="0"/>
                      <a:ext cx="1051922" cy="2390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the Strange Situation Procedure compared to controls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Hypothalamic-Pituitary-Adrenal (HPA) Axis Regulation: Chronic adversity is linked to a blunted diurnal cortisol pattern, characterized by low morning wake-up concentrations and flat daytime slopes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Infants assigned to ABC developed typical diurnal rhythms, characterized by robust morning cortisol production followed by a steep diurnal decline toward bedtime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These normalized neuroendocrine patterns persist into middle childhood</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6">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Autonomic and Executive Function: Longitudinal follow-ups reveal that children assigned to ABC demonstrate higher resting respiratory sinus arrhythmia and superior executive functioning, including enhanced inhibitory control and cognitive flexibility, during the preschool period</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distinguishing feature of ABC is its implementation architecture. In community dissemination sites, parent coaches submit video-recorded sessions to central evaluators for continuous fidelity coding. This rigorous monitoring maintains coach commenting frequency and allows community-based implementations to achieve effect sizes comparable to those observed in developer-led randomized trials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Video-Feedback Interventions and the "Less Is More" Principle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Video-feedback Intervention to Promote Positive Parenting and Sensitive Discipline (VIPP-SD), developed by Femmie Juffer, Marian Bakermans-Kranenburg, and Marinus van IJzendoorn, is a brief, manualized model (typically 4 to 6 home visits) that uses video recordings of routine parent-child interactions (such as mealtime and play) to enhance parental sensitivity</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During each visit, a clinician records a short segment of interaction; in the subsequent visit, the clinician reviews the footage with the caregiver</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The clinician uses "speaking for the child"—providing verbal subtitles that articulate the infant's communicative cues, exploratory intentions, and subtle affective signals—to heighten parental mentalization</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Concurrently, the sensitive discipline module trains parents in non-coercive limit-setting, distraction, and positive reinforcement to prevent coercive cycles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empirical evidence for VIPP-SD was evaluated in a multilevel meta-analysis synthesizing 25 randomized controlled trials encompassing more than 2,000 parent-child dyads facing various risks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Outcome Domain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VIPP-SD Effect Size (r)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Equivalent Metric (Cohen's 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Subgroup Patterns and Clinical Constraints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Parental Sensitivity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Pr>
              <w:drawing>
                <wp:inline distB="19050" distT="19050" distL="19050" distR="19050">
                  <wp:extent cx="620613" cy="219601"/>
                  <wp:effectExtent b="0" l="0" r="0" t="0"/>
                  <wp:docPr id="44" name="image26.png"/>
                  <a:graphic>
                    <a:graphicData uri="http://schemas.openxmlformats.org/drawingml/2006/picture">
                      <pic:pic>
                        <pic:nvPicPr>
                          <pic:cNvPr id="0" name="image26.png"/>
                          <pic:cNvPicPr preferRelativeResize="0"/>
                        </pic:nvPicPr>
                        <pic:blipFill>
                          <a:blip r:embed="rId55"/>
                          <a:srcRect b="0" l="0" r="0" t="0"/>
                          <a:stretch>
                            <a:fillRect/>
                          </a:stretch>
                        </pic:blipFill>
                        <pic:spPr>
                          <a:xfrm>
                            <a:off x="0" y="0"/>
                            <a:ext cx="620613" cy="2196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378896" cy="209212"/>
                  <wp:effectExtent b="0" l="0" r="0" t="0"/>
                  <wp:docPr id="45" name="image41.png"/>
                  <a:graphic>
                    <a:graphicData uri="http://schemas.openxmlformats.org/drawingml/2006/picture">
                      <pic:pic>
                        <pic:nvPicPr>
                          <pic:cNvPr id="0" name="image41.png"/>
                          <pic:cNvPicPr preferRelativeResize="0"/>
                        </pic:nvPicPr>
                        <pic:blipFill>
                          <a:blip r:embed="rId56"/>
                          <a:srcRect b="0" l="0" r="0" t="0"/>
                          <a:stretch>
                            <a:fillRect/>
                          </a:stretch>
                        </pic:blipFill>
                        <pic:spPr>
                          <a:xfrm>
                            <a:off x="0" y="0"/>
                            <a:ext cx="1378896" cy="2092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627906" cy="218816"/>
                  <wp:effectExtent b="0" l="0" r="0" t="0"/>
                  <wp:docPr id="46" name="image28.png"/>
                  <a:graphic>
                    <a:graphicData uri="http://schemas.openxmlformats.org/drawingml/2006/picture">
                      <pic:pic>
                        <pic:nvPicPr>
                          <pic:cNvPr id="0" name="image28.png"/>
                          <pic:cNvPicPr preferRelativeResize="0"/>
                        </pic:nvPicPr>
                        <pic:blipFill>
                          <a:blip r:embed="rId57"/>
                          <a:srcRect b="0" l="0" r="0" t="0"/>
                          <a:stretch>
                            <a:fillRect/>
                          </a:stretch>
                        </pic:blipFill>
                        <pic:spPr>
                          <a:xfrm>
                            <a:off x="0" y="0"/>
                            <a:ext cx="627906" cy="218816"/>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Strongest in at-risk parent cohorts; evaluated via masked observational coding</w:t>
            </w:r>
            <w:r w:rsidDel="00000000" w:rsidR="00000000" w:rsidRPr="00000000">
              <w:rPr>
                <w:rFonts w:ascii="Google Sans" w:cs="Google Sans" w:eastAsia="Google Sans" w:hAnsi="Google Sans"/>
                <w:color w:val="444746"/>
                <w:sz w:val="24"/>
                <w:szCs w:val="24"/>
                <w:vertAlign w:val="superscript"/>
                <w:rtl w:val="0"/>
              </w:rPr>
              <w:t xml:space="preserve">35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Parental Attitudes / Efficacy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Pr>
              <w:drawing>
                <wp:inline distB="19050" distT="19050" distL="19050" distR="19050">
                  <wp:extent cx="620613" cy="219601"/>
                  <wp:effectExtent b="0" l="0" r="0" t="0"/>
                  <wp:docPr id="47" name="image26.png"/>
                  <a:graphic>
                    <a:graphicData uri="http://schemas.openxmlformats.org/drawingml/2006/picture">
                      <pic:pic>
                        <pic:nvPicPr>
                          <pic:cNvPr id="0" name="image26.png"/>
                          <pic:cNvPicPr preferRelativeResize="0"/>
                        </pic:nvPicPr>
                        <pic:blipFill>
                          <a:blip r:embed="rId55"/>
                          <a:srcRect b="0" l="0" r="0" t="0"/>
                          <a:stretch>
                            <a:fillRect/>
                          </a:stretch>
                        </pic:blipFill>
                        <pic:spPr>
                          <a:xfrm>
                            <a:off x="0" y="0"/>
                            <a:ext cx="620613" cy="2196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378896" cy="209212"/>
                  <wp:effectExtent b="0" l="0" r="0" t="0"/>
                  <wp:docPr id="48" name="image42.png"/>
                  <a:graphic>
                    <a:graphicData uri="http://schemas.openxmlformats.org/drawingml/2006/picture">
                      <pic:pic>
                        <pic:nvPicPr>
                          <pic:cNvPr id="0" name="image42.png"/>
                          <pic:cNvPicPr preferRelativeResize="0"/>
                        </pic:nvPicPr>
                        <pic:blipFill>
                          <a:blip r:embed="rId58"/>
                          <a:srcRect b="0" l="0" r="0" t="0"/>
                          <a:stretch>
                            <a:fillRect/>
                          </a:stretch>
                        </pic:blipFill>
                        <pic:spPr>
                          <a:xfrm>
                            <a:off x="0" y="0"/>
                            <a:ext cx="1378896" cy="2092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627906" cy="218816"/>
                  <wp:effectExtent b="0" l="0" r="0" t="0"/>
                  <wp:docPr id="49" name="image28.png"/>
                  <a:graphic>
                    <a:graphicData uri="http://schemas.openxmlformats.org/drawingml/2006/picture">
                      <pic:pic>
                        <pic:nvPicPr>
                          <pic:cNvPr id="0" name="image28.png"/>
                          <pic:cNvPicPr preferRelativeResize="0"/>
                        </pic:nvPicPr>
                        <pic:blipFill>
                          <a:blip r:embed="rId57"/>
                          <a:srcRect b="0" l="0" r="0" t="0"/>
                          <a:stretch>
                            <a:fillRect/>
                          </a:stretch>
                        </pic:blipFill>
                        <pic:spPr>
                          <a:xfrm>
                            <a:off x="0" y="0"/>
                            <a:ext cx="627906" cy="218816"/>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Enhanced sense of competence, non-intrusive attitudes</w:t>
            </w:r>
            <w:r w:rsidDel="00000000" w:rsidR="00000000" w:rsidRPr="00000000">
              <w:rPr>
                <w:rFonts w:ascii="Google Sans" w:cs="Google Sans" w:eastAsia="Google Sans" w:hAnsi="Google Sans"/>
                <w:color w:val="444746"/>
                <w:sz w:val="24"/>
                <w:szCs w:val="24"/>
                <w:vertAlign w:val="superscript"/>
                <w:rtl w:val="0"/>
              </w:rPr>
              <w:t xml:space="preserve">35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Child Attachment Security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Pr>
              <w:drawing>
                <wp:inline distB="19050" distT="19050" distL="19050" distR="19050">
                  <wp:extent cx="620613" cy="219601"/>
                  <wp:effectExtent b="0" l="0" r="0" t="0"/>
                  <wp:docPr id="50" name="image26.png"/>
                  <a:graphic>
                    <a:graphicData uri="http://schemas.openxmlformats.org/drawingml/2006/picture">
                      <pic:pic>
                        <pic:nvPicPr>
                          <pic:cNvPr id="0" name="image26.png"/>
                          <pic:cNvPicPr preferRelativeResize="0"/>
                        </pic:nvPicPr>
                        <pic:blipFill>
                          <a:blip r:embed="rId55"/>
                          <a:srcRect b="0" l="0" r="0" t="0"/>
                          <a:stretch>
                            <a:fillRect/>
                          </a:stretch>
                        </pic:blipFill>
                        <pic:spPr>
                          <a:xfrm>
                            <a:off x="0" y="0"/>
                            <a:ext cx="620613" cy="2196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378896" cy="209212"/>
                  <wp:effectExtent b="0" l="0" r="0" t="0"/>
                  <wp:docPr id="51" name="image47.png"/>
                  <a:graphic>
                    <a:graphicData uri="http://schemas.openxmlformats.org/drawingml/2006/picture">
                      <pic:pic>
                        <pic:nvPicPr>
                          <pic:cNvPr id="0" name="image47.png"/>
                          <pic:cNvPicPr preferRelativeResize="0"/>
                        </pic:nvPicPr>
                        <pic:blipFill>
                          <a:blip r:embed="rId59"/>
                          <a:srcRect b="0" l="0" r="0" t="0"/>
                          <a:stretch>
                            <a:fillRect/>
                          </a:stretch>
                        </pic:blipFill>
                        <pic:spPr>
                          <a:xfrm>
                            <a:off x="0" y="0"/>
                            <a:ext cx="1378896" cy="2092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627906" cy="218816"/>
                  <wp:effectExtent b="0" l="0" r="0" t="0"/>
                  <wp:docPr id="52" name="image28.png"/>
                  <a:graphic>
                    <a:graphicData uri="http://schemas.openxmlformats.org/drawingml/2006/picture">
                      <pic:pic>
                        <pic:nvPicPr>
                          <pic:cNvPr id="0" name="image28.png"/>
                          <pic:cNvPicPr preferRelativeResize="0"/>
                        </pic:nvPicPr>
                        <pic:blipFill>
                          <a:blip r:embed="rId57"/>
                          <a:srcRect b="0" l="0" r="0" t="0"/>
                          <a:stretch>
                            <a:fillRect/>
                          </a:stretch>
                        </pic:blipFill>
                        <pic:spPr>
                          <a:xfrm>
                            <a:off x="0" y="0"/>
                            <a:ext cx="627906" cy="218816"/>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Substantially larger in dyads with verified improvements in maternal sensitivity (</w:t>
            </w:r>
            <w:r w:rsidDel="00000000" w:rsidR="00000000" w:rsidRPr="00000000">
              <w:rPr>
                <w:rFonts w:ascii="Google Sans" w:cs="Google Sans" w:eastAsia="Google Sans" w:hAnsi="Google Sans"/>
                <w:color w:val="1f1f1f"/>
              </w:rPr>
              <w:drawing>
                <wp:inline distB="19050" distT="19050" distL="19050" distR="19050">
                  <wp:extent cx="620613" cy="219601"/>
                  <wp:effectExtent b="0" l="0" r="0" t="0"/>
                  <wp:docPr id="42" name="image26.png"/>
                  <a:graphic>
                    <a:graphicData uri="http://schemas.openxmlformats.org/drawingml/2006/picture">
                      <pic:pic>
                        <pic:nvPicPr>
                          <pic:cNvPr id="0" name="image26.png"/>
                          <pic:cNvPicPr preferRelativeResize="0"/>
                        </pic:nvPicPr>
                        <pic:blipFill>
                          <a:blip r:embed="rId55"/>
                          <a:srcRect b="0" l="0" r="0" t="0"/>
                          <a:stretch>
                            <a:fillRect/>
                          </a:stretch>
                        </pic:blipFill>
                        <pic:spPr>
                          <a:xfrm>
                            <a:off x="0" y="0"/>
                            <a:ext cx="620613" cy="2196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Child Externalizing Behavior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Pr>
              <w:drawing>
                <wp:inline distB="19050" distT="19050" distL="19050" distR="19050">
                  <wp:extent cx="620613" cy="219601"/>
                  <wp:effectExtent b="0" l="0" r="0" t="0"/>
                  <wp:docPr id="33" name="image26.png"/>
                  <a:graphic>
                    <a:graphicData uri="http://schemas.openxmlformats.org/drawingml/2006/picture">
                      <pic:pic>
                        <pic:nvPicPr>
                          <pic:cNvPr id="0" name="image26.png"/>
                          <pic:cNvPicPr preferRelativeResize="0"/>
                        </pic:nvPicPr>
                        <pic:blipFill>
                          <a:blip r:embed="rId55"/>
                          <a:srcRect b="0" l="0" r="0" t="0"/>
                          <a:stretch>
                            <a:fillRect/>
                          </a:stretch>
                        </pic:blipFill>
                        <pic:spPr>
                          <a:xfrm>
                            <a:off x="0" y="0"/>
                            <a:ext cx="620613" cy="2196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513437" cy="209406"/>
                  <wp:effectExtent b="0" l="0" r="0" t="0"/>
                  <wp:docPr id="34" name="image30.png"/>
                  <a:graphic>
                    <a:graphicData uri="http://schemas.openxmlformats.org/drawingml/2006/picture">
                      <pic:pic>
                        <pic:nvPicPr>
                          <pic:cNvPr id="0" name="image30.png"/>
                          <pic:cNvPicPr preferRelativeResize="0"/>
                        </pic:nvPicPr>
                        <pic:blipFill>
                          <a:blip r:embed="rId60"/>
                          <a:srcRect b="0" l="0" r="0" t="0"/>
                          <a:stretch>
                            <a:fillRect/>
                          </a:stretch>
                        </pic:blipFill>
                        <pic:spPr>
                          <a:xfrm>
                            <a:off x="0" y="0"/>
                            <a:ext cx="1513437" cy="2094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627906" cy="218816"/>
                  <wp:effectExtent b="0" l="0" r="0" t="0"/>
                  <wp:docPr id="35" name="image28.png"/>
                  <a:graphic>
                    <a:graphicData uri="http://schemas.openxmlformats.org/drawingml/2006/picture">
                      <pic:pic>
                        <pic:nvPicPr>
                          <pic:cNvPr id="0" name="image28.png"/>
                          <pic:cNvPicPr preferRelativeResize="0"/>
                        </pic:nvPicPr>
                        <pic:blipFill>
                          <a:blip r:embed="rId57"/>
                          <a:srcRect b="0" l="0" r="0" t="0"/>
                          <a:stretch>
                            <a:fillRect/>
                          </a:stretch>
                        </pic:blipFill>
                        <pic:spPr>
                          <a:xfrm>
                            <a:off x="0" y="0"/>
                            <a:ext cx="627906" cy="2188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Statistically non-significant across the aggregated trial sample</w:t>
            </w:r>
            <w:r w:rsidDel="00000000" w:rsidR="00000000" w:rsidRPr="00000000">
              <w:rPr>
                <w:rFonts w:ascii="Google Sans" w:cs="Google Sans" w:eastAsia="Google Sans" w:hAnsi="Google Sans"/>
                <w:color w:val="444746"/>
                <w:sz w:val="24"/>
                <w:szCs w:val="24"/>
                <w:vertAlign w:val="superscript"/>
                <w:rtl w:val="0"/>
              </w:rPr>
              <w:t xml:space="preserve">37</w:t>
            </w:r>
          </w:p>
        </w:tc>
      </w:tr>
    </w:tbl>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Across the broader literature evaluating over 70 sensitivity-focused interventions, a clear pattern emerges: the </w:t>
      </w:r>
      <w:r w:rsidDel="00000000" w:rsidR="00000000" w:rsidRPr="00000000">
        <w:rPr>
          <w:rFonts w:ascii="Google Sans" w:cs="Google Sans" w:eastAsia="Google Sans" w:hAnsi="Google Sans"/>
          <w:b w:val="1"/>
          <w:bCs w:val="1"/>
          <w:color w:val="1f1f1f"/>
          <w:rtl w:val="0"/>
        </w:rPr>
        <w:t xml:space="preserve">"less is more" principle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Brief, interaction-focused interventions (fewer than 16 sessions, averaging 5 to 8 visits) utilizing video feedback consistently produce larger gains in parental sensitivity and infant attachment security than long-term, open-ended supportive interventions spanning months or years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Video feedback provides an objective mirror of observable behaviors rather than relying on abstract therapeutic discussion. By focusing directly on behavioral micro-interactions, short-term video-feedback interventions avoid cognitive overload, maintain high treatment compliance, and quickly disrupt maladaptive interactive dynamics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Home Visiting Models and the Counterfactual Collision</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Early childhood home-visiting models represent major public investments designed to support low-income families and prevent child maltreatment. However, evaluating their empirical record reveals discrepancies between early demonstration trials and scaled replications, illustrating the influence of the counterfactual environment.</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Nurse-Family Partnership and the Building Blocks Trial</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Nurse-Family Partnership (NFP), developed by David Olds, is an intensive home-visitation program targeting low-income, first-time, adolescent unmarried mothers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Initiated during pregnancy and extending until the child’s second birthday, registered nurses deliver up to 64 structured home visits focused on prenatal health, sensitive parenting, home safety, and maternal life-course development</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Over three decades, three initial developer-led randomized controlled trials in Elmira, New York (1977), Memphis, Tennessee (1990), and Denver, Colorado (1994) documented extensive long-term impacts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8">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Significant reductions in prenatal smoking and hypertensive complications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9">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 48% reduction in verified child abuse and neglect reports by child age 15 in Elmira.</w:t>
      </w:r>
    </w:p>
    <w:p w:rsidR="00000000" w:rsidDel="00000000" w:rsidP="00000000" w:rsidRDefault="00000000" w:rsidRPr="00000000" w14:paraId="0000009A">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Fewer pediatric emergency department visits and accidental ingestions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B">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Substantial gains in maternal economic independence, marked by longer interbirth intervals and reduced reliance on public assistance.</w:t>
      </w:r>
    </w:p>
    <w:p w:rsidR="00000000" w:rsidDel="00000000" w:rsidP="00000000" w:rsidRDefault="00000000" w:rsidRPr="00000000" w14:paraId="0000009C">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Long-term reductions in juvenile arrests, criminal convictions, and substance use among offspring assessed at ages 15 to 19.</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findings established NFP as a leading model for early childhood policy, prompting international efforts to replicate the program. However, international replication highlighted how baseline services shape intervention outcomes.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England, the program was adapted as the </w:t>
      </w:r>
      <w:r w:rsidDel="00000000" w:rsidR="00000000" w:rsidRPr="00000000">
        <w:rPr>
          <w:rFonts w:ascii="Google Sans" w:cs="Google Sans" w:eastAsia="Google Sans" w:hAnsi="Google Sans"/>
          <w:b w:val="1"/>
          <w:bCs w:val="1"/>
          <w:color w:val="1f1f1f"/>
          <w:rtl w:val="0"/>
        </w:rPr>
        <w:t xml:space="preserve">Family Nurse Partnership (FNP)</w:t>
      </w:r>
      <w:r w:rsidDel="00000000" w:rsidR="00000000" w:rsidRPr="00000000">
        <w:rPr>
          <w:rFonts w:ascii="Google Sans" w:cs="Google Sans" w:eastAsia="Google Sans" w:hAnsi="Google Sans"/>
          <w:color w:val="1f1f1f"/>
          <w:rtl w:val="0"/>
        </w:rPr>
        <w:t xml:space="preserve"> and evaluated in the Building Blocks trial (Robling et al., </w:t>
      </w:r>
      <w:r w:rsidDel="00000000" w:rsidR="00000000" w:rsidRPr="00000000">
        <w:rPr>
          <w:rFonts w:ascii="Google Sans" w:cs="Google Sans" w:eastAsia="Google Sans" w:hAnsi="Google Sans"/>
          <w:i w:val="1"/>
          <w:iCs w:val="1"/>
          <w:color w:val="1f1f1f"/>
          <w:rtl w:val="0"/>
        </w:rPr>
        <w:t xml:space="preserve">The Lancet</w:t>
      </w:r>
      <w:r w:rsidDel="00000000" w:rsidR="00000000" w:rsidRPr="00000000">
        <w:rPr>
          <w:rFonts w:ascii="Google Sans" w:cs="Google Sans" w:eastAsia="Google Sans" w:hAnsi="Google Sans"/>
          <w:color w:val="1f1f1f"/>
          <w:rtl w:val="0"/>
        </w:rPr>
        <w:t xml:space="preserve">, 2016)</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This pragmatic, parallel-group RCT enrolled 3,251 teenage first-time mothers across 18 National Health Service (NHS) sites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high fidelity (median of 38 visits completed, 43 total contact hours)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the trial identified </w:t>
      </w:r>
      <w:r w:rsidDel="00000000" w:rsidR="00000000" w:rsidRPr="00000000">
        <w:rPr>
          <w:rFonts w:ascii="Google Sans" w:cs="Google Sans" w:eastAsia="Google Sans" w:hAnsi="Google Sans"/>
          <w:b w:val="1"/>
          <w:bCs w:val="1"/>
          <w:color w:val="1f1f1f"/>
          <w:rtl w:val="0"/>
        </w:rPr>
        <w:t xml:space="preserve">no statistically significant differences across any of its primary outcomes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0">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Late-Pregnancy Smoking Cessation: 56% in FNP versus 56% in usual care (</w:t>
      </w:r>
      <w:r w:rsidDel="00000000" w:rsidR="00000000" w:rsidRPr="00000000">
        <w:rPr>
          <w:rFonts w:ascii="Google Sans" w:cs="Google Sans" w:eastAsia="Google Sans" w:hAnsi="Google Sans"/>
          <w:color w:val="1f1f1f"/>
        </w:rPr>
        <w:drawing>
          <wp:inline distB="19050" distT="19050" distL="19050" distR="19050">
            <wp:extent cx="610344" cy="247952"/>
            <wp:effectExtent b="0" l="0" r="0" t="0"/>
            <wp:docPr id="36" name="image25.png"/>
            <a:graphic>
              <a:graphicData uri="http://schemas.openxmlformats.org/drawingml/2006/picture">
                <pic:pic>
                  <pic:nvPicPr>
                    <pic:cNvPr id="0" name="image25.png"/>
                    <pic:cNvPicPr preferRelativeResize="0"/>
                  </pic:nvPicPr>
                  <pic:blipFill>
                    <a:blip r:embed="rId61"/>
                    <a:srcRect b="0" l="0" r="0" t="0"/>
                    <a:stretch>
                      <a:fillRect/>
                    </a:stretch>
                  </pic:blipFill>
                  <pic:spPr>
                    <a:xfrm>
                      <a:off x="0" y="0"/>
                      <a:ext cx="610344" cy="2479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1">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Mean Infant Birthweight: 3,217 grams in FNP versus 3,217 grams in usual care (</w:t>
      </w:r>
      <w:r w:rsidDel="00000000" w:rsidR="00000000" w:rsidRPr="00000000">
        <w:rPr>
          <w:rFonts w:ascii="Google Sans" w:cs="Google Sans" w:eastAsia="Google Sans" w:hAnsi="Google Sans"/>
          <w:color w:val="1f1f1f"/>
        </w:rPr>
        <w:drawing>
          <wp:inline distB="19050" distT="19050" distL="19050" distR="19050">
            <wp:extent cx="708273" cy="248853"/>
            <wp:effectExtent b="0" l="0" r="0" t="0"/>
            <wp:docPr id="37" name="image27.png"/>
            <a:graphic>
              <a:graphicData uri="http://schemas.openxmlformats.org/drawingml/2006/picture">
                <pic:pic>
                  <pic:nvPicPr>
                    <pic:cNvPr id="0" name="image27.png"/>
                    <pic:cNvPicPr preferRelativeResize="0"/>
                  </pic:nvPicPr>
                  <pic:blipFill>
                    <a:blip r:embed="rId62"/>
                    <a:srcRect b="0" l="0" r="0" t="0"/>
                    <a:stretch>
                      <a:fillRect/>
                    </a:stretch>
                  </pic:blipFill>
                  <pic:spPr>
                    <a:xfrm>
                      <a:off x="0" y="0"/>
                      <a:ext cx="708273" cy="2488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2">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Subsequent Pregnancy by 24 Months: 66% in FNP versus 66% in usual care.</w:t>
      </w:r>
    </w:p>
    <w:p w:rsidR="00000000" w:rsidDel="00000000" w:rsidP="00000000" w:rsidRDefault="00000000" w:rsidRPr="00000000" w14:paraId="000000A3">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Emergency Department Visits and Hospital Admissions: Adjusted Incident Rate Ratio of </w:t>
      </w:r>
      <w:r w:rsidDel="00000000" w:rsidR="00000000" w:rsidRPr="00000000">
        <w:rPr>
          <w:rFonts w:ascii="Google Sans" w:cs="Google Sans" w:eastAsia="Google Sans" w:hAnsi="Google Sans"/>
          <w:color w:val="1f1f1f"/>
        </w:rPr>
        <w:drawing>
          <wp:inline distB="19050" distT="19050" distL="19050" distR="19050">
            <wp:extent cx="348406" cy="235410"/>
            <wp:effectExtent b="0" l="0" r="0" t="0"/>
            <wp:docPr id="38" name="image29.png"/>
            <a:graphic>
              <a:graphicData uri="http://schemas.openxmlformats.org/drawingml/2006/picture">
                <pic:pic>
                  <pic:nvPicPr>
                    <pic:cNvPr id="0" name="image29.png"/>
                    <pic:cNvPicPr preferRelativeResize="0"/>
                  </pic:nvPicPr>
                  <pic:blipFill>
                    <a:blip r:embed="rId63"/>
                    <a:srcRect b="0" l="0" r="0" t="0"/>
                    <a:stretch>
                      <a:fillRect/>
                    </a:stretch>
                  </pic:blipFill>
                  <pic:spPr>
                    <a:xfrm>
                      <a:off x="0" y="0"/>
                      <a:ext cx="348406" cy="235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562548" cy="238193"/>
            <wp:effectExtent b="0" l="0" r="0" t="0"/>
            <wp:docPr id="39" name="image33.png"/>
            <a:graphic>
              <a:graphicData uri="http://schemas.openxmlformats.org/drawingml/2006/picture">
                <pic:pic>
                  <pic:nvPicPr>
                    <pic:cNvPr id="0" name="image33.png"/>
                    <pic:cNvPicPr preferRelativeResize="0"/>
                  </pic:nvPicPr>
                  <pic:blipFill>
                    <a:blip r:embed="rId64"/>
                    <a:srcRect b="0" l="0" r="0" t="0"/>
                    <a:stretch>
                      <a:fillRect/>
                    </a:stretch>
                  </pic:blipFill>
                  <pic:spPr>
                    <a:xfrm>
                      <a:off x="0" y="0"/>
                      <a:ext cx="1562548" cy="2381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trial demonstrated an incremental cost of approximately £1,993 per participant with no measurable clinical or developmental benefit over usual care</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divergence illustrates the </w:t>
      </w:r>
      <w:r w:rsidDel="00000000" w:rsidR="00000000" w:rsidRPr="00000000">
        <w:rPr>
          <w:rFonts w:ascii="Google Sans" w:cs="Google Sans" w:eastAsia="Google Sans" w:hAnsi="Google Sans"/>
          <w:b w:val="1"/>
          <w:bCs w:val="1"/>
          <w:color w:val="1f1f1f"/>
          <w:rtl w:val="0"/>
        </w:rPr>
        <w:t xml:space="preserve">Counterfactual Dependence Law</w:t>
      </w:r>
      <w:r w:rsidDel="00000000" w:rsidR="00000000" w:rsidRPr="00000000">
        <w:rPr>
          <w:rFonts w:ascii="Google Sans" w:cs="Google Sans" w:eastAsia="Google Sans" w:hAnsi="Google Sans"/>
          <w:color w:val="1f1f1f"/>
          <w:rtl w:val="0"/>
        </w:rPr>
        <w:t xml:space="preserve">: the measured impact of an intervention is determined by the distance between the treatment package and the services routinely available to the control group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the US trials of the 1970s and 1980s, control participants were low-income, uninsured, and lacked systematic access to prenatal care, home visiting, or early developmental surveillance. Under those conditions, assigning an expert registered nurse provided a significant marginal benefit.</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England during the 2010s, all control group participants received free universal healthcare through the NHS, standard prenatal clinical monitoring, universal visits from community health visitors, and an established social welfare safety net</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Adding an intensive nurse-led intervention to an already robust baseline provided zero marginal utility</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Programs do not operate in isolation; their observed efficacy depends directly on what the surrounding service ecology lacks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Behavioral Parent Training: Clinical Efficacy and Cross-Setting Bounds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toddlers and young children presenting with early disruptive behavior, oppositional defiance, and externalizing symptoms, Behavioral Parent Training (BPT) models—including </w:t>
      </w:r>
      <w:r w:rsidDel="00000000" w:rsidR="00000000" w:rsidRPr="00000000">
        <w:rPr>
          <w:rFonts w:ascii="Google Sans" w:cs="Google Sans" w:eastAsia="Google Sans" w:hAnsi="Google Sans"/>
          <w:b w:val="1"/>
          <w:bCs w:val="1"/>
          <w:color w:val="1f1f1f"/>
          <w:rtl w:val="0"/>
        </w:rPr>
        <w:t xml:space="preserve">Parent-Child Interaction Therapy (PCIT)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The Incredible Years (IY)</w:t>
      </w:r>
      <w:r w:rsidDel="00000000" w:rsidR="00000000" w:rsidRPr="00000000">
        <w:rPr>
          <w:rFonts w:ascii="Google Sans" w:cs="Google Sans" w:eastAsia="Google Sans" w:hAnsi="Google Sans"/>
          <w:color w:val="1f1f1f"/>
          <w:rtl w:val="0"/>
        </w:rPr>
        <w:t xml:space="preserve">, and the </w:t>
      </w:r>
      <w:r w:rsidDel="00000000" w:rsidR="00000000" w:rsidRPr="00000000">
        <w:rPr>
          <w:rFonts w:ascii="Google Sans" w:cs="Google Sans" w:eastAsia="Google Sans" w:hAnsi="Google Sans"/>
          <w:b w:val="1"/>
          <w:bCs w:val="1"/>
          <w:color w:val="1f1f1f"/>
          <w:rtl w:val="0"/>
        </w:rPr>
        <w:t xml:space="preserve">Triple P (Positive Parenting Program)</w:t>
      </w:r>
      <w:r w:rsidDel="00000000" w:rsidR="00000000" w:rsidRPr="00000000">
        <w:rPr>
          <w:rFonts w:ascii="Google Sans" w:cs="Google Sans" w:eastAsia="Google Sans" w:hAnsi="Google Sans"/>
          <w:color w:val="1f1f1f"/>
          <w:rtl w:val="0"/>
        </w:rPr>
        <w:t xml:space="preserve">—represent the leading evidence-based interventions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Grounded in Gerald Patterson's coercion model, these interventions view conduct problems as maintained by reciprocal coercive cycles: the child escalates disruptive behavior to escape parental demands, and the parent eventually concedes or responds with inconsistent hostility, reinforcing the defiant behavior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BPT teaches parents to alter these patterns by establishing predictable routines, using differential attention (attending to positive actions while ignoring minor defiance), providing clear instructions, and applying consistent, non-violent discipline strategies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Cochrane systematic review by Furlong and colleagues examined 13 randomized trials evaluating group-based parent training for children aged 3 to 12 years with conduct problems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pooled analyses confirmed short-term efficacy, but highlighted an important split between parent-reported and independently observed outcomes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Behavioral Parent Training Outcome Domain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Informant / Assessment Method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Standardized Mean Difference (SMD)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95% Confidence Interval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Child Conduct Problems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Caregiver Self-Report (e.g., CBCL, ECBI)</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1059209" cy="209933"/>
                  <wp:effectExtent b="0" l="0" r="0" t="0"/>
                  <wp:docPr id="40" name="image36.png"/>
                  <a:graphic>
                    <a:graphicData uri="http://schemas.openxmlformats.org/drawingml/2006/picture">
                      <pic:pic>
                        <pic:nvPicPr>
                          <pic:cNvPr id="0" name="image36.png"/>
                          <pic:cNvPicPr preferRelativeResize="0"/>
                        </pic:nvPicPr>
                        <pic:blipFill>
                          <a:blip r:embed="rId65"/>
                          <a:srcRect b="0" l="0" r="0" t="0"/>
                          <a:stretch>
                            <a:fillRect/>
                          </a:stretch>
                        </pic:blipFill>
                        <pic:spPr>
                          <a:xfrm>
                            <a:off x="0" y="0"/>
                            <a:ext cx="1059209" cy="209933"/>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056980" cy="209491"/>
                  <wp:effectExtent b="0" l="0" r="0" t="0"/>
                  <wp:docPr id="41" name="image34.png"/>
                  <a:graphic>
                    <a:graphicData uri="http://schemas.openxmlformats.org/drawingml/2006/picture">
                      <pic:pic>
                        <pic:nvPicPr>
                          <pic:cNvPr id="0" name="image34.png"/>
                          <pic:cNvPicPr preferRelativeResize="0"/>
                        </pic:nvPicPr>
                        <pic:blipFill>
                          <a:blip r:embed="rId66"/>
                          <a:srcRect b="0" l="0" r="0" t="0"/>
                          <a:stretch>
                            <a:fillRect/>
                          </a:stretch>
                        </pic:blipFill>
                        <pic:spPr>
                          <a:xfrm>
                            <a:off x="0" y="0"/>
                            <a:ext cx="1056980" cy="209491"/>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 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Child Conduct Problems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Masked Independent Observation</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1200445" cy="238184"/>
                  <wp:effectExtent b="0" l="0" r="0" t="0"/>
                  <wp:docPr id="31" name="image24.png"/>
                  <a:graphic>
                    <a:graphicData uri="http://schemas.openxmlformats.org/drawingml/2006/picture">
                      <pic:pic>
                        <pic:nvPicPr>
                          <pic:cNvPr id="0" name="image24.png"/>
                          <pic:cNvPicPr preferRelativeResize="0"/>
                        </pic:nvPicPr>
                        <pic:blipFill>
                          <a:blip r:embed="rId67"/>
                          <a:srcRect b="0" l="0" r="0" t="0"/>
                          <a:stretch>
                            <a:fillRect/>
                          </a:stretch>
                        </pic:blipFill>
                        <pic:spPr>
                          <a:xfrm>
                            <a:off x="0" y="0"/>
                            <a:ext cx="1200445" cy="238184"/>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056980" cy="209491"/>
                  <wp:effectExtent b="0" l="0" r="0" t="0"/>
                  <wp:docPr id="32" name="image31.png"/>
                  <a:graphic>
                    <a:graphicData uri="http://schemas.openxmlformats.org/drawingml/2006/picture">
                      <pic:pic>
                        <pic:nvPicPr>
                          <pic:cNvPr id="0" name="image31.png"/>
                          <pic:cNvPicPr preferRelativeResize="0"/>
                        </pic:nvPicPr>
                        <pic:blipFill>
                          <a:blip r:embed="rId68"/>
                          <a:srcRect b="0" l="0" r="0" t="0"/>
                          <a:stretch>
                            <a:fillRect/>
                          </a:stretch>
                        </pic:blipFill>
                        <pic:spPr>
                          <a:xfrm>
                            <a:off x="0" y="0"/>
                            <a:ext cx="1056980" cy="209491"/>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 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Harsh / Ineffective Discipline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Caregiver Self-Report</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1059209" cy="209933"/>
                  <wp:effectExtent b="0" l="0" r="0" t="0"/>
                  <wp:docPr id="67" name="image36.png"/>
                  <a:graphic>
                    <a:graphicData uri="http://schemas.openxmlformats.org/drawingml/2006/picture">
                      <pic:pic>
                        <pic:nvPicPr>
                          <pic:cNvPr id="0" name="image36.png"/>
                          <pic:cNvPicPr preferRelativeResize="0"/>
                        </pic:nvPicPr>
                        <pic:blipFill>
                          <a:blip r:embed="rId65"/>
                          <a:srcRect b="0" l="0" r="0" t="0"/>
                          <a:stretch>
                            <a:fillRect/>
                          </a:stretch>
                        </pic:blipFill>
                        <pic:spPr>
                          <a:xfrm>
                            <a:off x="0" y="0"/>
                            <a:ext cx="1059209" cy="209933"/>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056980" cy="209491"/>
                  <wp:effectExtent b="0" l="0" r="0" t="0"/>
                  <wp:docPr id="68" name="image48.png"/>
                  <a:graphic>
                    <a:graphicData uri="http://schemas.openxmlformats.org/drawingml/2006/picture">
                      <pic:pic>
                        <pic:nvPicPr>
                          <pic:cNvPr id="0" name="image48.png"/>
                          <pic:cNvPicPr preferRelativeResize="0"/>
                        </pic:nvPicPr>
                        <pic:blipFill>
                          <a:blip r:embed="rId69"/>
                          <a:srcRect b="0" l="0" r="0" t="0"/>
                          <a:stretch>
                            <a:fillRect/>
                          </a:stretch>
                        </pic:blipFill>
                        <pic:spPr>
                          <a:xfrm>
                            <a:off x="0" y="0"/>
                            <a:ext cx="1056980" cy="209491"/>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 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Harsh / Ineffective Discipline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Masked Independent Observation</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1200445" cy="238184"/>
                  <wp:effectExtent b="0" l="0" r="0" t="0"/>
                  <wp:docPr id="69" name="image40.png"/>
                  <a:graphic>
                    <a:graphicData uri="http://schemas.openxmlformats.org/drawingml/2006/picture">
                      <pic:pic>
                        <pic:nvPicPr>
                          <pic:cNvPr id="0" name="image40.png"/>
                          <pic:cNvPicPr preferRelativeResize="0"/>
                        </pic:nvPicPr>
                        <pic:blipFill>
                          <a:blip r:embed="rId70"/>
                          <a:srcRect b="0" l="0" r="0" t="0"/>
                          <a:stretch>
                            <a:fillRect/>
                          </a:stretch>
                        </pic:blipFill>
                        <pic:spPr>
                          <a:xfrm>
                            <a:off x="0" y="0"/>
                            <a:ext cx="1200445" cy="238184"/>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056980" cy="209491"/>
                  <wp:effectExtent b="0" l="0" r="0" t="0"/>
                  <wp:docPr id="70" name="image54.png"/>
                  <a:graphic>
                    <a:graphicData uri="http://schemas.openxmlformats.org/drawingml/2006/picture">
                      <pic:pic>
                        <pic:nvPicPr>
                          <pic:cNvPr id="0" name="image54.png"/>
                          <pic:cNvPicPr preferRelativeResize="0"/>
                        </pic:nvPicPr>
                        <pic:blipFill>
                          <a:blip r:embed="rId71"/>
                          <a:srcRect b="0" l="0" r="0" t="0"/>
                          <a:stretch>
                            <a:fillRect/>
                          </a:stretch>
                        </pic:blipFill>
                        <pic:spPr>
                          <a:xfrm>
                            <a:off x="0" y="0"/>
                            <a:ext cx="1056980" cy="209491"/>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 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Positive Parenting Behaviors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Caregiver Self-Report</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1059209" cy="209933"/>
                  <wp:effectExtent b="0" l="0" r="0" t="0"/>
                  <wp:docPr id="71" name="image36.png"/>
                  <a:graphic>
                    <a:graphicData uri="http://schemas.openxmlformats.org/drawingml/2006/picture">
                      <pic:pic>
                        <pic:nvPicPr>
                          <pic:cNvPr id="0" name="image36.png"/>
                          <pic:cNvPicPr preferRelativeResize="0"/>
                        </pic:nvPicPr>
                        <pic:blipFill>
                          <a:blip r:embed="rId65"/>
                          <a:srcRect b="0" l="0" r="0" t="0"/>
                          <a:stretch>
                            <a:fillRect/>
                          </a:stretch>
                        </pic:blipFill>
                        <pic:spPr>
                          <a:xfrm>
                            <a:off x="0" y="0"/>
                            <a:ext cx="1059209" cy="209933"/>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056980" cy="209491"/>
                  <wp:effectExtent b="0" l="0" r="0" t="0"/>
                  <wp:docPr id="72" name="image51.png"/>
                  <a:graphic>
                    <a:graphicData uri="http://schemas.openxmlformats.org/drawingml/2006/picture">
                      <pic:pic>
                        <pic:nvPicPr>
                          <pic:cNvPr id="0" name="image51.png"/>
                          <pic:cNvPicPr preferRelativeResize="0"/>
                        </pic:nvPicPr>
                        <pic:blipFill>
                          <a:blip r:embed="rId72"/>
                          <a:srcRect b="0" l="0" r="0" t="0"/>
                          <a:stretch>
                            <a:fillRect/>
                          </a:stretch>
                        </pic:blipFill>
                        <pic:spPr>
                          <a:xfrm>
                            <a:off x="0" y="0"/>
                            <a:ext cx="1056980" cy="209491"/>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 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Positive Parenting Behaviors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Masked Independent Observation</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1059209" cy="209933"/>
                  <wp:effectExtent b="0" l="0" r="0" t="0"/>
                  <wp:docPr id="73" name="image36.png"/>
                  <a:graphic>
                    <a:graphicData uri="http://schemas.openxmlformats.org/drawingml/2006/picture">
                      <pic:pic>
                        <pic:nvPicPr>
                          <pic:cNvPr id="0" name="image36.png"/>
                          <pic:cNvPicPr preferRelativeResize="0"/>
                        </pic:nvPicPr>
                        <pic:blipFill>
                          <a:blip r:embed="rId65"/>
                          <a:srcRect b="0" l="0" r="0" t="0"/>
                          <a:stretch>
                            <a:fillRect/>
                          </a:stretch>
                        </pic:blipFill>
                        <pic:spPr>
                          <a:xfrm>
                            <a:off x="0" y="0"/>
                            <a:ext cx="1059209" cy="209933"/>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056980" cy="209491"/>
                  <wp:effectExtent b="0" l="0" r="0" t="0"/>
                  <wp:docPr id="74" name="image56.png"/>
                  <a:graphic>
                    <a:graphicData uri="http://schemas.openxmlformats.org/drawingml/2006/picture">
                      <pic:pic>
                        <pic:nvPicPr>
                          <pic:cNvPr id="0" name="image56.png"/>
                          <pic:cNvPicPr preferRelativeResize="0"/>
                        </pic:nvPicPr>
                        <pic:blipFill>
                          <a:blip r:embed="rId73"/>
                          <a:srcRect b="0" l="0" r="0" t="0"/>
                          <a:stretch>
                            <a:fillRect/>
                          </a:stretch>
                        </pic:blipFill>
                        <pic:spPr>
                          <a:xfrm>
                            <a:off x="0" y="0"/>
                            <a:ext cx="1056980" cy="209491"/>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 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Parental Mental Health / Depression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Caregiver Self-Report</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1059209" cy="209933"/>
                  <wp:effectExtent b="0" l="0" r="0" t="0"/>
                  <wp:docPr id="64" name="image36.png"/>
                  <a:graphic>
                    <a:graphicData uri="http://schemas.openxmlformats.org/drawingml/2006/picture">
                      <pic:pic>
                        <pic:nvPicPr>
                          <pic:cNvPr id="0" name="image36.png"/>
                          <pic:cNvPicPr preferRelativeResize="0"/>
                        </pic:nvPicPr>
                        <pic:blipFill>
                          <a:blip r:embed="rId65"/>
                          <a:srcRect b="0" l="0" r="0" t="0"/>
                          <a:stretch>
                            <a:fillRect/>
                          </a:stretch>
                        </pic:blipFill>
                        <pic:spPr>
                          <a:xfrm>
                            <a:off x="0" y="0"/>
                            <a:ext cx="1059209" cy="209933"/>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056980" cy="209491"/>
                  <wp:effectExtent b="0" l="0" r="0" t="0"/>
                  <wp:docPr id="65" name="image52.png"/>
                  <a:graphic>
                    <a:graphicData uri="http://schemas.openxmlformats.org/drawingml/2006/picture">
                      <pic:pic>
                        <pic:nvPicPr>
                          <pic:cNvPr id="0" name="image52.png"/>
                          <pic:cNvPicPr preferRelativeResize="0"/>
                        </pic:nvPicPr>
                        <pic:blipFill>
                          <a:blip r:embed="rId74"/>
                          <a:srcRect b="0" l="0" r="0" t="0"/>
                          <a:stretch>
                            <a:fillRect/>
                          </a:stretch>
                        </pic:blipFill>
                        <pic:spPr>
                          <a:xfrm>
                            <a:off x="0" y="0"/>
                            <a:ext cx="1056980" cy="209491"/>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 4]</w:t>
            </w:r>
          </w:p>
        </w:tc>
      </w:tr>
    </w:tbl>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independent observations confirm reductions in harsh parenting (</w:t>
      </w:r>
      <w:r w:rsidDel="00000000" w:rsidR="00000000" w:rsidRPr="00000000">
        <w:rPr>
          <w:rFonts w:ascii="Google Sans" w:cs="Google Sans" w:eastAsia="Google Sans" w:hAnsi="Google Sans"/>
          <w:color w:val="1f1f1f"/>
        </w:rPr>
        <w:drawing>
          <wp:inline distB="19050" distT="19050" distL="19050" distR="19050">
            <wp:extent cx="1200445" cy="238184"/>
            <wp:effectExtent b="0" l="0" r="0" t="0"/>
            <wp:docPr id="66" name="image40.png"/>
            <a:graphic>
              <a:graphicData uri="http://schemas.openxmlformats.org/drawingml/2006/picture">
                <pic:pic>
                  <pic:nvPicPr>
                    <pic:cNvPr id="0" name="image40.png"/>
                    <pic:cNvPicPr preferRelativeResize="0"/>
                  </pic:nvPicPr>
                  <pic:blipFill>
                    <a:blip r:embed="rId70"/>
                    <a:srcRect b="0" l="0" r="0" t="0"/>
                    <a:stretch>
                      <a:fillRect/>
                    </a:stretch>
                  </pic:blipFill>
                  <pic:spPr>
                    <a:xfrm>
                      <a:off x="0" y="0"/>
                      <a:ext cx="1200445" cy="2381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conduct problems (</w:t>
      </w:r>
      <w:r w:rsidDel="00000000" w:rsidR="00000000" w:rsidRPr="00000000">
        <w:rPr>
          <w:rFonts w:ascii="Google Sans" w:cs="Google Sans" w:eastAsia="Google Sans" w:hAnsi="Google Sans"/>
          <w:color w:val="1f1f1f"/>
        </w:rPr>
        <w:drawing>
          <wp:inline distB="19050" distT="19050" distL="19050" distR="19050">
            <wp:extent cx="1200445" cy="238184"/>
            <wp:effectExtent b="0" l="0" r="0" t="0"/>
            <wp:docPr id="57" name="image24.png"/>
            <a:graphic>
              <a:graphicData uri="http://schemas.openxmlformats.org/drawingml/2006/picture">
                <pic:pic>
                  <pic:nvPicPr>
                    <pic:cNvPr id="0" name="image24.png"/>
                    <pic:cNvPicPr preferRelativeResize="0"/>
                  </pic:nvPicPr>
                  <pic:blipFill>
                    <a:blip r:embed="rId67"/>
                    <a:srcRect b="0" l="0" r="0" t="0"/>
                    <a:stretch>
                      <a:fillRect/>
                    </a:stretch>
                  </pic:blipFill>
                  <pic:spPr>
                    <a:xfrm>
                      <a:off x="0" y="0"/>
                      <a:ext cx="1200445" cy="2381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parent ratings systematically inflate effect sizes by 20% to 80%</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Health-economic evaluations within the review estimated that delivering group-based parent training costs approximately </w:t>
      </w:r>
      <w:r w:rsidDel="00000000" w:rsidR="00000000" w:rsidRPr="00000000">
        <w:rPr>
          <w:rFonts w:ascii="Google Sans" w:cs="Google Sans" w:eastAsia="Google Sans" w:hAnsi="Google Sans"/>
          <w:color w:val="1f1f1f"/>
        </w:rPr>
        <w:drawing>
          <wp:inline distB="19050" distT="19050" distL="19050" distR="19050">
            <wp:extent cx="577006" cy="236478"/>
            <wp:effectExtent b="0" l="0" r="0" t="0"/>
            <wp:docPr id="58" name="image43.png"/>
            <a:graphic>
              <a:graphicData uri="http://schemas.openxmlformats.org/drawingml/2006/picture">
                <pic:pic>
                  <pic:nvPicPr>
                    <pic:cNvPr id="0" name="image43.png"/>
                    <pic:cNvPicPr preferRelativeResize="0"/>
                  </pic:nvPicPr>
                  <pic:blipFill>
                    <a:blip r:embed="rId75"/>
                    <a:srcRect b="0" l="0" r="0" t="0"/>
                    <a:stretch>
                      <a:fillRect/>
                    </a:stretch>
                  </pic:blipFill>
                  <pic:spPr>
                    <a:xfrm>
                      <a:off x="0" y="0"/>
                      <a:ext cx="577006" cy="2364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(£1,712) per family to move a clinically elevated child into the non-clinical range—a favorable profile relative to the downstream educational and judicial costs of persistent conduct disorder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two clinical boundaries limit the generalized impact of behavioral parent training:</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 behavioral improvements documented in the home or clinic setting often fail to generalize to childcare or educational environments</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In an RCT by Karjalainen et al. (2021) evaluating the Incredible Years program among families involved with child welfare, initial parent-reported behavioral improvements faded completely by the 12-month follow-up</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Furthermore, concurrent teacher ratings using the Caregiver-Teacher Report Form (C-TRF) and SESBI-R revealed no significant differences between the intervention and control groups at any point post-treatment or follow-up</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Toddlers display context-specific behavior; modifying contingencies in the home does not alter behavioral patterns in preschool classrooms unless childcare educators actively apply the same behavioral strategies.</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 behavioral parent training exhibits reduced engagement in multi-stressed environments</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Families dealing with active parental substance misuse, domestic violence, severe housing insecurity, or significant maternal cognitive impairment display high attrition rates (</w:t>
      </w:r>
      <w:r w:rsidDel="00000000" w:rsidR="00000000" w:rsidRPr="00000000">
        <w:rPr>
          <w:rFonts w:ascii="Google Sans" w:cs="Google Sans" w:eastAsia="Google Sans" w:hAnsi="Google Sans"/>
          <w:color w:val="1f1f1f"/>
        </w:rPr>
        <w:drawing>
          <wp:inline distB="19050" distT="19050" distL="19050" distR="19050">
            <wp:extent cx="359272" cy="236363"/>
            <wp:effectExtent b="0" l="0" r="0" t="0"/>
            <wp:docPr id="59" name="image50.png"/>
            <a:graphic>
              <a:graphicData uri="http://schemas.openxmlformats.org/drawingml/2006/picture">
                <pic:pic>
                  <pic:nvPicPr>
                    <pic:cNvPr id="0" name="image50.png"/>
                    <pic:cNvPicPr preferRelativeResize="0"/>
                  </pic:nvPicPr>
                  <pic:blipFill>
                    <a:blip r:embed="rId76"/>
                    <a:srcRect b="0" l="0" r="0" t="0"/>
                    <a:stretch>
                      <a:fillRect/>
                    </a:stretch>
                  </pic:blipFill>
                  <pic:spPr>
                    <a:xfrm>
                      <a:off x="0" y="0"/>
                      <a:ext cx="359272" cy="2363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359272" cy="236363"/>
            <wp:effectExtent b="0" l="0" r="0" t="0"/>
            <wp:docPr id="60" name="image49.png"/>
            <a:graphic>
              <a:graphicData uri="http://schemas.openxmlformats.org/drawingml/2006/picture">
                <pic:pic>
                  <pic:nvPicPr>
                    <pic:cNvPr id="0" name="image49.png"/>
                    <pic:cNvPicPr preferRelativeResize="0"/>
                  </pic:nvPicPr>
                  <pic:blipFill>
                    <a:blip r:embed="rId77"/>
                    <a:srcRect b="0" l="0" r="0" t="0"/>
                    <a:stretch>
                      <a:fillRect/>
                    </a:stretch>
                  </pic:blipFill>
                  <pic:spPr>
                    <a:xfrm>
                      <a:off x="0" y="0"/>
                      <a:ext cx="359272" cy="2363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diminished clinical responses</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Implementing consistent behavioral contingencies requires baseline levels of parental executive control and domestic stability; in chaotic environments, behavioral parent training alone proves insufficient to alter developmental trajectories</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Early Childhood Education and the Mechanics of Skill Fadeout</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Center-based early childhood education and care (ECEC) programs represent a major policy mechanism deployed to narrow socioeconomic achievement gaps prior to formal school entry</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The public case for universal preschool funding rests on the historical demonstration projects of the mid-20th century. However, contemporary evaluations of scaled public pre-kindergarten initiatives consistently document early </w:t>
      </w:r>
      <w:r w:rsidDel="00000000" w:rsidR="00000000" w:rsidRPr="00000000">
        <w:rPr>
          <w:rFonts w:ascii="Google Sans" w:cs="Google Sans" w:eastAsia="Google Sans" w:hAnsi="Google Sans"/>
          <w:b w:val="1"/>
          <w:bCs w:val="1"/>
          <w:color w:val="1f1f1f"/>
          <w:rtl w:val="0"/>
        </w:rPr>
        <w:t xml:space="preserve">impact fadeout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Preschool Divergence: From Abecedarian to Tennessee Pre-K</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economic case for early childhood investment—frequently summarized by James Heckman as producing returns of </w:t>
      </w:r>
      <w:r w:rsidDel="00000000" w:rsidR="00000000" w:rsidRPr="00000000">
        <w:rPr>
          <w:rFonts w:ascii="Google Sans" w:cs="Google Sans" w:eastAsia="Google Sans" w:hAnsi="Google Sans"/>
          <w:color w:val="1f1f1f"/>
        </w:rPr>
        <w:drawing>
          <wp:inline distB="19050" distT="19050" distL="19050" distR="19050">
            <wp:extent cx="196006" cy="233341"/>
            <wp:effectExtent b="0" l="0" r="0" t="0"/>
            <wp:docPr id="61" name="image39.png"/>
            <a:graphic>
              <a:graphicData uri="http://schemas.openxmlformats.org/drawingml/2006/picture">
                <pic:pic>
                  <pic:nvPicPr>
                    <pic:cNvPr id="0" name="image39.png"/>
                    <pic:cNvPicPr preferRelativeResize="0"/>
                  </pic:nvPicPr>
                  <pic:blipFill>
                    <a:blip r:embed="rId78"/>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293936" cy="237045"/>
            <wp:effectExtent b="0" l="0" r="0" t="0"/>
            <wp:docPr id="62" name="image45.png"/>
            <a:graphic>
              <a:graphicData uri="http://schemas.openxmlformats.org/drawingml/2006/picture">
                <pic:pic>
                  <pic:nvPicPr>
                    <pic:cNvPr id="0" name="image45.png"/>
                    <pic:cNvPicPr preferRelativeResize="0"/>
                  </pic:nvPicPr>
                  <pic:blipFill>
                    <a:blip r:embed="rId79"/>
                    <a:srcRect b="0" l="0" r="0" t="0"/>
                    <a:stretch>
                      <a:fillRect/>
                    </a:stretch>
                  </pic:blipFill>
                  <pic:spPr>
                    <a:xfrm>
                      <a:off x="0" y="0"/>
                      <a:ext cx="293936" cy="2370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 dollar invested—was built on two intensive model programs</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2">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The HighScope Perry Preschool Project (1962): A half-day program for low-income African American 3- and 4-year-olds in Ypsilanti, Michigan, featuring master's-level teachers, a 1:6 teacher-child ratio, a child-initiated curriculum, and weekly 90-minute home visits.</w:t>
      </w:r>
    </w:p>
    <w:p w:rsidR="00000000" w:rsidDel="00000000" w:rsidP="00000000" w:rsidRDefault="00000000" w:rsidRPr="00000000" w14:paraId="000000E3">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The Carolina Abecedarian Project (1972): An intensive, full-day, year-round program beginning in infancy (mean age 4.4 months) and running through age five, providing low teacher-infant ratios (1:3 to 1:6), direct cognitive stimulation, nutritional supplementation, and comprehensive pediatric care.</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Both programs generated large immediate cognitive and linguistic gains (</w:t>
      </w:r>
      <w:r w:rsidDel="00000000" w:rsidR="00000000" w:rsidRPr="00000000">
        <w:rPr>
          <w:rFonts w:ascii="Google Sans" w:cs="Google Sans" w:eastAsia="Google Sans" w:hAnsi="Google Sans"/>
          <w:color w:val="1f1f1f"/>
        </w:rPr>
        <w:drawing>
          <wp:inline distB="19050" distT="19050" distL="19050" distR="19050">
            <wp:extent cx="711547" cy="246670"/>
            <wp:effectExtent b="0" l="0" r="0" t="0"/>
            <wp:docPr id="63" name="image46.png"/>
            <a:graphic>
              <a:graphicData uri="http://schemas.openxmlformats.org/drawingml/2006/picture">
                <pic:pic>
                  <pic:nvPicPr>
                    <pic:cNvPr id="0" name="image46.png"/>
                    <pic:cNvPicPr preferRelativeResize="0"/>
                  </pic:nvPicPr>
                  <pic:blipFill>
                    <a:blip r:embed="rId28"/>
                    <a:srcRect b="0" l="0" r="0" t="0"/>
                    <a:stretch>
                      <a:fillRect/>
                    </a:stretch>
                  </pic:blipFill>
                  <pic:spPr>
                    <a:xfrm>
                      <a:off x="0" y="0"/>
                      <a:ext cx="711547" cy="2466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348406" cy="235410"/>
            <wp:effectExtent b="0" l="0" r="0" t="0"/>
            <wp:docPr id="53" name="image29.png"/>
            <a:graphic>
              <a:graphicData uri="http://schemas.openxmlformats.org/drawingml/2006/picture">
                <pic:pic>
                  <pic:nvPicPr>
                    <pic:cNvPr id="0" name="image29.png"/>
                    <pic:cNvPicPr preferRelativeResize="0"/>
                  </pic:nvPicPr>
                  <pic:blipFill>
                    <a:blip r:embed="rId63"/>
                    <a:srcRect b="0" l="0" r="0" t="0"/>
                    <a:stretch>
                      <a:fillRect/>
                    </a:stretch>
                  </pic:blipFill>
                  <pic:spPr>
                    <a:xfrm>
                      <a:off x="0" y="0"/>
                      <a:ext cx="348406" cy="235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While IQ differences between the intervention and control groups diminished during elementary school, long-term assessments in adulthood demonstrated sustained benefits: lower special education placement, higher rates of high school graduation, increased employment and earnings, lower arrest rates, and improved adult cardiometabolic health</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Policy efforts to replicate these lifelong dividends through scaled public pre-kindergarten programs have encountered distinct challenges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rigorous randomized evaluation of a modern scaled public preschool platform is the </w:t>
      </w:r>
      <w:r w:rsidDel="00000000" w:rsidR="00000000" w:rsidRPr="00000000">
        <w:rPr>
          <w:rFonts w:ascii="Google Sans" w:cs="Google Sans" w:eastAsia="Google Sans" w:hAnsi="Google Sans"/>
          <w:b w:val="1"/>
          <w:bCs w:val="1"/>
          <w:color w:val="1f1f1f"/>
          <w:rtl w:val="0"/>
        </w:rPr>
        <w:t xml:space="preserve">Tennessee Voluntary Pre-K (TN-VPK) study</w:t>
      </w:r>
      <w:r w:rsidDel="00000000" w:rsidR="00000000" w:rsidRPr="00000000">
        <w:rPr>
          <w:rFonts w:ascii="Google Sans" w:cs="Google Sans" w:eastAsia="Google Sans" w:hAnsi="Google Sans"/>
          <w:color w:val="1f1f1f"/>
          <w:rtl w:val="0"/>
        </w:rPr>
        <w:t xml:space="preserve"> conducted by Mark Lipsey, Dale Farran, Kelley Durkin, and colleagues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TN-VPK is a statewide public preschool program for low-income four-year-olds, operated within public schools, requiring state-certified teachers, small class sizes, and approved curricula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evaluation followed an RCT of 2,990 economically disadvantaged children whose families applied to oversubscribed sites, randomly assigning them to an immediate offer of Pre-K admission or to a waitlist control condition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kindergarten entry, the TN-VPK children showed significant gains in early literacy, language, and mathematics skills relative to waitlist controls, replicating the expected pre-K readiness boost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However, longitudinal tracking through sixth grade using state administrative education records and standardized test scores identified a subsequent reversal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8">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Convergence and Academic Reversal: During kindergarten and first grade, the control children caught up across academic domains</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By third through sixth grade, children randomly assigned to TN-VPK scored </w:t>
      </w:r>
      <w:r w:rsidDel="00000000" w:rsidR="00000000" w:rsidRPr="00000000">
        <w:rPr>
          <w:rFonts w:ascii="Google Sans" w:cs="Google Sans" w:eastAsia="Google Sans" w:hAnsi="Google Sans"/>
          <w:b w:val="1"/>
          <w:bCs w:val="1"/>
          <w:color w:val="1f1f1f"/>
          <w:rtl w:val="0"/>
        </w:rPr>
        <w:t xml:space="preserve">significantly lower</w:t>
      </w:r>
      <w:r w:rsidDel="00000000" w:rsidR="00000000" w:rsidRPr="00000000">
        <w:rPr>
          <w:rFonts w:ascii="Google Sans" w:cs="Google Sans" w:eastAsia="Google Sans" w:hAnsi="Google Sans"/>
          <w:color w:val="1f1f1f"/>
          <w:rtl w:val="0"/>
        </w:rPr>
        <w:t xml:space="preserve"> on state achievement tests (TNReady) in reading, mathematics, and science compared to control children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By sixth grade, Treatment-on-Treated (</w:t>
      </w:r>
      <w:r w:rsidDel="00000000" w:rsidR="00000000" w:rsidRPr="00000000">
        <w:rPr>
          <w:rFonts w:ascii="Google Sans" w:cs="Google Sans" w:eastAsia="Google Sans" w:hAnsi="Google Sans"/>
          <w:color w:val="1f1f1f"/>
        </w:rPr>
        <w:drawing>
          <wp:inline distB="19050" distT="19050" distL="19050" distR="19050">
            <wp:extent cx="435472" cy="236669"/>
            <wp:effectExtent b="0" l="0" r="0" t="0"/>
            <wp:docPr id="54" name="image38.png"/>
            <a:graphic>
              <a:graphicData uri="http://schemas.openxmlformats.org/drawingml/2006/picture">
                <pic:pic>
                  <pic:nvPicPr>
                    <pic:cNvPr id="0" name="image38.png"/>
                    <pic:cNvPicPr preferRelativeResize="0"/>
                  </pic:nvPicPr>
                  <pic:blipFill>
                    <a:blip r:embed="rId80"/>
                    <a:srcRect b="0" l="0" r="0" t="0"/>
                    <a:stretch>
                      <a:fillRect/>
                    </a:stretch>
                  </pic:blipFill>
                  <pic:spPr>
                    <a:xfrm>
                      <a:off x="0" y="0"/>
                      <a:ext cx="435472" cy="2366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estimates indicated that attending Pre-K led to a </w:t>
      </w:r>
      <w:r w:rsidDel="00000000" w:rsidR="00000000" w:rsidRPr="00000000">
        <w:rPr>
          <w:rFonts w:ascii="Google Sans" w:cs="Google Sans" w:eastAsia="Google Sans" w:hAnsi="Google Sans"/>
          <w:color w:val="1f1f1f"/>
        </w:rPr>
        <w:drawing>
          <wp:inline distB="19050" distT="19050" distL="19050" distR="19050">
            <wp:extent cx="500956" cy="236300"/>
            <wp:effectExtent b="0" l="0" r="0" t="0"/>
            <wp:docPr id="55" name="image53.png"/>
            <a:graphic>
              <a:graphicData uri="http://schemas.openxmlformats.org/drawingml/2006/picture">
                <pic:pic>
                  <pic:nvPicPr>
                    <pic:cNvPr id="0" name="image53.png"/>
                    <pic:cNvPicPr preferRelativeResize="0"/>
                  </pic:nvPicPr>
                  <pic:blipFill>
                    <a:blip r:embed="rId81"/>
                    <a:srcRect b="0" l="0" r="0" t="0"/>
                    <a:stretch>
                      <a:fillRect/>
                    </a:stretch>
                  </pic:blipFill>
                  <pic:spPr>
                    <a:xfrm>
                      <a:off x="0" y="0"/>
                      <a:ext cx="500956" cy="2363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point deficit in English Language Arts, a </w:t>
      </w:r>
      <w:r w:rsidDel="00000000" w:rsidR="00000000" w:rsidRPr="00000000">
        <w:rPr>
          <w:rFonts w:ascii="Google Sans" w:cs="Google Sans" w:eastAsia="Google Sans" w:hAnsi="Google Sans"/>
          <w:color w:val="1f1f1f"/>
        </w:rPr>
        <w:drawing>
          <wp:inline distB="19050" distT="19050" distL="19050" distR="19050">
            <wp:extent cx="598884" cy="237653"/>
            <wp:effectExtent b="0" l="0" r="0" t="0"/>
            <wp:docPr id="56" name="image44.png"/>
            <a:graphic>
              <a:graphicData uri="http://schemas.openxmlformats.org/drawingml/2006/picture">
                <pic:pic>
                  <pic:nvPicPr>
                    <pic:cNvPr id="0" name="image44.png"/>
                    <pic:cNvPicPr preferRelativeResize="0"/>
                  </pic:nvPicPr>
                  <pic:blipFill>
                    <a:blip r:embed="rId82"/>
                    <a:srcRect b="0" l="0" r="0" t="0"/>
                    <a:stretch>
                      <a:fillRect/>
                    </a:stretch>
                  </pic:blipFill>
                  <pic:spPr>
                    <a:xfrm>
                      <a:off x="0" y="0"/>
                      <a:ext cx="598884" cy="2376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point deficit in Math, and a </w:t>
      </w:r>
      <w:r w:rsidDel="00000000" w:rsidR="00000000" w:rsidRPr="00000000">
        <w:rPr>
          <w:rFonts w:ascii="Google Sans" w:cs="Google Sans" w:eastAsia="Google Sans" w:hAnsi="Google Sans"/>
          <w:color w:val="1f1f1f"/>
        </w:rPr>
        <w:drawing>
          <wp:inline distB="19050" distT="19050" distL="19050" distR="19050">
            <wp:extent cx="598884" cy="237653"/>
            <wp:effectExtent b="0" l="0" r="0" t="0"/>
            <wp:docPr id="101" name="image83.png"/>
            <a:graphic>
              <a:graphicData uri="http://schemas.openxmlformats.org/drawingml/2006/picture">
                <pic:pic>
                  <pic:nvPicPr>
                    <pic:cNvPr id="0" name="image83.png"/>
                    <pic:cNvPicPr preferRelativeResize="0"/>
                  </pic:nvPicPr>
                  <pic:blipFill>
                    <a:blip r:embed="rId83"/>
                    <a:srcRect b="0" l="0" r="0" t="0"/>
                    <a:stretch>
                      <a:fillRect/>
                    </a:stretch>
                  </pic:blipFill>
                  <pic:spPr>
                    <a:xfrm>
                      <a:off x="0" y="0"/>
                      <a:ext cx="598884" cy="2376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point deficit in Science (</w:t>
      </w:r>
      <w:r w:rsidDel="00000000" w:rsidR="00000000" w:rsidRPr="00000000">
        <w:rPr>
          <w:rFonts w:ascii="Google Sans" w:cs="Google Sans" w:eastAsia="Google Sans" w:hAnsi="Google Sans"/>
          <w:color w:val="1f1f1f"/>
        </w:rPr>
        <w:drawing>
          <wp:inline distB="19050" distT="19050" distL="19050" distR="19050">
            <wp:extent cx="708273" cy="248853"/>
            <wp:effectExtent b="0" l="0" r="0" t="0"/>
            <wp:docPr id="103" name="image82.png"/>
            <a:graphic>
              <a:graphicData uri="http://schemas.openxmlformats.org/drawingml/2006/picture">
                <pic:pic>
                  <pic:nvPicPr>
                    <pic:cNvPr id="0" name="image82.png"/>
                    <pic:cNvPicPr preferRelativeResize="0"/>
                  </pic:nvPicPr>
                  <pic:blipFill>
                    <a:blip r:embed="rId84"/>
                    <a:srcRect b="0" l="0" r="0" t="0"/>
                    <a:stretch>
                      <a:fillRect/>
                    </a:stretch>
                  </pic:blipFill>
                  <pic:spPr>
                    <a:xfrm>
                      <a:off x="0" y="0"/>
                      <a:ext cx="708273" cy="2488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9">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Increased Disciplinary Infractions: By sixth grade, children who attended Pre-K had significantly more school disciplinary violations, behavioral referrals, and out-of-school suspensions than their control group peers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A">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Higher Special Education Referrals: Pre-K attendees experienced a higher cumulative rate of special education placement through elementary school, alongside worse chronic absenteeism records, with null effects on grade retention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findings are consistent with the national Head Start Impact Study (HSIS), an RCT of over 4,000 children, which similarly demonstrated that initial cognitive and language gains measured at the end of preschool washed out by first and third grade.</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while the HSIS documented null convergence with the control group, the Tennessee evaluation showed a negative divergence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Classroom observations within scaled TN-VPK sites revealed learning environments dominated by didactic, whole-group instruction, frequent passive transitions, and teacher-directed management, rather than the rich child-directed exploration and language-rich interactive conversations characteristic of high-performing model programs</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Deconstructing Fadeout: Refuting the Constrained Skills Hypothesis</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widespread occurrence of fadeout across cognitive and social-emotional interventions has generated competing explanatory hypotheses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Constrained versus Unconstrained Skills Hypothesis: Educational researchers suggested that fadeout occurs because preschool curricula emphasize "constrained skills"—finite competencies with natural ceilings that virtually all children eventually master, such as letter identification, counting to 20, or color naming</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Under this model, control children inevitably catch up during elementary school, causing treatment-control differences to narrow</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The theory posited that targeting "unconstrained skills"—foundational capacities without fixed developmental ceilings, such as broad vocabulary, inferential reasoning, and self-regulation—would produce durable, non-fading impacts</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Recent empirical evaluations have tested and largely undermined this hypothesis</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The Meta-Analysis of Educational RCTs with Follow-up (MERF), alongside reviews by Hart and colleagues, coded educational interventions based on constrained versus unconstrained outcomes</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data demonstrate that </w:t>
      </w:r>
      <w:r w:rsidDel="00000000" w:rsidR="00000000" w:rsidRPr="00000000">
        <w:rPr>
          <w:rFonts w:ascii="Google Sans" w:cs="Google Sans" w:eastAsia="Google Sans" w:hAnsi="Google Sans"/>
          <w:b w:val="1"/>
          <w:bCs w:val="1"/>
          <w:color w:val="1f1f1f"/>
          <w:rtl w:val="0"/>
        </w:rPr>
        <w:t xml:space="preserve">impacts on unconstrained skills fade at rates comparable to impacts on constrained skills</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Across 86 educational RCTs encompassing 56,662 children, end-of-intervention effect sizes predicted follow-up effect sizes equally for cognitive and social-emotional skills at 6- to 12-month follow-ups</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At 1- to 2-year follow-ups, cognitive skills showed slightly greater persistence than social-emotional capacities</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Fadeout is not driven simply by the type of skill targeted; it reflects broader developmental dynamics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meta-analysis of 42 school-based intervention studies encompassing 677 effect sizes tested the operational mechanisms underlying cognitive fadeout</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The analysis found no evidence that children in the treatment group experience cognitive decay or forget what they learned</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Instead, fadeout is driven by two institutional and environmental dynamics:</w:t>
      </w:r>
    </w:p>
    <w:p w:rsidR="00000000" w:rsidDel="00000000" w:rsidP="00000000" w:rsidRDefault="00000000" w:rsidRPr="00000000" w14:paraId="000000F4">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Control Group Acceleration: When control children enter elementary school, formal instruction accelerates their skill acquisition, narrowing the initial gap with the treatment group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5">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Elementary Curricular Redundancy: Upon transitioning to kindergarten and first grade, children who attended early enrichment are placed in standardized classrooms designed for the lowest common readiness level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Elementary educators spend substantial instructional time re-teaching basic foundational skills that preschool attendees have already mastered</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As a result, treated children experience slower developmental growth during kindergarten, while boredom and behavioral frustration can lead to negative teacher perceptions, disciplinary infractions, and increased special education labeling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Early Childhood Program Model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Study Design and Scale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Short-Term Cognitive/Academic Effect (d)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Long-Term / Elementary School Follow-Up</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Evaluated Causal Mechanism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Perry Preschool Project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Efficacy pilot (</w:t>
            </w:r>
            <w:r w:rsidDel="00000000" w:rsidR="00000000" w:rsidRPr="00000000">
              <w:rPr>
                <w:rFonts w:ascii="Google Sans" w:cs="Google Sans" w:eastAsia="Google Sans" w:hAnsi="Google Sans"/>
                <w:color w:val="1f1f1f"/>
              </w:rPr>
              <w:drawing>
                <wp:inline distB="19050" distT="19050" distL="19050" distR="19050">
                  <wp:extent cx="647403" cy="218974"/>
                  <wp:effectExtent b="0" l="0" r="0" t="0"/>
                  <wp:docPr id="105" name="image80.png"/>
                  <a:graphic>
                    <a:graphicData uri="http://schemas.openxmlformats.org/drawingml/2006/picture">
                      <pic:pic>
                        <pic:nvPicPr>
                          <pic:cNvPr id="0" name="image80.png"/>
                          <pic:cNvPicPr preferRelativeResize="0"/>
                        </pic:nvPicPr>
                        <pic:blipFill>
                          <a:blip r:embed="rId85"/>
                          <a:srcRect b="0" l="0" r="0" t="0"/>
                          <a:stretch>
                            <a:fillRect/>
                          </a:stretch>
                        </pic:blipFill>
                        <pic:spPr>
                          <a:xfrm>
                            <a:off x="0" y="0"/>
                            <a:ext cx="647403" cy="2189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1:6 ratio; weekly home visits</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1021852" cy="219650"/>
                  <wp:effectExtent b="0" l="0" r="0" t="0"/>
                  <wp:docPr id="107" name="image12.png"/>
                  <a:graphic>
                    <a:graphicData uri="http://schemas.openxmlformats.org/drawingml/2006/picture">
                      <pic:pic>
                        <pic:nvPicPr>
                          <pic:cNvPr id="0" name="image12.png"/>
                          <pic:cNvPicPr preferRelativeResize="0"/>
                        </pic:nvPicPr>
                        <pic:blipFill>
                          <a:blip r:embed="rId41"/>
                          <a:srcRect b="0" l="0" r="0" t="0"/>
                          <a:stretch>
                            <a:fillRect/>
                          </a:stretch>
                        </pic:blipFill>
                        <pic:spPr>
                          <a:xfrm>
                            <a:off x="0" y="0"/>
                            <a:ext cx="1021852" cy="2196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at age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IQ gains faded by age 8; sustained reductions in crime; increased adult earnings</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Social-emotional and non-cognitive scaffolding; reduced adolescent justice system contact</w:t>
            </w:r>
            <w:r w:rsidDel="00000000" w:rsidR="00000000" w:rsidRPr="00000000">
              <w:rPr>
                <w:rFonts w:ascii="Google Sans" w:cs="Google Sans" w:eastAsia="Google Sans" w:hAnsi="Google Sans"/>
                <w:color w:val="444746"/>
                <w:sz w:val="24"/>
                <w:szCs w:val="24"/>
                <w:vertAlign w:val="superscript"/>
                <w:rtl w:val="0"/>
              </w:rPr>
              <w:t xml:space="preserve">54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Carolina Abecedarian Project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High-intensity infancy pilot (</w:t>
            </w:r>
            <w:r w:rsidDel="00000000" w:rsidR="00000000" w:rsidRPr="00000000">
              <w:rPr>
                <w:rFonts w:ascii="Google Sans" w:cs="Google Sans" w:eastAsia="Google Sans" w:hAnsi="Google Sans"/>
                <w:color w:val="1f1f1f"/>
              </w:rPr>
              <w:drawing>
                <wp:inline distB="19050" distT="19050" distL="19050" distR="19050">
                  <wp:extent cx="647403" cy="218974"/>
                  <wp:effectExtent b="0" l="0" r="0" t="0"/>
                  <wp:docPr id="109" name="image80.png"/>
                  <a:graphic>
                    <a:graphicData uri="http://schemas.openxmlformats.org/drawingml/2006/picture">
                      <pic:pic>
                        <pic:nvPicPr>
                          <pic:cNvPr id="0" name="image80.png"/>
                          <pic:cNvPicPr preferRelativeResize="0"/>
                        </pic:nvPicPr>
                        <pic:blipFill>
                          <a:blip r:embed="rId85"/>
                          <a:srcRect b="0" l="0" r="0" t="0"/>
                          <a:stretch>
                            <a:fillRect/>
                          </a:stretch>
                        </pic:blipFill>
                        <pic:spPr>
                          <a:xfrm>
                            <a:off x="0" y="0"/>
                            <a:ext cx="647403" cy="2189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full-day care from infancy to age 5</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1021852" cy="219650"/>
                  <wp:effectExtent b="0" l="0" r="0" t="0"/>
                  <wp:docPr id="112" name="image12.png"/>
                  <a:graphic>
                    <a:graphicData uri="http://schemas.openxmlformats.org/drawingml/2006/picture">
                      <pic:pic>
                        <pic:nvPicPr>
                          <pic:cNvPr id="0" name="image12.png"/>
                          <pic:cNvPicPr preferRelativeResize="0"/>
                        </pic:nvPicPr>
                        <pic:blipFill>
                          <a:blip r:embed="rId41"/>
                          <a:srcRect b="0" l="0" r="0" t="0"/>
                          <a:stretch>
                            <a:fillRect/>
                          </a:stretch>
                        </pic:blipFill>
                        <pic:spPr>
                          <a:xfrm>
                            <a:off x="0" y="0"/>
                            <a:ext cx="1021852" cy="2196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at age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Partial cognitive retention; improved adult educational attainment and cardiometabolic profiles</w:t>
            </w:r>
            <w:r w:rsidDel="00000000" w:rsidR="00000000" w:rsidRPr="00000000">
              <w:rPr>
                <w:rFonts w:ascii="Google Sans" w:cs="Google Sans" w:eastAsia="Google Sans" w:hAnsi="Google Sans"/>
                <w:color w:val="444746"/>
                <w:sz w:val="24"/>
                <w:szCs w:val="24"/>
                <w:vertAlign w:val="superscript"/>
                <w:rtl w:val="0"/>
              </w:rPr>
              <w:t xml:space="preserve">54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Multi-year continuous developmental scaffolding supporting neural plasticity during early development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Tennessee Voluntary Pre-K (TN-VPK)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Scaled public statewide program (</w:t>
            </w:r>
            <w:r w:rsidDel="00000000" w:rsidR="00000000" w:rsidRPr="00000000">
              <w:rPr>
                <w:rFonts w:ascii="Google Sans" w:cs="Google Sans" w:eastAsia="Google Sans" w:hAnsi="Google Sans"/>
                <w:color w:val="1f1f1f"/>
              </w:rPr>
              <w:drawing>
                <wp:inline distB="19050" distT="19050" distL="19050" distR="19050">
                  <wp:extent cx="810667" cy="219357"/>
                  <wp:effectExtent b="0" l="0" r="0" t="0"/>
                  <wp:docPr id="18" name="image18.png"/>
                  <a:graphic>
                    <a:graphicData uri="http://schemas.openxmlformats.org/drawingml/2006/picture">
                      <pic:pic>
                        <pic:nvPicPr>
                          <pic:cNvPr id="0" name="image18.png"/>
                          <pic:cNvPicPr preferRelativeResize="0"/>
                        </pic:nvPicPr>
                        <pic:blipFill>
                          <a:blip r:embed="rId86"/>
                          <a:srcRect b="0" l="0" r="0" t="0"/>
                          <a:stretch>
                            <a:fillRect/>
                          </a:stretch>
                        </pic:blipFill>
                        <pic:spPr>
                          <a:xfrm>
                            <a:off x="0" y="0"/>
                            <a:ext cx="810667" cy="2193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randomized)</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1021852" cy="219650"/>
                  <wp:effectExtent b="0" l="0" r="0" t="0"/>
                  <wp:docPr id="17" name="image12.png"/>
                  <a:graphic>
                    <a:graphicData uri="http://schemas.openxmlformats.org/drawingml/2006/picture">
                      <pic:pic>
                        <pic:nvPicPr>
                          <pic:cNvPr id="0" name="image12.png"/>
                          <pic:cNvPicPr preferRelativeResize="0"/>
                        </pic:nvPicPr>
                        <pic:blipFill>
                          <a:blip r:embed="rId41"/>
                          <a:srcRect b="0" l="0" r="0" t="0"/>
                          <a:stretch>
                            <a:fillRect/>
                          </a:stretch>
                        </pic:blipFill>
                        <pic:spPr>
                          <a:xfrm>
                            <a:off x="0" y="0"/>
                            <a:ext cx="1021852" cy="2196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at kindergarten entry</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Complete fadeout by grade 1; significantly lower reading/math scores and higher suspensions by grade 6</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Scaled didactic, controlling instruction; elementary curricular redundancy; subsequent behavioral disengagement</w:t>
            </w:r>
            <w:r w:rsidDel="00000000" w:rsidR="00000000" w:rsidRPr="00000000">
              <w:rPr>
                <w:rFonts w:ascii="Google Sans" w:cs="Google Sans" w:eastAsia="Google Sans" w:hAnsi="Google Sans"/>
                <w:color w:val="444746"/>
                <w:sz w:val="24"/>
                <w:szCs w:val="24"/>
                <w:vertAlign w:val="superscript"/>
                <w:rtl w:val="0"/>
              </w:rPr>
              <w:t xml:space="preserve">55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Head Start (HSIS)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Scaled federal preschool program (</w:t>
            </w:r>
            <w:r w:rsidDel="00000000" w:rsidR="00000000" w:rsidRPr="00000000">
              <w:rPr>
                <w:rFonts w:ascii="Google Sans" w:cs="Google Sans" w:eastAsia="Google Sans" w:hAnsi="Google Sans"/>
                <w:color w:val="1f1f1f"/>
              </w:rPr>
              <w:drawing>
                <wp:inline distB="19050" distT="19050" distL="19050" distR="19050">
                  <wp:extent cx="810667" cy="219357"/>
                  <wp:effectExtent b="0" l="0" r="0" t="0"/>
                  <wp:docPr id="21" name="image18.png"/>
                  <a:graphic>
                    <a:graphicData uri="http://schemas.openxmlformats.org/drawingml/2006/picture">
                      <pic:pic>
                        <pic:nvPicPr>
                          <pic:cNvPr id="0" name="image18.png"/>
                          <pic:cNvPicPr preferRelativeResize="0"/>
                        </pic:nvPicPr>
                        <pic:blipFill>
                          <a:blip r:embed="rId86"/>
                          <a:srcRect b="0" l="0" r="0" t="0"/>
                          <a:stretch>
                            <a:fillRect/>
                          </a:stretch>
                        </pic:blipFill>
                        <pic:spPr>
                          <a:xfrm>
                            <a:off x="0" y="0"/>
                            <a:ext cx="810667" cy="2193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randomized)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021852" cy="219650"/>
                  <wp:effectExtent b="0" l="0" r="0" t="0"/>
                  <wp:docPr id="19" name="image12.png"/>
                  <a:graphic>
                    <a:graphicData uri="http://schemas.openxmlformats.org/drawingml/2006/picture">
                      <pic:pic>
                        <pic:nvPicPr>
                          <pic:cNvPr id="0" name="image12.png"/>
                          <pic:cNvPicPr preferRelativeResize="0"/>
                        </pic:nvPicPr>
                        <pic:blipFill>
                          <a:blip r:embed="rId41"/>
                          <a:srcRect b="0" l="0" r="0" t="0"/>
                          <a:stretch>
                            <a:fillRect/>
                          </a:stretch>
                        </pic:blipFill>
                        <pic:spPr>
                          <a:xfrm>
                            <a:off x="0" y="0"/>
                            <a:ext cx="1021852" cy="2196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at age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Complete academic fadeout by grades 1 and 3; parity with control group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Control group enrollment in alternative early care; elementary classroom convergence</w:t>
            </w:r>
          </w:p>
        </w:tc>
      </w:tr>
    </w:tbl>
    <w:p w:rsidR="00000000" w:rsidDel="00000000" w:rsidP="00000000" w:rsidRDefault="00000000" w:rsidRPr="00000000" w14:paraId="0000011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Process Versus Structural Quality in Early Childcare</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divergent outcomes observed between model demonstration projects and scaled public preschool systems highlight the operational distinction between structural and process quality in early childcare</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In public policy and regulatory standards, early childcare quality is typically defined by structural metrics: teacher-to-child ratios, group size limits, teacher educational attainment, and physical facility requirements</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These indicators are easily measured, standardized, and enforced through state licensing frameworks.</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an international meta-analysis synthesizing 185 studies across diverse global contexts indicates that </w:t>
      </w:r>
      <w:r w:rsidDel="00000000" w:rsidR="00000000" w:rsidRPr="00000000">
        <w:rPr>
          <w:rFonts w:ascii="Google Sans" w:cs="Google Sans" w:eastAsia="Google Sans" w:hAnsi="Google Sans"/>
          <w:b w:val="1"/>
          <w:bCs w:val="1"/>
          <w:color w:val="1f1f1f"/>
          <w:rtl w:val="0"/>
        </w:rPr>
        <w:t xml:space="preserve">structural quality metrics correlate weakly and inconsistently with children's developmental gains</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In regulated environments where baseline safety is maintained, variations in class sizes and ratios account for minimal variance in child language, pre-academic, or social-emotional outcomes</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Instead, child development is primarily driven by </w:t>
      </w:r>
      <w:r w:rsidDel="00000000" w:rsidR="00000000" w:rsidRPr="00000000">
        <w:rPr>
          <w:rFonts w:ascii="Google Sans" w:cs="Google Sans" w:eastAsia="Google Sans" w:hAnsi="Google Sans"/>
          <w:b w:val="1"/>
          <w:bCs w:val="1"/>
          <w:color w:val="1f1f1f"/>
          <w:rtl w:val="0"/>
        </w:rPr>
        <w:t xml:space="preserve">process quality</w:t>
      </w:r>
      <w:r w:rsidDel="00000000" w:rsidR="00000000" w:rsidRPr="00000000">
        <w:rPr>
          <w:rFonts w:ascii="Google Sans" w:cs="Google Sans" w:eastAsia="Google Sans" w:hAnsi="Google Sans"/>
          <w:color w:val="1f1f1f"/>
          <w:rtl w:val="0"/>
        </w:rPr>
        <w:t xml:space="preserve">: the moment-to-moment interactions that occur between educators and children</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Process quality encompasses the frequency and responsiveness of conversational turns, warm and supportive emotional climates, joint attention episodes, and scaffolding during play</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Even when process quality is measured with validated observational tools (such as the Classroom Assessment Scoring System [CLASS] or the Early Childhood Environment Rating Scale [ECERS]), the pooled associations between process quality and child outcomes remain modest:</w:t>
      </w:r>
    </w:p>
    <w:p w:rsidR="00000000" w:rsidDel="00000000" w:rsidP="00000000" w:rsidRDefault="00000000" w:rsidRPr="00000000" w14:paraId="00000115">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Emergent Literacy: </w:t>
      </w:r>
      <w:r w:rsidDel="00000000" w:rsidR="00000000" w:rsidRPr="00000000">
        <w:rPr>
          <w:rFonts w:ascii="Google Sans" w:cs="Google Sans" w:eastAsia="Google Sans" w:hAnsi="Google Sans"/>
          <w:color w:val="1f1f1f"/>
        </w:rPr>
        <w:drawing>
          <wp:inline distB="19050" distT="19050" distL="19050" distR="19050">
            <wp:extent cx="711547" cy="246670"/>
            <wp:effectExtent b="0" l="0" r="0" t="0"/>
            <wp:docPr id="14" name="image6.png"/>
            <a:graphic>
              <a:graphicData uri="http://schemas.openxmlformats.org/drawingml/2006/picture">
                <pic:pic>
                  <pic:nvPicPr>
                    <pic:cNvPr id="0" name="image6.png"/>
                    <pic:cNvPicPr preferRelativeResize="0"/>
                  </pic:nvPicPr>
                  <pic:blipFill>
                    <a:blip r:embed="rId87"/>
                    <a:srcRect b="0" l="0" r="0" t="0"/>
                    <a:stretch>
                      <a:fillRect/>
                    </a:stretch>
                  </pic:blipFill>
                  <pic:spPr>
                    <a:xfrm>
                      <a:off x="0" y="0"/>
                      <a:ext cx="711547" cy="2466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562548" cy="238193"/>
            <wp:effectExtent b="0" l="0" r="0" t="0"/>
            <wp:docPr id="13" name="image19.png"/>
            <a:graphic>
              <a:graphicData uri="http://schemas.openxmlformats.org/drawingml/2006/picture">
                <pic:pic>
                  <pic:nvPicPr>
                    <pic:cNvPr id="0" name="image19.png"/>
                    <pic:cNvPicPr preferRelativeResize="0"/>
                  </pic:nvPicPr>
                  <pic:blipFill>
                    <a:blip r:embed="rId88"/>
                    <a:srcRect b="0" l="0" r="0" t="0"/>
                    <a:stretch>
                      <a:fillRect/>
                    </a:stretch>
                  </pic:blipFill>
                  <pic:spPr>
                    <a:xfrm>
                      <a:off x="0" y="0"/>
                      <a:ext cx="1562548" cy="2381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116">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Early Mathematics: </w:t>
      </w:r>
      <w:r w:rsidDel="00000000" w:rsidR="00000000" w:rsidRPr="00000000">
        <w:rPr>
          <w:rFonts w:ascii="Google Sans" w:cs="Google Sans" w:eastAsia="Google Sans" w:hAnsi="Google Sans"/>
          <w:color w:val="1f1f1f"/>
        </w:rPr>
        <w:drawing>
          <wp:inline distB="19050" distT="19050" distL="19050" distR="19050">
            <wp:extent cx="711547" cy="246670"/>
            <wp:effectExtent b="0" l="0" r="0" t="0"/>
            <wp:docPr id="16" name="image16.png"/>
            <a:graphic>
              <a:graphicData uri="http://schemas.openxmlformats.org/drawingml/2006/picture">
                <pic:pic>
                  <pic:nvPicPr>
                    <pic:cNvPr id="0" name="image16.png"/>
                    <pic:cNvPicPr preferRelativeResize="0"/>
                  </pic:nvPicPr>
                  <pic:blipFill>
                    <a:blip r:embed="rId89"/>
                    <a:srcRect b="0" l="0" r="0" t="0"/>
                    <a:stretch>
                      <a:fillRect/>
                    </a:stretch>
                  </pic:blipFill>
                  <pic:spPr>
                    <a:xfrm>
                      <a:off x="0" y="0"/>
                      <a:ext cx="711547" cy="2466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562548" cy="238193"/>
            <wp:effectExtent b="0" l="0" r="0" t="0"/>
            <wp:docPr id="15" name="image14.png"/>
            <a:graphic>
              <a:graphicData uri="http://schemas.openxmlformats.org/drawingml/2006/picture">
                <pic:pic>
                  <pic:nvPicPr>
                    <pic:cNvPr id="0" name="image14.png"/>
                    <pic:cNvPicPr preferRelativeResize="0"/>
                  </pic:nvPicPr>
                  <pic:blipFill>
                    <a:blip r:embed="rId90"/>
                    <a:srcRect b="0" l="0" r="0" t="0"/>
                    <a:stretch>
                      <a:fillRect/>
                    </a:stretch>
                  </pic:blipFill>
                  <pic:spPr>
                    <a:xfrm>
                      <a:off x="0" y="0"/>
                      <a:ext cx="1562548" cy="2381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117">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Social Competence: </w:t>
      </w:r>
      <w:r w:rsidDel="00000000" w:rsidR="00000000" w:rsidRPr="00000000">
        <w:rPr>
          <w:rFonts w:ascii="Google Sans" w:cs="Google Sans" w:eastAsia="Google Sans" w:hAnsi="Google Sans"/>
          <w:color w:val="1f1f1f"/>
        </w:rPr>
        <w:drawing>
          <wp:inline distB="19050" distT="19050" distL="19050" distR="19050">
            <wp:extent cx="711547" cy="246670"/>
            <wp:effectExtent b="0" l="0" r="0" t="0"/>
            <wp:docPr id="12" name="image7.png"/>
            <a:graphic>
              <a:graphicData uri="http://schemas.openxmlformats.org/drawingml/2006/picture">
                <pic:pic>
                  <pic:nvPicPr>
                    <pic:cNvPr id="0" name="image7.png"/>
                    <pic:cNvPicPr preferRelativeResize="0"/>
                  </pic:nvPicPr>
                  <pic:blipFill>
                    <a:blip r:embed="rId91"/>
                    <a:srcRect b="0" l="0" r="0" t="0"/>
                    <a:stretch>
                      <a:fillRect/>
                    </a:stretch>
                  </pic:blipFill>
                  <pic:spPr>
                    <a:xfrm>
                      <a:off x="0" y="0"/>
                      <a:ext cx="711547" cy="2466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562548" cy="238193"/>
            <wp:effectExtent b="0" l="0" r="0" t="0"/>
            <wp:docPr id="11" name="image1.png"/>
            <a:graphic>
              <a:graphicData uri="http://schemas.openxmlformats.org/drawingml/2006/picture">
                <pic:pic>
                  <pic:nvPicPr>
                    <pic:cNvPr id="0" name="image1.png"/>
                    <pic:cNvPicPr preferRelativeResize="0"/>
                  </pic:nvPicPr>
                  <pic:blipFill>
                    <a:blip r:embed="rId92"/>
                    <a:srcRect b="0" l="0" r="0" t="0"/>
                    <a:stretch>
                      <a:fillRect/>
                    </a:stretch>
                  </pic:blipFill>
                  <pic:spPr>
                    <a:xfrm>
                      <a:off x="0" y="0"/>
                      <a:ext cx="1562548" cy="2381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118">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Global Child Development: </w:t>
      </w:r>
      <w:r w:rsidDel="00000000" w:rsidR="00000000" w:rsidRPr="00000000">
        <w:rPr>
          <w:rFonts w:ascii="Google Sans" w:cs="Google Sans" w:eastAsia="Google Sans" w:hAnsi="Google Sans"/>
          <w:color w:val="1f1f1f"/>
        </w:rPr>
        <w:drawing>
          <wp:inline distB="19050" distT="19050" distL="19050" distR="19050">
            <wp:extent cx="711547" cy="246670"/>
            <wp:effectExtent b="0" l="0" r="0" t="0"/>
            <wp:docPr id="87" name="image63.png"/>
            <a:graphic>
              <a:graphicData uri="http://schemas.openxmlformats.org/drawingml/2006/picture">
                <pic:pic>
                  <pic:nvPicPr>
                    <pic:cNvPr id="0" name="image63.png"/>
                    <pic:cNvPicPr preferRelativeResize="0"/>
                  </pic:nvPicPr>
                  <pic:blipFill>
                    <a:blip r:embed="rId93"/>
                    <a:srcRect b="0" l="0" r="0" t="0"/>
                    <a:stretch>
                      <a:fillRect/>
                    </a:stretch>
                  </pic:blipFill>
                  <pic:spPr>
                    <a:xfrm>
                      <a:off x="0" y="0"/>
                      <a:ext cx="711547" cy="2466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715091" cy="238207"/>
            <wp:effectExtent b="0" l="0" r="0" t="0"/>
            <wp:docPr id="81" name="image66.png"/>
            <a:graphic>
              <a:graphicData uri="http://schemas.openxmlformats.org/drawingml/2006/picture">
                <pic:pic>
                  <pic:nvPicPr>
                    <pic:cNvPr id="0" name="image66.png"/>
                    <pic:cNvPicPr preferRelativeResize="0"/>
                  </pic:nvPicPr>
                  <pic:blipFill>
                    <a:blip r:embed="rId94"/>
                    <a:srcRect b="0" l="0" r="0" t="0"/>
                    <a:stretch>
                      <a:fillRect/>
                    </a:stretch>
                  </pic:blipFill>
                  <pic:spPr>
                    <a:xfrm>
                      <a:off x="0" y="0"/>
                      <a:ext cx="1715091" cy="2382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statistically non-significant)</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Upgrading structural requirements (such as mandating four-year college degrees for childcare staff) without systematically improving the relational and conversational quality within classrooms produces negligible developmental gains for young children</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Digital Frontier: Scalability, Attrition, and Clinical Ceilings</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widespread availability of mobile devices, smartphone apps, and telehealth platforms has generated interest in digital parenting interventions. These platforms aim to broaden access to evidence-based practices by eliminating geographical, scheduling, and clinical workforce constraints</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Digital programs range from self-administered mobile applications offering developmental tips via text messaging to remote, synchronous video coaching replicating clinic-based protocols</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meta-analysis of 28 studies evaluating online parenting programs found significant positive effects on parenting outcomes</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D">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Increasing positive parenting practices and encouragement (</w:t>
      </w:r>
      <w:r w:rsidDel="00000000" w:rsidR="00000000" w:rsidRPr="00000000">
        <w:rPr>
          <w:rFonts w:ascii="Google Sans" w:cs="Google Sans" w:eastAsia="Google Sans" w:hAnsi="Google Sans"/>
          <w:color w:val="1f1f1f"/>
        </w:rPr>
        <w:drawing>
          <wp:inline distB="19050" distT="19050" distL="19050" distR="19050">
            <wp:extent cx="711547" cy="246670"/>
            <wp:effectExtent b="0" l="0" r="0" t="0"/>
            <wp:docPr id="80" name="image64.png"/>
            <a:graphic>
              <a:graphicData uri="http://schemas.openxmlformats.org/drawingml/2006/picture">
                <pic:pic>
                  <pic:nvPicPr>
                    <pic:cNvPr id="0" name="image64.png"/>
                    <pic:cNvPicPr preferRelativeResize="0"/>
                  </pic:nvPicPr>
                  <pic:blipFill>
                    <a:blip r:embed="rId95"/>
                    <a:srcRect b="0" l="0" r="0" t="0"/>
                    <a:stretch>
                      <a:fillRect/>
                    </a:stretch>
                  </pic:blipFill>
                  <pic:spPr>
                    <a:xfrm>
                      <a:off x="0" y="0"/>
                      <a:ext cx="711547" cy="2466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348406" cy="235410"/>
            <wp:effectExtent b="0" l="0" r="0" t="0"/>
            <wp:docPr id="83" name="image60.png"/>
            <a:graphic>
              <a:graphicData uri="http://schemas.openxmlformats.org/drawingml/2006/picture">
                <pic:pic>
                  <pic:nvPicPr>
                    <pic:cNvPr id="0" name="image60.png"/>
                    <pic:cNvPicPr preferRelativeResize="0"/>
                  </pic:nvPicPr>
                  <pic:blipFill>
                    <a:blip r:embed="rId96"/>
                    <a:srcRect b="0" l="0" r="0" t="0"/>
                    <a:stretch>
                      <a:fillRect/>
                    </a:stretch>
                  </pic:blipFill>
                  <pic:spPr>
                    <a:xfrm>
                      <a:off x="0" y="0"/>
                      <a:ext cx="348406" cy="235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E">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Decreasing parental psychological distress, anxiety, and stress (</w:t>
      </w:r>
      <w:r w:rsidDel="00000000" w:rsidR="00000000" w:rsidRPr="00000000">
        <w:rPr>
          <w:rFonts w:ascii="Google Sans" w:cs="Google Sans" w:eastAsia="Google Sans" w:hAnsi="Google Sans"/>
          <w:color w:val="1f1f1f"/>
        </w:rPr>
        <w:drawing>
          <wp:inline distB="19050" distT="19050" distL="19050" distR="19050">
            <wp:extent cx="711547" cy="246670"/>
            <wp:effectExtent b="0" l="0" r="0" t="0"/>
            <wp:docPr id="82" name="image59.png"/>
            <a:graphic>
              <a:graphicData uri="http://schemas.openxmlformats.org/drawingml/2006/picture">
                <pic:pic>
                  <pic:nvPicPr>
                    <pic:cNvPr id="0" name="image59.png"/>
                    <pic:cNvPicPr preferRelativeResize="0"/>
                  </pic:nvPicPr>
                  <pic:blipFill>
                    <a:blip r:embed="rId97"/>
                    <a:srcRect b="0" l="0" r="0" t="0"/>
                    <a:stretch>
                      <a:fillRect/>
                    </a:stretch>
                  </pic:blipFill>
                  <pic:spPr>
                    <a:xfrm>
                      <a:off x="0" y="0"/>
                      <a:ext cx="711547" cy="2466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348406" cy="235410"/>
            <wp:effectExtent b="0" l="0" r="0" t="0"/>
            <wp:docPr id="77" name="image62.png"/>
            <a:graphic>
              <a:graphicData uri="http://schemas.openxmlformats.org/drawingml/2006/picture">
                <pic:pic>
                  <pic:nvPicPr>
                    <pic:cNvPr id="0" name="image62.png"/>
                    <pic:cNvPicPr preferRelativeResize="0"/>
                  </pic:nvPicPr>
                  <pic:blipFill>
                    <a:blip r:embed="rId98"/>
                    <a:srcRect b="0" l="0" r="0" t="0"/>
                    <a:stretch>
                      <a:fillRect/>
                    </a:stretch>
                  </pic:blipFill>
                  <pic:spPr>
                    <a:xfrm>
                      <a:off x="0" y="0"/>
                      <a:ext cx="348406" cy="235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F">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Small-to-moderate reductions in parent-reported child disruptive behavior (</w:t>
      </w:r>
      <w:r w:rsidDel="00000000" w:rsidR="00000000" w:rsidRPr="00000000">
        <w:rPr>
          <w:rFonts w:ascii="Google Sans" w:cs="Google Sans" w:eastAsia="Google Sans" w:hAnsi="Google Sans"/>
          <w:color w:val="1f1f1f"/>
        </w:rPr>
        <w:drawing>
          <wp:inline distB="19050" distT="19050" distL="19050" distR="19050">
            <wp:extent cx="711547" cy="246670"/>
            <wp:effectExtent b="0" l="0" r="0" t="0"/>
            <wp:docPr id="76" name="image57.png"/>
            <a:graphic>
              <a:graphicData uri="http://schemas.openxmlformats.org/drawingml/2006/picture">
                <pic:pic>
                  <pic:nvPicPr>
                    <pic:cNvPr id="0" name="image57.png"/>
                    <pic:cNvPicPr preferRelativeResize="0"/>
                  </pic:nvPicPr>
                  <pic:blipFill>
                    <a:blip r:embed="rId99"/>
                    <a:srcRect b="0" l="0" r="0" t="0"/>
                    <a:stretch>
                      <a:fillRect/>
                    </a:stretch>
                  </pic:blipFill>
                  <pic:spPr>
                    <a:xfrm>
                      <a:off x="0" y="0"/>
                      <a:ext cx="711547" cy="2466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348406" cy="235410"/>
            <wp:effectExtent b="0" l="0" r="0" t="0"/>
            <wp:docPr id="79" name="image68.png"/>
            <a:graphic>
              <a:graphicData uri="http://schemas.openxmlformats.org/drawingml/2006/picture">
                <pic:pic>
                  <pic:nvPicPr>
                    <pic:cNvPr id="0" name="image68.png"/>
                    <pic:cNvPicPr preferRelativeResize="0"/>
                  </pic:nvPicPr>
                  <pic:blipFill>
                    <a:blip r:embed="rId100"/>
                    <a:srcRect b="0" l="0" r="0" t="0"/>
                    <a:stretch>
                      <a:fillRect/>
                    </a:stretch>
                  </pic:blipFill>
                  <pic:spPr>
                    <a:xfrm>
                      <a:off x="0" y="0"/>
                      <a:ext cx="348406" cy="235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Pilot randomized controlled trials of low-intensity smartphone apps—such as programs offering daily activity ideas for parents of infants aged 0 to 6 months—demonstrate statistically significant increases in maternal parenting self-efficacy (</w:t>
      </w:r>
      <w:r w:rsidDel="00000000" w:rsidR="00000000" w:rsidRPr="00000000">
        <w:rPr>
          <w:rFonts w:ascii="Google Sans" w:cs="Google Sans" w:eastAsia="Google Sans" w:hAnsi="Google Sans"/>
          <w:color w:val="1f1f1f"/>
        </w:rPr>
        <w:drawing>
          <wp:inline distB="19050" distT="19050" distL="19050" distR="19050">
            <wp:extent cx="711547" cy="246670"/>
            <wp:effectExtent b="0" l="0" r="0" t="0"/>
            <wp:docPr id="78" name="image70.png"/>
            <a:graphic>
              <a:graphicData uri="http://schemas.openxmlformats.org/drawingml/2006/picture">
                <pic:pic>
                  <pic:nvPicPr>
                    <pic:cNvPr id="0" name="image70.png"/>
                    <pic:cNvPicPr preferRelativeResize="0"/>
                  </pic:nvPicPr>
                  <pic:blipFill>
                    <a:blip r:embed="rId101"/>
                    <a:srcRect b="0" l="0" r="0" t="0"/>
                    <a:stretch>
                      <a:fillRect/>
                    </a:stretch>
                  </pic:blipFill>
                  <pic:spPr>
                    <a:xfrm>
                      <a:off x="0" y="0"/>
                      <a:ext cx="711547" cy="2466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348406" cy="235410"/>
            <wp:effectExtent b="0" l="0" r="0" t="0"/>
            <wp:docPr id="75" name="image58.png"/>
            <a:graphic>
              <a:graphicData uri="http://schemas.openxmlformats.org/drawingml/2006/picture">
                <pic:pic>
                  <pic:nvPicPr>
                    <pic:cNvPr id="0" name="image58.png"/>
                    <pic:cNvPicPr preferRelativeResize="0"/>
                  </pic:nvPicPr>
                  <pic:blipFill>
                    <a:blip r:embed="rId102"/>
                    <a:srcRect b="0" l="0" r="0" t="0"/>
                    <a:stretch>
                      <a:fillRect/>
                    </a:stretch>
                  </pic:blipFill>
                  <pic:spPr>
                    <a:xfrm>
                      <a:off x="0" y="0"/>
                      <a:ext cx="348406" cy="235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compared to control groups receiving developmental information by email</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 Dose-response analyses confirm that parents who log into the application more frequently report greater gains in parenting confidence</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translating digital tools into broader population-level interventions reveals two operational boundaries:</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 digital platforms face substantial user attrition</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 While clinic-based and home-visiting models typically achieve program completion rates of 60% to 80%, </w:t>
      </w:r>
      <w:r w:rsidDel="00000000" w:rsidR="00000000" w:rsidRPr="00000000">
        <w:rPr>
          <w:rFonts w:ascii="Google Sans" w:cs="Google Sans" w:eastAsia="Google Sans" w:hAnsi="Google Sans"/>
          <w:b w:val="1"/>
          <w:bCs w:val="1"/>
          <w:color w:val="1f1f1f"/>
          <w:rtl w:val="0"/>
        </w:rPr>
        <w:t xml:space="preserve">digital parenting interventions regularly record attrition and drop-out rates between 30% and 50%</w:t>
      </w:r>
      <w:r w:rsidDel="00000000" w:rsidR="00000000" w:rsidRPr="00000000">
        <w:rPr>
          <w:rFonts w:ascii="Google Sans" w:cs="Google Sans" w:eastAsia="Google Sans" w:hAnsi="Google Sans"/>
          <w:color w:val="1f1f1f"/>
          <w:rtl w:val="0"/>
        </w:rPr>
        <w:t xml:space="preserve">, with unguided mobile platforms showing usage drops over 70% within the first month of access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Automated prompts and text notifications lack the personal accountability, emotional reassurance, and therapeutic alliance provided by an in-person clinician or home visitor. As a result, parents facing economic distress, chronic fatigue, or limited literacy often discontinue app engagement.</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 digital delivery displays clinical limits in high-risk populations</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Meta-analytic reviews evaluating digital versus in-person delivery indicate that digital tools function primarily as </w:t>
      </w:r>
      <w:r w:rsidDel="00000000" w:rsidR="00000000" w:rsidRPr="00000000">
        <w:rPr>
          <w:rFonts w:ascii="Google Sans" w:cs="Google Sans" w:eastAsia="Google Sans" w:hAnsi="Google Sans"/>
          <w:b w:val="1"/>
          <w:bCs w:val="1"/>
          <w:color w:val="1f1f1f"/>
          <w:rtl w:val="0"/>
        </w:rPr>
        <w:t xml:space="preserve">preventive supports, low-intensity resources, or supplements for motivated, moderately stressed families</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When trials evaluate digital interventions in complex, multi-problem populations (such as child-welfare-involved families or cases of active maltreatment), remote formats show higher rates of non-completion and poorer behavioral outcomes compared to face-to-face services</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Digital delivery cannot replicate the physical containment, safety monitoring, and live interactive modeling necessary to support severely dysregulated family systems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Implementation Science and the Anatomy of the Voltage Drop</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persistent challenge in early childhood intervention science is the </w:t>
      </w:r>
      <w:r w:rsidDel="00000000" w:rsidR="00000000" w:rsidRPr="00000000">
        <w:rPr>
          <w:rFonts w:ascii="Google Sans" w:cs="Google Sans" w:eastAsia="Google Sans" w:hAnsi="Google Sans"/>
          <w:b w:val="1"/>
          <w:bCs w:val="1"/>
          <w:color w:val="1f1f1f"/>
          <w:rtl w:val="0"/>
        </w:rPr>
        <w:t xml:space="preserve">voltage drop</w:t>
      </w:r>
      <w:r w:rsidDel="00000000" w:rsidR="00000000" w:rsidRPr="00000000">
        <w:rPr>
          <w:rFonts w:ascii="Google Sans" w:cs="Google Sans" w:eastAsia="Google Sans" w:hAnsi="Google Sans"/>
          <w:color w:val="1f1f1f"/>
          <w:rtl w:val="0"/>
        </w:rPr>
        <w:t xml:space="preserve">: the systematic attenuation of effect sizes that occurs when successful, small-scale pilot models are scaled across regional or national public systems</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detailed by economist John List and implementation researchers, the voltage drop is driven by five specific structural threats to scalability</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7">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Unrepresentative Pilot Populations: Early efficacy trials typically enroll motivated volunteer families with specific risk profiles</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 When expanded to universal or regional scale, the intervention encounters populations with higher rates of unmeasured trauma, complex family instability, and severe comorbidities that the initial protocol was not built to address</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8">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Workforce Selection and Human Capital Dilution: Small model trials rely on developer-trained specialists (often licensed psychologists or dedicated research nurses) who receive close weekly clinical supervision</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Scaling these programs requires deploying existing public-sector workers—who are often underpaid, carry heavy caseloads, and face high staff turnover rates (</w:t>
      </w:r>
      <w:r w:rsidDel="00000000" w:rsidR="00000000" w:rsidRPr="00000000">
        <w:rPr>
          <w:rFonts w:ascii="Google Sans" w:cs="Google Sans" w:eastAsia="Google Sans" w:hAnsi="Google Sans"/>
          <w:color w:val="1f1f1f"/>
        </w:rPr>
        <w:drawing>
          <wp:inline distB="19050" distT="19050" distL="19050" distR="19050">
            <wp:extent cx="359272" cy="236363"/>
            <wp:effectExtent b="0" l="0" r="0" t="0"/>
            <wp:docPr id="115" name="image88.png"/>
            <a:graphic>
              <a:graphicData uri="http://schemas.openxmlformats.org/drawingml/2006/picture">
                <pic:pic>
                  <pic:nvPicPr>
                    <pic:cNvPr id="0" name="image88.png"/>
                    <pic:cNvPicPr preferRelativeResize="0"/>
                  </pic:nvPicPr>
                  <pic:blipFill>
                    <a:blip r:embed="rId103"/>
                    <a:srcRect b="0" l="0" r="0" t="0"/>
                    <a:stretch>
                      <a:fillRect/>
                    </a:stretch>
                  </pic:blipFill>
                  <pic:spPr>
                    <a:xfrm>
                      <a:off x="0" y="0"/>
                      <a:ext cx="359272" cy="2363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359272" cy="236363"/>
            <wp:effectExtent b="0" l="0" r="0" t="0"/>
            <wp:docPr id="114" name="image50.png"/>
            <a:graphic>
              <a:graphicData uri="http://schemas.openxmlformats.org/drawingml/2006/picture">
                <pic:pic>
                  <pic:nvPicPr>
                    <pic:cNvPr id="0" name="image50.png"/>
                    <pic:cNvPicPr preferRelativeResize="0"/>
                  </pic:nvPicPr>
                  <pic:blipFill>
                    <a:blip r:embed="rId76"/>
                    <a:srcRect b="0" l="0" r="0" t="0"/>
                    <a:stretch>
                      <a:fillRect/>
                    </a:stretch>
                  </pic:blipFill>
                  <pic:spPr>
                    <a:xfrm>
                      <a:off x="0" y="0"/>
                      <a:ext cx="359272" cy="2363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annually)</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 The skill profile of the workforce delivering the intervention changes fundamentally</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9">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Fidelity Decay and Programmatic Dilution: At scale, budgetary and administrative constraints lead to shortened visits, reduced program duration, and decreased fidelity monitoring</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In home-visiting programs, families rarely complete more than 50% to 60% of prescribed visits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When the dosage drops below therapeutic levels, child developmental gains diminish.</w:t>
      </w:r>
    </w:p>
    <w:p w:rsidR="00000000" w:rsidDel="00000000" w:rsidP="00000000" w:rsidRDefault="00000000" w:rsidRPr="00000000" w14:paraId="0000012A">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Counterfactual Spillover and Substitution Effects: Scaling an early childhood program alters the broader service environment</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 For example, establishing a universal public pre-K program may crowd out high-quality community child care centers or shift maternal labor force participation in ways that alter the net developmental impact.</w:t>
      </w:r>
    </w:p>
    <w:p w:rsidR="00000000" w:rsidDel="00000000" w:rsidP="00000000" w:rsidRDefault="00000000" w:rsidRPr="00000000" w14:paraId="0000012B">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Contextual Adaptation Failures: Interventions designed for specific sociocultural and institutional settings often lose efficacy when transplanted into regions with different baseline health, educational, or family support structures, as evidenced by the replication of the Nurse-Family Partnership across the Atlantic</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Taxonomy of Intervention Failure</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well-designed early childhood intervention fails to produce positive developmental outcomes, the failure can be classified into three primary structural mechanisms:</w:t>
      </w:r>
    </w:p>
    <w:p w:rsidR="00000000" w:rsidDel="00000000" w:rsidP="00000000" w:rsidRDefault="00000000" w:rsidRPr="00000000" w14:paraId="0000012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Mechanism Failure</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Mechanism failure occurs when an intervention successfully shifts its proximal target, but that target has no causal impact on the intended downstream developmental outcome</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example, an intervention may systematically increase maternal scores on a parenting knowledge test or self-report efficacy inventory without altering the actual frequency of sensitive, contingent behaviors during distress interactions</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Similarly, teaching young children specific, constrained literacy skills (such as rapid letter naming) improves test scores on those isolated tasks but does not necessarily translate into gains in reading comprehension or executive functioning</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The core theoretical model connecting the intermediate target to ultimate child development was empirically invalid.</w:t>
      </w:r>
    </w:p>
    <w:p w:rsidR="00000000" w:rsidDel="00000000" w:rsidP="00000000" w:rsidRDefault="00000000" w:rsidRPr="00000000" w14:paraId="0000013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Implementation Failure</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Implementation failure occurs when the theoretical logic is sound, but the intervention is delivered inadequately in practice. The target dosage is not achieved due to poor participant enrollment, rapid attrition, inadequate workforce training, or drifting fidelity</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these cases, the proximal mechanism is never sufficiently modified in the field. A home-visiting model designed to deliver 60 home visits cannot alter parent-infant interaction if participating families only receive a median of 15 visits before dropping out. The biological or relational active ingredient was never administered at a therapeutic dose.</w:t>
      </w:r>
    </w:p>
    <w:p w:rsidR="00000000" w:rsidDel="00000000" w:rsidP="00000000" w:rsidRDefault="00000000" w:rsidRPr="00000000" w14:paraId="0000013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Contextual Mismatch</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Contextual mismatch occurs when an intervention is theoretically sound and delivered with fidelity, but the surrounding ecology neutralizes its potential benefits.</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happens when the counterfactual control group already receives comparable baseline services, rendering the intervention's marginal utility zero, as seen in the English Family Nurse Partnership trial</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Alternatively, severe structural adversity—such as deep poverty, inadequate housing, chronic food insecurity, or exposure to environmental neurotoxins—may overpower the benefits of a modest behavioral program. Expecting a brief parenting intervention to resolve conduct problems in children living within highly violent or unstable environments represents an ecological mismatch: an isolated behavioral intervention cannot offset unaddressed structural adversity.</w:t>
      </w:r>
    </w:p>
    <w:p w:rsidR="00000000" w:rsidDel="00000000" w:rsidP="00000000" w:rsidRDefault="00000000" w:rsidRPr="00000000" w14:paraId="0000013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Equity, Heterogeneity, and Distributional Impacts</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Interventions do not affect all children uniformly. Reporting average treatment effects across an entire sample often obscures important distributional variations. The overall impact of early interventions is governed by baseline risk and environmental conditions.</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modern intervention literature supports the </w:t>
      </w:r>
      <w:r w:rsidDel="00000000" w:rsidR="00000000" w:rsidRPr="00000000">
        <w:rPr>
          <w:rFonts w:ascii="Google Sans" w:cs="Google Sans" w:eastAsia="Google Sans" w:hAnsi="Google Sans"/>
          <w:b w:val="1"/>
          <w:bCs w:val="1"/>
          <w:color w:val="1f1f1f"/>
          <w:rtl w:val="0"/>
        </w:rPr>
        <w:t xml:space="preserve">compensatory hypothesis</w:t>
      </w:r>
      <w:r w:rsidDel="00000000" w:rsidR="00000000" w:rsidRPr="00000000">
        <w:rPr>
          <w:rFonts w:ascii="Google Sans" w:cs="Google Sans" w:eastAsia="Google Sans" w:hAnsi="Google Sans"/>
          <w:color w:val="1f1f1f"/>
          <w:rtl w:val="0"/>
        </w:rPr>
        <w:t xml:space="preserve"> rather than the Matthew effect ("the rich get richer"): early developmental interventions produce their largest benefits among children and families facing the greatest psychosocial, biological, and economic risks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Undernutrition and Poverty: In global meta-analyses of the Reach Up program, cognitive and language gains were significantly larger among children who were stunted or undernourished at baseline compared to better-nourished peers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 intervention provided critical developmental scaffolding that was otherwise absent in resource-deprived homes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Child Protective Services and Attachment Disorganization: The Attachment and Biobehavioral Catch-up (ABC) program shows its most pronounced effects on diurnal cortisol slopes and attachment organization among children with verified histories of maltreatment or severe institutional neglect</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In lower-risk samples, where baseline caregiving is already adequate, the intervention's marginal impact is limited.</w:t>
      </w:r>
    </w:p>
    <w:p w:rsidR="00000000" w:rsidDel="00000000" w:rsidP="00000000" w:rsidRDefault="00000000" w:rsidRPr="00000000" w14:paraId="0000013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Behavioral Problems: Behavioral Parent Training interventions produce substantial reductions in conduct problems among children scoring above clinical thresholds for Oppositional Defiant Disorder, but show minimal impact when applied as universal primary prevention programs for typically developing toddlers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Universal rollouts often struggle to reach the highest-need families. Programs that require voluntary clinic attendance or digital application usage tend to enroll lower-risk, more educated families, which can inadvertently widen existing socioeconomic gaps. Effective early intervention requires targeted delivery strategies to ensure that the families most capable of benefiting are actively engaged.</w:t>
      </w:r>
    </w:p>
    <w:p w:rsidR="00000000" w:rsidDel="00000000" w:rsidP="00000000" w:rsidRDefault="00000000" w:rsidRPr="00000000" w14:paraId="0000013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The Empirical Boundaries of Developmental Malleability</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empirical literature on early childhood interventions across the first three years of life supports three overarching conclusions:</w:t>
      </w:r>
    </w:p>
    <w:p w:rsidR="00000000" w:rsidDel="00000000" w:rsidP="00000000" w:rsidRDefault="00000000" w:rsidRPr="00000000" w14:paraId="00000140">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Biological Protection Precedes Behavioral Enrichment: The largest, most durable effect sizes in developmental science emerge from primary biological preservation, metabolic stabilization, and toxicology prevention (such as newborn screening for congenital hypothyroidism, universal salt iodization, periconceptional folate supplementation, and smoking cessation)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These interventions protect the structural integrity of the developing central nervous system during sensitive developmental periods, preserving the child's underlying learning capacity.</w:t>
      </w:r>
    </w:p>
    <w:p w:rsidR="00000000" w:rsidDel="00000000" w:rsidP="00000000" w:rsidRDefault="00000000" w:rsidRPr="00000000" w14:paraId="00000141">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Interventions Must Directly Restructure Proximal Relational Interactions: Behavioral and educational programs alter developmental trajectories only to the extent that they directly modify moment-to-moment micro-interactions between the child and their primary caregivers or teachers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Improving parental knowledge, relieving maternal depressive symptoms without addressing the dyad, or upgrading structural child care credentials without improving classroom conversational dynamics fails to translate into child developmental gains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Interventions must actively restructure dyadic interactions via in-the-moment feedback or video coaching</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2">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The Counterfactual Environment Determines Marginal Impact and Fadeout: An intervention's measured efficacy is bounded by the quality of the counterfactual control environment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Where universal, high-quality public health and educational infrastructures already exist, additional specialized programs yield minimal marginal gains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Furthermore, short-term cognitive and academic gains will fade unless post-intervention elementary environments support and build upon early readiness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Early childhood interventions cannot permanently inoculate children against subsequent under-resourced schools or structural adversity.</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 development is neither completely fixed nor infinitely malleable. Across the first three years of life, certain interventions reliably improve outcomes, others produce modest benefits, and many fail to generate meaningful developmental change. The most effective interventions are those that target clear causal mechanisms, maintain high implementation fidelity, and operate within supportive environments.</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Even successful programs rarely transform developmental trajectories entirely; their impacts vary by timing, intensity, and baseline risk. The central insight of early intervention science is that human development can be meaningfully influenced, but always within underlying biological, relational, and social limits. Determining what actually works requires identifying successful models while recognizing why they succeed, for whom they work, and where their boundaries lie.</w:t>
      </w:r>
    </w:p>
    <w:p w:rsidR="00000000" w:rsidDel="00000000" w:rsidP="00000000" w:rsidRDefault="00000000" w:rsidRPr="00000000" w14:paraId="0000014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4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Persistence and Fade-Out of Educational-Intervention Effects - PMC, </w:t>
      </w:r>
      <w:hyperlink r:id="rId104">
        <w:r w:rsidDel="00000000" w:rsidR="00000000" w:rsidRPr="00000000">
          <w:rPr>
            <w:rFonts w:ascii="Google Sans" w:cs="Google Sans" w:eastAsia="Google Sans" w:hAnsi="Google Sans"/>
            <w:color w:val="0000ee"/>
            <w:sz w:val="24"/>
            <w:szCs w:val="24"/>
            <w:u w:val="single"/>
            <w:rtl w:val="0"/>
          </w:rPr>
          <w:t xml:space="preserve">https://pmc.ncbi.nlm.nih.gov/articles/PMC7787577/</w:t>
        </w:r>
      </w:hyperlink>
      <w:r w:rsidDel="00000000" w:rsidR="00000000" w:rsidRPr="00000000">
        <w:rPr>
          <w:rtl w:val="0"/>
        </w:rPr>
      </w:r>
    </w:p>
    <w:p w:rsidR="00000000" w:rsidDel="00000000" w:rsidP="00000000" w:rsidRDefault="00000000" w:rsidRPr="00000000" w14:paraId="0000014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Effects of a Statewide Prekindergarten Program on Children's, </w:t>
      </w:r>
      <w:hyperlink r:id="rId105">
        <w:r w:rsidDel="00000000" w:rsidR="00000000" w:rsidRPr="00000000">
          <w:rPr>
            <w:rFonts w:ascii="Google Sans" w:cs="Google Sans" w:eastAsia="Google Sans" w:hAnsi="Google Sans"/>
            <w:color w:val="0000ee"/>
            <w:sz w:val="24"/>
            <w:szCs w:val="24"/>
            <w:u w:val="single"/>
            <w:rtl w:val="0"/>
          </w:rPr>
          <w:t xml:space="preserve">https://pmc.ncbi.nlm.nih.gov/articles/PMC9716729/</w:t>
        </w:r>
      </w:hyperlink>
      <w:r w:rsidDel="00000000" w:rsidR="00000000" w:rsidRPr="00000000">
        <w:rPr>
          <w:rtl w:val="0"/>
        </w:rPr>
      </w:r>
    </w:p>
    <w:p w:rsidR="00000000" w:rsidDel="00000000" w:rsidP="00000000" w:rsidRDefault="00000000" w:rsidRPr="00000000" w14:paraId="0000014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Group parenting programmes for improving behavioural problems in, </w:t>
      </w:r>
      <w:hyperlink r:id="rId106">
        <w:r w:rsidDel="00000000" w:rsidR="00000000" w:rsidRPr="00000000">
          <w:rPr>
            <w:rFonts w:ascii="Google Sans" w:cs="Google Sans" w:eastAsia="Google Sans" w:hAnsi="Google Sans"/>
            <w:color w:val="0000ee"/>
            <w:sz w:val="24"/>
            <w:szCs w:val="24"/>
            <w:u w:val="single"/>
            <w:rtl w:val="0"/>
          </w:rPr>
          <w:t xml:space="preserve">https://www.reddit.com/r/ScienceBasedParenting/comments/e8cqke/group_parenting_programmes_for_improving/</w:t>
        </w:r>
      </w:hyperlink>
      <w:r w:rsidDel="00000000" w:rsidR="00000000" w:rsidRPr="00000000">
        <w:rPr>
          <w:rtl w:val="0"/>
        </w:rPr>
      </w:r>
    </w:p>
    <w:p w:rsidR="00000000" w:rsidDel="00000000" w:rsidP="00000000" w:rsidRDefault="00000000" w:rsidRPr="00000000" w14:paraId="0000014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Behavioural and cognitive-behavioural group-based parenting, </w:t>
      </w:r>
      <w:hyperlink r:id="rId107">
        <w:r w:rsidDel="00000000" w:rsidR="00000000" w:rsidRPr="00000000">
          <w:rPr>
            <w:rFonts w:ascii="Google Sans" w:cs="Google Sans" w:eastAsia="Google Sans" w:hAnsi="Google Sans"/>
            <w:color w:val="0000ee"/>
            <w:sz w:val="24"/>
            <w:szCs w:val="24"/>
            <w:u w:val="single"/>
            <w:rtl w:val="0"/>
          </w:rPr>
          <w:t xml:space="preserve">https://pubmed.ncbi.nlm.nih.gov/22336837/</w:t>
        </w:r>
      </w:hyperlink>
      <w:r w:rsidDel="00000000" w:rsidR="00000000" w:rsidRPr="00000000">
        <w:rPr>
          <w:rtl w:val="0"/>
        </w:rPr>
      </w:r>
    </w:p>
    <w:p w:rsidR="00000000" w:rsidDel="00000000" w:rsidP="00000000" w:rsidRDefault="00000000" w:rsidRPr="00000000" w14:paraId="0000014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Congenital Hypothyroidism: Screening and Management | Pediatrics, </w:t>
      </w:r>
      <w:hyperlink r:id="rId108">
        <w:r w:rsidDel="00000000" w:rsidR="00000000" w:rsidRPr="00000000">
          <w:rPr>
            <w:rFonts w:ascii="Google Sans" w:cs="Google Sans" w:eastAsia="Google Sans" w:hAnsi="Google Sans"/>
            <w:color w:val="0000ee"/>
            <w:sz w:val="24"/>
            <w:szCs w:val="24"/>
            <w:u w:val="single"/>
            <w:rtl w:val="0"/>
          </w:rPr>
          <w:t xml:space="preserve">https://publications.aap.org/pediatrics/article/151/1/e2022060420/190308/Congenital-Hypothyroidism-Screening-and-Management</w:t>
        </w:r>
      </w:hyperlink>
      <w:r w:rsidDel="00000000" w:rsidR="00000000" w:rsidRPr="00000000">
        <w:rPr>
          <w:rtl w:val="0"/>
        </w:rPr>
      </w:r>
    </w:p>
    <w:p w:rsidR="00000000" w:rsidDel="00000000" w:rsidP="00000000" w:rsidRDefault="00000000" w:rsidRPr="00000000" w14:paraId="0000014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Neonatal screening for congenital hypothyroidism: results ... - PubMed, </w:t>
      </w:r>
      <w:hyperlink r:id="rId109">
        <w:r w:rsidDel="00000000" w:rsidR="00000000" w:rsidRPr="00000000">
          <w:rPr>
            <w:rFonts w:ascii="Google Sans" w:cs="Google Sans" w:eastAsia="Google Sans" w:hAnsi="Google Sans"/>
            <w:color w:val="0000ee"/>
            <w:sz w:val="24"/>
            <w:szCs w:val="24"/>
            <w:u w:val="single"/>
            <w:rtl w:val="0"/>
          </w:rPr>
          <w:t xml:space="preserve">https://pubmed.ncbi.nlm.nih.gov/9251921/</w:t>
        </w:r>
      </w:hyperlink>
      <w:r w:rsidDel="00000000" w:rsidR="00000000" w:rsidRPr="00000000">
        <w:rPr>
          <w:rtl w:val="0"/>
        </w:rPr>
      </w:r>
    </w:p>
    <w:p w:rsidR="00000000" w:rsidDel="00000000" w:rsidP="00000000" w:rsidRDefault="00000000" w:rsidRPr="00000000" w14:paraId="0000014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Guidelines for Newborn Screening of Congenital Hypothyroidism, </w:t>
      </w:r>
      <w:hyperlink r:id="rId110">
        <w:r w:rsidDel="00000000" w:rsidR="00000000" w:rsidRPr="00000000">
          <w:rPr>
            <w:rFonts w:ascii="Google Sans" w:cs="Google Sans" w:eastAsia="Google Sans" w:hAnsi="Google Sans"/>
            <w:color w:val="0000ee"/>
            <w:sz w:val="24"/>
            <w:szCs w:val="24"/>
            <w:u w:val="single"/>
            <w:rtl w:val="0"/>
          </w:rPr>
          <w:t xml:space="preserve">https://pmc.ncbi.nlm.nih.gov/articles/PMC9887297/</w:t>
        </w:r>
      </w:hyperlink>
      <w:r w:rsidDel="00000000" w:rsidR="00000000" w:rsidRPr="00000000">
        <w:rPr>
          <w:rtl w:val="0"/>
        </w:rPr>
      </w:r>
    </w:p>
    <w:p w:rsidR="00000000" w:rsidDel="00000000" w:rsidP="00000000" w:rsidRDefault="00000000" w:rsidRPr="00000000" w14:paraId="0000014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Are lower TSH cutoffs in neonatal screening for congenital ... - PMC, </w:t>
      </w:r>
      <w:hyperlink r:id="rId111">
        <w:r w:rsidDel="00000000" w:rsidR="00000000" w:rsidRPr="00000000">
          <w:rPr>
            <w:rFonts w:ascii="Google Sans" w:cs="Google Sans" w:eastAsia="Google Sans" w:hAnsi="Google Sans"/>
            <w:color w:val="0000ee"/>
            <w:sz w:val="24"/>
            <w:szCs w:val="24"/>
            <w:u w:val="single"/>
            <w:rtl w:val="0"/>
          </w:rPr>
          <w:t xml:space="preserve">https://pmc.ncbi.nlm.nih.gov/articles/PMC5763485/</w:t>
        </w:r>
      </w:hyperlink>
      <w:r w:rsidDel="00000000" w:rsidR="00000000" w:rsidRPr="00000000">
        <w:rPr>
          <w:rtl w:val="0"/>
        </w:rPr>
      </w:r>
    </w:p>
    <w:p w:rsidR="00000000" w:rsidDel="00000000" w:rsidP="00000000" w:rsidRDefault="00000000" w:rsidRPr="00000000" w14:paraId="0000014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Effectiveness of neonatal screening for congenital hypothyroidism, </w:t>
      </w:r>
      <w:hyperlink r:id="rId112">
        <w:r w:rsidDel="00000000" w:rsidR="00000000" w:rsidRPr="00000000">
          <w:rPr>
            <w:rFonts w:ascii="Google Sans" w:cs="Google Sans" w:eastAsia="Google Sans" w:hAnsi="Google Sans"/>
            <w:color w:val="0000ee"/>
            <w:sz w:val="24"/>
            <w:szCs w:val="24"/>
            <w:u w:val="single"/>
            <w:rtl w:val="0"/>
          </w:rPr>
          <w:t xml:space="preserve">https://www.researchgate.net/publication/354570090_Effectiveness_of_neonatal_screening_for_congenital_hypothyroidism</w:t>
        </w:r>
      </w:hyperlink>
      <w:r w:rsidDel="00000000" w:rsidR="00000000" w:rsidRPr="00000000">
        <w:rPr>
          <w:rtl w:val="0"/>
        </w:rPr>
      </w:r>
    </w:p>
    <w:p w:rsidR="00000000" w:rsidDel="00000000" w:rsidP="00000000" w:rsidRDefault="00000000" w:rsidRPr="00000000" w14:paraId="0000014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types of psychological and social support programs help, </w:t>
      </w:r>
      <w:hyperlink r:id="rId113">
        <w:r w:rsidDel="00000000" w:rsidR="00000000" w:rsidRPr="00000000">
          <w:rPr>
            <w:rFonts w:ascii="Google Sans" w:cs="Google Sans" w:eastAsia="Google Sans" w:hAnsi="Google Sans"/>
            <w:color w:val="0000ee"/>
            <w:sz w:val="24"/>
            <w:szCs w:val="24"/>
            <w:u w:val="single"/>
            <w:rtl w:val="0"/>
          </w:rPr>
          <w:t xml:space="preserve">https://www.cochrane.org/evidence/CD001055_what-types-psychological-and-social-support-programs-help-women-quit-smoking-during-pregnancy</w:t>
        </w:r>
      </w:hyperlink>
      <w:r w:rsidDel="00000000" w:rsidR="00000000" w:rsidRPr="00000000">
        <w:rPr>
          <w:rtl w:val="0"/>
        </w:rPr>
      </w:r>
    </w:p>
    <w:p w:rsidR="00000000" w:rsidDel="00000000" w:rsidP="00000000" w:rsidRDefault="00000000" w:rsidRPr="00000000" w14:paraId="0000015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Smoking Cessation Through Optimisation of Clinical Care in, </w:t>
      </w:r>
      <w:hyperlink r:id="rId114">
        <w:r w:rsidDel="00000000" w:rsidR="00000000" w:rsidRPr="00000000">
          <w:rPr>
            <w:rFonts w:ascii="Google Sans" w:cs="Google Sans" w:eastAsia="Google Sans" w:hAnsi="Google Sans"/>
            <w:color w:val="0000ee"/>
            <w:sz w:val="24"/>
            <w:szCs w:val="24"/>
            <w:u w:val="single"/>
            <w:rtl w:val="0"/>
          </w:rPr>
          <w:t xml:space="preserve">https://arrow.tudublin.ie/cgi/viewcontent.cgi?article=1007&amp;context=tobfreart</w:t>
        </w:r>
      </w:hyperlink>
      <w:r w:rsidDel="00000000" w:rsidR="00000000" w:rsidRPr="00000000">
        <w:rPr>
          <w:rtl w:val="0"/>
        </w:rPr>
      </w:r>
    </w:p>
    <w:p w:rsidR="00000000" w:rsidDel="00000000" w:rsidP="00000000" w:rsidRDefault="00000000" w:rsidRPr="00000000" w14:paraId="0000015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Psychosocial interventions for supporting women to stop smoking in, </w:t>
      </w:r>
      <w:hyperlink r:id="rId115">
        <w:r w:rsidDel="00000000" w:rsidR="00000000" w:rsidRPr="00000000">
          <w:rPr>
            <w:rFonts w:ascii="Google Sans" w:cs="Google Sans" w:eastAsia="Google Sans" w:hAnsi="Google Sans"/>
            <w:color w:val="0000ee"/>
            <w:sz w:val="24"/>
            <w:szCs w:val="24"/>
            <w:u w:val="single"/>
            <w:rtl w:val="0"/>
          </w:rPr>
          <w:t xml:space="preserve">https://www.cochranelibrary.com/cdsr/doi/10.1002/14651858.CD001055.pub5/full</w:t>
        </w:r>
      </w:hyperlink>
      <w:r w:rsidDel="00000000" w:rsidR="00000000" w:rsidRPr="00000000">
        <w:rPr>
          <w:rtl w:val="0"/>
        </w:rPr>
      </w:r>
    </w:p>
    <w:p w:rsidR="00000000" w:rsidDel="00000000" w:rsidP="00000000" w:rsidRDefault="00000000" w:rsidRPr="00000000" w14:paraId="0000015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Interventions for promoting smoking cessation during pregnancy, </w:t>
      </w:r>
      <w:hyperlink r:id="rId116">
        <w:r w:rsidDel="00000000" w:rsidR="00000000" w:rsidRPr="00000000">
          <w:rPr>
            <w:rFonts w:ascii="Google Sans" w:cs="Google Sans" w:eastAsia="Google Sans" w:hAnsi="Google Sans"/>
            <w:color w:val="0000ee"/>
            <w:sz w:val="24"/>
            <w:szCs w:val="24"/>
            <w:u w:val="single"/>
            <w:rtl w:val="0"/>
          </w:rPr>
          <w:t xml:space="preserve">https://www.cochranelibrary.com/cdsr/doi/10.1002/14651858.CD001055.pub3/abstract</w:t>
        </w:r>
      </w:hyperlink>
      <w:r w:rsidDel="00000000" w:rsidR="00000000" w:rsidRPr="00000000">
        <w:rPr>
          <w:rtl w:val="0"/>
        </w:rPr>
      </w:r>
    </w:p>
    <w:p w:rsidR="00000000" w:rsidDel="00000000" w:rsidP="00000000" w:rsidRDefault="00000000" w:rsidRPr="00000000" w14:paraId="0000015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Psychosocial interventions to support pregnant women to stop, </w:t>
      </w:r>
      <w:hyperlink r:id="rId117">
        <w:r w:rsidDel="00000000" w:rsidR="00000000" w:rsidRPr="00000000">
          <w:rPr>
            <w:rFonts w:ascii="Google Sans" w:cs="Google Sans" w:eastAsia="Google Sans" w:hAnsi="Google Sans"/>
            <w:color w:val="0000ee"/>
            <w:sz w:val="24"/>
            <w:szCs w:val="24"/>
            <w:u w:val="single"/>
            <w:rtl w:val="0"/>
          </w:rPr>
          <w:t xml:space="preserve">https://www.cochrane.org/about-us/news/featured-review-psychosocial-interventions-support-pregnant-women-stop-smoking</w:t>
        </w:r>
      </w:hyperlink>
      <w:r w:rsidDel="00000000" w:rsidR="00000000" w:rsidRPr="00000000">
        <w:rPr>
          <w:rtl w:val="0"/>
        </w:rPr>
      </w:r>
    </w:p>
    <w:p w:rsidR="00000000" w:rsidDel="00000000" w:rsidP="00000000" w:rsidRDefault="00000000" w:rsidRPr="00000000" w14:paraId="0000015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Drug treatments and electronic cigarettes for stopping smoking in, </w:t>
      </w:r>
      <w:hyperlink r:id="rId118">
        <w:r w:rsidDel="00000000" w:rsidR="00000000" w:rsidRPr="00000000">
          <w:rPr>
            <w:rFonts w:ascii="Google Sans" w:cs="Google Sans" w:eastAsia="Google Sans" w:hAnsi="Google Sans"/>
            <w:color w:val="0000ee"/>
            <w:sz w:val="24"/>
            <w:szCs w:val="24"/>
            <w:u w:val="single"/>
            <w:rtl w:val="0"/>
          </w:rPr>
          <w:t xml:space="preserve">https://www.cochrane.org/evidence/CD010078_drug-treatments-and-electronic-cigarettes-stopping-smoking-pregnancy</w:t>
        </w:r>
      </w:hyperlink>
      <w:r w:rsidDel="00000000" w:rsidR="00000000" w:rsidRPr="00000000">
        <w:rPr>
          <w:rtl w:val="0"/>
        </w:rPr>
      </w:r>
    </w:p>
    <w:p w:rsidR="00000000" w:rsidDel="00000000" w:rsidP="00000000" w:rsidRDefault="00000000" w:rsidRPr="00000000" w14:paraId="0000015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Pharmacological interventions for promoting smoking cessation, </w:t>
      </w:r>
      <w:hyperlink r:id="rId119">
        <w:r w:rsidDel="00000000" w:rsidR="00000000" w:rsidRPr="00000000">
          <w:rPr>
            <w:rFonts w:ascii="Google Sans" w:cs="Google Sans" w:eastAsia="Google Sans" w:hAnsi="Google Sans"/>
            <w:color w:val="0000ee"/>
            <w:sz w:val="24"/>
            <w:szCs w:val="24"/>
            <w:u w:val="single"/>
            <w:rtl w:val="0"/>
          </w:rPr>
          <w:t xml:space="preserve">https://www.cochranelibrary.com/cdsr/doi/10.1002/14651858.CD010078.pub3/full</w:t>
        </w:r>
      </w:hyperlink>
      <w:r w:rsidDel="00000000" w:rsidR="00000000" w:rsidRPr="00000000">
        <w:rPr>
          <w:rtl w:val="0"/>
        </w:rPr>
      </w:r>
    </w:p>
    <w:p w:rsidR="00000000" w:rsidDel="00000000" w:rsidP="00000000" w:rsidRDefault="00000000" w:rsidRPr="00000000" w14:paraId="0000015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Meta-analyses - Small-Quantity Lipid-Based Nutrient Supplements, </w:t>
      </w:r>
      <w:hyperlink r:id="rId120">
        <w:r w:rsidDel="00000000" w:rsidR="00000000" w:rsidRPr="00000000">
          <w:rPr>
            <w:rFonts w:ascii="Google Sans" w:cs="Google Sans" w:eastAsia="Google Sans" w:hAnsi="Google Sans"/>
            <w:color w:val="0000ee"/>
            <w:sz w:val="24"/>
            <w:szCs w:val="24"/>
            <w:u w:val="single"/>
            <w:rtl w:val="0"/>
          </w:rPr>
          <w:t xml:space="preserve">https://sqlns.ucdavis.edu/research/meta-analyses</w:t>
        </w:r>
      </w:hyperlink>
      <w:r w:rsidDel="00000000" w:rsidR="00000000" w:rsidRPr="00000000">
        <w:rPr>
          <w:rtl w:val="0"/>
        </w:rPr>
      </w:r>
    </w:p>
    <w:p w:rsidR="00000000" w:rsidDel="00000000" w:rsidP="00000000" w:rsidRDefault="00000000" w:rsidRPr="00000000" w14:paraId="0000015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Maternal depression and child development - PMC, </w:t>
      </w:r>
      <w:hyperlink r:id="rId121">
        <w:r w:rsidDel="00000000" w:rsidR="00000000" w:rsidRPr="00000000">
          <w:rPr>
            <w:rFonts w:ascii="Google Sans" w:cs="Google Sans" w:eastAsia="Google Sans" w:hAnsi="Google Sans"/>
            <w:color w:val="0000ee"/>
            <w:sz w:val="24"/>
            <w:szCs w:val="24"/>
            <w:u w:val="single"/>
            <w:rtl w:val="0"/>
          </w:rPr>
          <w:t xml:space="preserve">https://pmc.ncbi.nlm.nih.gov/articles/PMC2724169/</w:t>
        </w:r>
      </w:hyperlink>
      <w:r w:rsidDel="00000000" w:rsidR="00000000" w:rsidRPr="00000000">
        <w:rPr>
          <w:rtl w:val="0"/>
        </w:rPr>
      </w:r>
    </w:p>
    <w:p w:rsidR="00000000" w:rsidDel="00000000" w:rsidP="00000000" w:rsidRDefault="00000000" w:rsidRPr="00000000" w14:paraId="0000015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effectiveness of Parenthood-Centred Psychotherapy ... - Frontiers, </w:t>
      </w:r>
      <w:hyperlink r:id="rId122">
        <w:r w:rsidDel="00000000" w:rsidR="00000000" w:rsidRPr="00000000">
          <w:rPr>
            <w:rFonts w:ascii="Google Sans" w:cs="Google Sans" w:eastAsia="Google Sans" w:hAnsi="Google Sans"/>
            <w:color w:val="0000ee"/>
            <w:sz w:val="24"/>
            <w:szCs w:val="24"/>
            <w:u w:val="single"/>
            <w:rtl w:val="0"/>
          </w:rPr>
          <w:t xml:space="preserve">https://www.frontiersin.org/journals/psychology/articles/10.3389/fpsyg.2026.1758157/full</w:t>
        </w:r>
      </w:hyperlink>
      <w:r w:rsidDel="00000000" w:rsidR="00000000" w:rsidRPr="00000000">
        <w:rPr>
          <w:rtl w:val="0"/>
        </w:rPr>
      </w:r>
    </w:p>
    <w:p w:rsidR="00000000" w:rsidDel="00000000" w:rsidP="00000000" w:rsidRDefault="00000000" w:rsidRPr="00000000" w14:paraId="0000015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Interventions for postnatal depression assessing the mother–infa, </w:t>
      </w:r>
      <w:hyperlink r:id="rId123">
        <w:r w:rsidDel="00000000" w:rsidR="00000000" w:rsidRPr="00000000">
          <w:rPr>
            <w:rFonts w:ascii="Google Sans" w:cs="Google Sans" w:eastAsia="Google Sans" w:hAnsi="Google Sans"/>
            <w:color w:val="0000ee"/>
            <w:sz w:val="24"/>
            <w:szCs w:val="24"/>
            <w:u w:val="single"/>
            <w:rtl w:val="0"/>
          </w:rPr>
          <w:t xml:space="preserve">https://www.dovepress.com/interventions-for-postnatal-depression-assessing-the-motherndashinfant-peer-reviewed-fulltext-article-IJWH</w:t>
        </w:r>
      </w:hyperlink>
      <w:r w:rsidDel="00000000" w:rsidR="00000000" w:rsidRPr="00000000">
        <w:rPr>
          <w:rtl w:val="0"/>
        </w:rPr>
      </w:r>
    </w:p>
    <w:p w:rsidR="00000000" w:rsidDel="00000000" w:rsidP="00000000" w:rsidRDefault="00000000" w:rsidRPr="00000000" w14:paraId="0000015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Impact of a mother's perinatal depression on a child's development, </w:t>
      </w:r>
      <w:hyperlink r:id="rId124">
        <w:r w:rsidDel="00000000" w:rsidR="00000000" w:rsidRPr="00000000">
          <w:rPr>
            <w:rFonts w:ascii="Google Sans" w:cs="Google Sans" w:eastAsia="Google Sans" w:hAnsi="Google Sans"/>
            <w:color w:val="0000ee"/>
            <w:sz w:val="24"/>
            <w:szCs w:val="24"/>
            <w:u w:val="single"/>
            <w:rtl w:val="0"/>
          </w:rPr>
          <w:t xml:space="preserve">https://www.contemporarypediatrics.com/view/impact-of-a-mother-s-perinatal-depression-on-a-child-s-development</w:t>
        </w:r>
      </w:hyperlink>
      <w:r w:rsidDel="00000000" w:rsidR="00000000" w:rsidRPr="00000000">
        <w:rPr>
          <w:rtl w:val="0"/>
        </w:rPr>
      </w:r>
    </w:p>
    <w:p w:rsidR="00000000" w:rsidDel="00000000" w:rsidP="00000000" w:rsidRDefault="00000000" w:rsidRPr="00000000" w14:paraId="0000015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Child Outcomes - MGH Center for Women's Mental Health, </w:t>
      </w:r>
      <w:hyperlink r:id="rId125">
        <w:r w:rsidDel="00000000" w:rsidR="00000000" w:rsidRPr="00000000">
          <w:rPr>
            <w:rFonts w:ascii="Google Sans" w:cs="Google Sans" w:eastAsia="Google Sans" w:hAnsi="Google Sans"/>
            <w:color w:val="0000ee"/>
            <w:sz w:val="24"/>
            <w:szCs w:val="24"/>
            <w:u w:val="single"/>
            <w:rtl w:val="0"/>
          </w:rPr>
          <w:t xml:space="preserve">https://womensmentalhealth.org/posts/category/child-outcomes/</w:t>
        </w:r>
      </w:hyperlink>
      <w:r w:rsidDel="00000000" w:rsidR="00000000" w:rsidRPr="00000000">
        <w:rPr>
          <w:rtl w:val="0"/>
        </w:rPr>
      </w:r>
    </w:p>
    <w:p w:rsidR="00000000" w:rsidDel="00000000" w:rsidP="00000000" w:rsidRDefault="00000000" w:rsidRPr="00000000" w14:paraId="0000015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Effects of treating postnatal depression on mother-infant interaction, </w:t>
      </w:r>
      <w:hyperlink r:id="rId126">
        <w:r w:rsidDel="00000000" w:rsidR="00000000" w:rsidRPr="00000000">
          <w:rPr>
            <w:rFonts w:ascii="Google Sans" w:cs="Google Sans" w:eastAsia="Google Sans" w:hAnsi="Google Sans"/>
            <w:color w:val="0000ee"/>
            <w:sz w:val="24"/>
            <w:szCs w:val="24"/>
            <w:u w:val="single"/>
            <w:rtl w:val="0"/>
          </w:rPr>
          <w:t xml:space="preserve">https://www.cambridge.org/core/journals/the-british-journal-of-psychiatry/article/effects-of-treating-postnatal-depression-on-motherinfant-interaction-and-child-development/513B1362BF64F054F930B5CF6008B55F</w:t>
        </w:r>
      </w:hyperlink>
      <w:r w:rsidDel="00000000" w:rsidR="00000000" w:rsidRPr="00000000">
        <w:rPr>
          <w:rtl w:val="0"/>
        </w:rPr>
      </w:r>
    </w:p>
    <w:p w:rsidR="00000000" w:rsidDel="00000000" w:rsidP="00000000" w:rsidRDefault="00000000" w:rsidRPr="00000000" w14:paraId="0000015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 of perinatal depression treatment for mothers on parenting, </w:t>
      </w:r>
      <w:hyperlink r:id="rId127">
        <w:r w:rsidDel="00000000" w:rsidR="00000000" w:rsidRPr="00000000">
          <w:rPr>
            <w:rFonts w:ascii="Google Sans" w:cs="Google Sans" w:eastAsia="Google Sans" w:hAnsi="Google Sans"/>
            <w:color w:val="0000ee"/>
            <w:sz w:val="24"/>
            <w:szCs w:val="24"/>
            <w:u w:val="single"/>
            <w:rtl w:val="0"/>
          </w:rPr>
          <w:t xml:space="preserve">https://www.semanticscholar.org/paper/The-effect-of-perinatal-depression-treatment-for-on-Letourneau-Dennis/6affdff822d58b6fca0347cd142129e423acaf7a</w:t>
        </w:r>
      </w:hyperlink>
      <w:r w:rsidDel="00000000" w:rsidR="00000000" w:rsidRPr="00000000">
        <w:rPr>
          <w:rtl w:val="0"/>
        </w:rPr>
      </w:r>
    </w:p>
    <w:p w:rsidR="00000000" w:rsidDel="00000000" w:rsidP="00000000" w:rsidRDefault="00000000" w:rsidRPr="00000000" w14:paraId="0000015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Reach Up Parenting Program, Child Development, and, </w:t>
      </w:r>
      <w:hyperlink r:id="rId128">
        <w:r w:rsidDel="00000000" w:rsidR="00000000" w:rsidRPr="00000000">
          <w:rPr>
            <w:rFonts w:ascii="Google Sans" w:cs="Google Sans" w:eastAsia="Google Sans" w:hAnsi="Google Sans"/>
            <w:color w:val="0000ee"/>
            <w:sz w:val="24"/>
            <w:szCs w:val="24"/>
            <w:u w:val="single"/>
            <w:rtl w:val="0"/>
          </w:rPr>
          <w:t xml:space="preserve">https://publications.aap.org/pediatrics/article/151/Supplement%202/e2023060221D/191225/The-Reach-Up-Parenting-Program-Child-Development</w:t>
        </w:r>
      </w:hyperlink>
      <w:r w:rsidDel="00000000" w:rsidR="00000000" w:rsidRPr="00000000">
        <w:rPr>
          <w:rtl w:val="0"/>
        </w:rPr>
      </w:r>
    </w:p>
    <w:p w:rsidR="00000000" w:rsidDel="00000000" w:rsidP="00000000" w:rsidRDefault="00000000" w:rsidRPr="00000000" w14:paraId="0000015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Attachment and Biobehavioral Catch-up: Addressing the Needs of, </w:t>
      </w:r>
      <w:hyperlink r:id="rId129">
        <w:r w:rsidDel="00000000" w:rsidR="00000000" w:rsidRPr="00000000">
          <w:rPr>
            <w:rFonts w:ascii="Google Sans" w:cs="Google Sans" w:eastAsia="Google Sans" w:hAnsi="Google Sans"/>
            <w:color w:val="0000ee"/>
            <w:sz w:val="24"/>
            <w:szCs w:val="24"/>
            <w:u w:val="single"/>
            <w:rtl w:val="0"/>
          </w:rPr>
          <w:t xml:space="preserve">https://pmc.ncbi.nlm.nih.gov/articles/PMC5477793/</w:t>
        </w:r>
      </w:hyperlink>
      <w:r w:rsidDel="00000000" w:rsidR="00000000" w:rsidRPr="00000000">
        <w:rPr>
          <w:rtl w:val="0"/>
        </w:rPr>
      </w:r>
    </w:p>
    <w:p w:rsidR="00000000" w:rsidDel="00000000" w:rsidP="00000000" w:rsidRDefault="00000000" w:rsidRPr="00000000" w14:paraId="0000016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Attachment and Biobehavioral Catch-up with young children, </w:t>
      </w:r>
      <w:hyperlink r:id="rId130">
        <w:r w:rsidDel="00000000" w:rsidR="00000000" w:rsidRPr="00000000">
          <w:rPr>
            <w:rFonts w:ascii="Google Sans" w:cs="Google Sans" w:eastAsia="Google Sans" w:hAnsi="Google Sans"/>
            <w:color w:val="0000ee"/>
            <w:sz w:val="24"/>
            <w:szCs w:val="24"/>
            <w:u w:val="single"/>
            <w:rtl w:val="0"/>
          </w:rPr>
          <w:t xml:space="preserve">https://pmc.ncbi.nlm.nih.gov/articles/PMC10647892/</w:t>
        </w:r>
      </w:hyperlink>
      <w:r w:rsidDel="00000000" w:rsidR="00000000" w:rsidRPr="00000000">
        <w:rPr>
          <w:rtl w:val="0"/>
        </w:rPr>
      </w:r>
    </w:p>
    <w:p w:rsidR="00000000" w:rsidDel="00000000" w:rsidP="00000000" w:rsidRDefault="00000000" w:rsidRPr="00000000" w14:paraId="0000016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feedback intervention to promote positive parenting, </w:t>
      </w:r>
      <w:hyperlink r:id="rId131">
        <w:r w:rsidDel="00000000" w:rsidR="00000000" w:rsidRPr="00000000">
          <w:rPr>
            <w:rFonts w:ascii="Google Sans" w:cs="Google Sans" w:eastAsia="Google Sans" w:hAnsi="Google Sans"/>
            <w:color w:val="0000ee"/>
            <w:sz w:val="24"/>
            <w:szCs w:val="24"/>
            <w:u w:val="single"/>
            <w:rtl w:val="0"/>
          </w:rPr>
          <w:t xml:space="preserve">https://scholarlypublications.universiteitleiden.nl/access/item%3A2943580/view</w:t>
        </w:r>
      </w:hyperlink>
      <w:r w:rsidDel="00000000" w:rsidR="00000000" w:rsidRPr="00000000">
        <w:rPr>
          <w:rtl w:val="0"/>
        </w:rPr>
      </w:r>
    </w:p>
    <w:p w:rsidR="00000000" w:rsidDel="00000000" w:rsidP="00000000" w:rsidRDefault="00000000" w:rsidRPr="00000000" w14:paraId="0000016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Intervening to enhance cortisol regulation among children at risk for, </w:t>
      </w:r>
      <w:hyperlink r:id="rId132">
        <w:r w:rsidDel="00000000" w:rsidR="00000000" w:rsidRPr="00000000">
          <w:rPr>
            <w:rFonts w:ascii="Google Sans" w:cs="Google Sans" w:eastAsia="Google Sans" w:hAnsi="Google Sans"/>
            <w:color w:val="0000ee"/>
            <w:sz w:val="24"/>
            <w:szCs w:val="24"/>
            <w:u w:val="single"/>
            <w:rtl w:val="0"/>
          </w:rPr>
          <w:t xml:space="preserve">https://www.cambridge.org/core/journals/development-and-psychopathology/article/intervening-to-enhance-cortisol-regulation-among-children-at-risk-for-neglect-results-of-a-randomized-clinical-trial/C2AFF2EDADFB489F6A17FBFC9C184D78</w:t>
        </w:r>
      </w:hyperlink>
      <w:r w:rsidDel="00000000" w:rsidR="00000000" w:rsidRPr="00000000">
        <w:rPr>
          <w:rtl w:val="0"/>
        </w:rPr>
      </w:r>
    </w:p>
    <w:p w:rsidR="00000000" w:rsidDel="00000000" w:rsidP="00000000" w:rsidRDefault="00000000" w:rsidRPr="00000000" w14:paraId="0000016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Attachment and Biobehavioral Catch-Up Intervention - APA Divisions, </w:t>
      </w:r>
      <w:hyperlink r:id="rId133">
        <w:r w:rsidDel="00000000" w:rsidR="00000000" w:rsidRPr="00000000">
          <w:rPr>
            <w:rFonts w:ascii="Google Sans" w:cs="Google Sans" w:eastAsia="Google Sans" w:hAnsi="Google Sans"/>
            <w:color w:val="0000ee"/>
            <w:sz w:val="24"/>
            <w:szCs w:val="24"/>
            <w:u w:val="single"/>
            <w:rtl w:val="0"/>
          </w:rPr>
          <w:t xml:space="preserve">https://www.apadivisions.org/division-7/publications/newsletters/developmental/2019/01/biobehavioral-intervention</w:t>
        </w:r>
      </w:hyperlink>
      <w:r w:rsidDel="00000000" w:rsidR="00000000" w:rsidRPr="00000000">
        <w:rPr>
          <w:rtl w:val="0"/>
        </w:rPr>
      </w:r>
    </w:p>
    <w:p w:rsidR="00000000" w:rsidDel="00000000" w:rsidP="00000000" w:rsidRDefault="00000000" w:rsidRPr="00000000" w14:paraId="0000016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attachment and biobehavioral catch‐up: a systematic review, </w:t>
      </w:r>
      <w:hyperlink r:id="rId134">
        <w:r w:rsidDel="00000000" w:rsidR="00000000" w:rsidRPr="00000000">
          <w:rPr>
            <w:rFonts w:ascii="Google Sans" w:cs="Google Sans" w:eastAsia="Google Sans" w:hAnsi="Google Sans"/>
            <w:color w:val="0000ee"/>
            <w:sz w:val="24"/>
            <w:szCs w:val="24"/>
            <w:u w:val="single"/>
            <w:rtl w:val="0"/>
          </w:rPr>
          <w:t xml:space="preserve">https://www.researchgate.net/publication/328545291_ATTACHMENT_AND_BIOBEHAVIORAL_CATCH-UP_A_SYSTEMATIC_REVIEW</w:t>
        </w:r>
      </w:hyperlink>
      <w:r w:rsidDel="00000000" w:rsidR="00000000" w:rsidRPr="00000000">
        <w:rPr>
          <w:rtl w:val="0"/>
        </w:rPr>
      </w:r>
    </w:p>
    <w:p w:rsidR="00000000" w:rsidDel="00000000" w:rsidP="00000000" w:rsidRDefault="00000000" w:rsidRPr="00000000" w14:paraId="0000016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NIH Public Access, </w:t>
      </w:r>
      <w:hyperlink r:id="rId135">
        <w:r w:rsidDel="00000000" w:rsidR="00000000" w:rsidRPr="00000000">
          <w:rPr>
            <w:rFonts w:ascii="Google Sans" w:cs="Google Sans" w:eastAsia="Google Sans" w:hAnsi="Google Sans"/>
            <w:color w:val="0000ee"/>
            <w:sz w:val="24"/>
            <w:szCs w:val="24"/>
            <w:u w:val="single"/>
            <w:rtl w:val="0"/>
          </w:rPr>
          <w:t xml:space="preserve">https://www.uh.edu/class/ccs/imam/_docs/2011-intervening-with-foster-parents-to-enhance-biobehavioral.pdf</w:t>
        </w:r>
      </w:hyperlink>
      <w:r w:rsidDel="00000000" w:rsidR="00000000" w:rsidRPr="00000000">
        <w:rPr>
          <w:rtl w:val="0"/>
        </w:rPr>
      </w:r>
    </w:p>
    <w:p w:rsidR="00000000" w:rsidDel="00000000" w:rsidP="00000000" w:rsidRDefault="00000000" w:rsidRPr="00000000" w14:paraId="0000016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 Supporting ABC - ABC Parenting Institute, </w:t>
      </w:r>
      <w:hyperlink r:id="rId136">
        <w:r w:rsidDel="00000000" w:rsidR="00000000" w:rsidRPr="00000000">
          <w:rPr>
            <w:rFonts w:ascii="Google Sans" w:cs="Google Sans" w:eastAsia="Google Sans" w:hAnsi="Google Sans"/>
            <w:color w:val="0000ee"/>
            <w:sz w:val="24"/>
            <w:szCs w:val="24"/>
            <w:u w:val="single"/>
            <w:rtl w:val="0"/>
          </w:rPr>
          <w:t xml:space="preserve">https://www.abcparenting.org/research-supporting-abc/</w:t>
        </w:r>
      </w:hyperlink>
      <w:r w:rsidDel="00000000" w:rsidR="00000000" w:rsidRPr="00000000">
        <w:rPr>
          <w:rtl w:val="0"/>
        </w:rPr>
      </w:r>
    </w:p>
    <w:p w:rsidR="00000000" w:rsidDel="00000000" w:rsidP="00000000" w:rsidRDefault="00000000" w:rsidRPr="00000000" w14:paraId="0000016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attachment and biobehavioral catch-up: a systematic review., </w:t>
      </w:r>
      <w:hyperlink r:id="rId137">
        <w:r w:rsidDel="00000000" w:rsidR="00000000" w:rsidRPr="00000000">
          <w:rPr>
            <w:rFonts w:ascii="Google Sans" w:cs="Google Sans" w:eastAsia="Google Sans" w:hAnsi="Google Sans"/>
            <w:color w:val="0000ee"/>
            <w:sz w:val="24"/>
            <w:szCs w:val="24"/>
            <w:u w:val="single"/>
            <w:rtl w:val="0"/>
          </w:rPr>
          <w:t xml:space="preserve">https://www.semanticscholar.org/paper/ATTACHMENT-AND-BIOBEHAVIORAL-CATCH-UP%3A-A-SYSTEMATIC-Grube-Liming/010591db2ade74094a35986b672661a2728175e9</w:t>
        </w:r>
      </w:hyperlink>
      <w:r w:rsidDel="00000000" w:rsidR="00000000" w:rsidRPr="00000000">
        <w:rPr>
          <w:rtl w:val="0"/>
        </w:rPr>
      </w:r>
    </w:p>
    <w:p w:rsidR="00000000" w:rsidDel="00000000" w:rsidP="00000000" w:rsidRDefault="00000000" w:rsidRPr="00000000" w14:paraId="0000016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Improving parenting, child attachment, and externalizing behaviors, </w:t>
      </w:r>
      <w:hyperlink r:id="rId138">
        <w:r w:rsidDel="00000000" w:rsidR="00000000" w:rsidRPr="00000000">
          <w:rPr>
            <w:rFonts w:ascii="Google Sans" w:cs="Google Sans" w:eastAsia="Google Sans" w:hAnsi="Google Sans"/>
            <w:color w:val="0000ee"/>
            <w:sz w:val="24"/>
            <w:szCs w:val="24"/>
            <w:u w:val="single"/>
            <w:rtl w:val="0"/>
          </w:rPr>
          <w:t xml:space="preserve">https://www.cambridge.org/core/journals/development-and-psychopathology/article/improving-parenting-child-attachment-and-externalizing-behaviors-metaanalysis-of-the-first-25-randomized-controlled-trials-on-the-effects-of-videofeedback-intervention-to-promote-positive-parenting-and-sensitive-discipline/D6711F49014002C4FFB1A713E2A28743</w:t>
        </w:r>
      </w:hyperlink>
      <w:r w:rsidDel="00000000" w:rsidR="00000000" w:rsidRPr="00000000">
        <w:rPr>
          <w:rtl w:val="0"/>
        </w:rPr>
      </w:r>
    </w:p>
    <w:p w:rsidR="00000000" w:rsidDel="00000000" w:rsidP="00000000" w:rsidRDefault="00000000" w:rsidRPr="00000000" w14:paraId="0000016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Video-feedback intervention to promote positive parenting, </w:t>
      </w:r>
      <w:hyperlink r:id="rId139">
        <w:r w:rsidDel="00000000" w:rsidR="00000000" w:rsidRPr="00000000">
          <w:rPr>
            <w:rFonts w:ascii="Google Sans" w:cs="Google Sans" w:eastAsia="Google Sans" w:hAnsi="Google Sans"/>
            <w:color w:val="0000ee"/>
            <w:sz w:val="24"/>
            <w:szCs w:val="24"/>
            <w:u w:val="single"/>
            <w:rtl w:val="0"/>
          </w:rPr>
          <w:t xml:space="preserve">https://www.researchgate.net/publication/370487343_Video-feedback_intervention_to_promote_positive_parenting</w:t>
        </w:r>
      </w:hyperlink>
      <w:r w:rsidDel="00000000" w:rsidR="00000000" w:rsidRPr="00000000">
        <w:rPr>
          <w:rtl w:val="0"/>
        </w:rPr>
      </w:r>
    </w:p>
    <w:p w:rsidR="00000000" w:rsidDel="00000000" w:rsidP="00000000" w:rsidRDefault="00000000" w:rsidRPr="00000000" w14:paraId="0000016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Improving parenting, child attachment, and externalizing behaviors, </w:t>
      </w:r>
      <w:hyperlink r:id="rId140">
        <w:r w:rsidDel="00000000" w:rsidR="00000000" w:rsidRPr="00000000">
          <w:rPr>
            <w:rFonts w:ascii="Google Sans" w:cs="Google Sans" w:eastAsia="Google Sans" w:hAnsi="Google Sans"/>
            <w:color w:val="0000ee"/>
            <w:sz w:val="24"/>
            <w:szCs w:val="24"/>
            <w:u w:val="single"/>
            <w:rtl w:val="0"/>
          </w:rPr>
          <w:t xml:space="preserve">https://pubmed.ncbi.nlm.nih.gov/35034668/</w:t>
        </w:r>
      </w:hyperlink>
      <w:r w:rsidDel="00000000" w:rsidR="00000000" w:rsidRPr="00000000">
        <w:rPr>
          <w:rtl w:val="0"/>
        </w:rPr>
      </w:r>
    </w:p>
    <w:p w:rsidR="00000000" w:rsidDel="00000000" w:rsidP="00000000" w:rsidRDefault="00000000" w:rsidRPr="00000000" w14:paraId="0000016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Improving parenting, child attachment, and externalizing behaviors, </w:t>
      </w:r>
      <w:hyperlink r:id="rId141">
        <w:r w:rsidDel="00000000" w:rsidR="00000000" w:rsidRPr="00000000">
          <w:rPr>
            <w:rFonts w:ascii="Google Sans" w:cs="Google Sans" w:eastAsia="Google Sans" w:hAnsi="Google Sans"/>
            <w:color w:val="0000ee"/>
            <w:sz w:val="24"/>
            <w:szCs w:val="24"/>
            <w:u w:val="single"/>
            <w:rtl w:val="0"/>
          </w:rPr>
          <w:t xml:space="preserve">https://researchers.uss.cl/en/publications/improving-parenting-child-attachment-and-externalizing-behaviors-/</w:t>
        </w:r>
      </w:hyperlink>
      <w:r w:rsidDel="00000000" w:rsidR="00000000" w:rsidRPr="00000000">
        <w:rPr>
          <w:rtl w:val="0"/>
        </w:rPr>
      </w:r>
    </w:p>
    <w:p w:rsidR="00000000" w:rsidDel="00000000" w:rsidP="00000000" w:rsidRDefault="00000000" w:rsidRPr="00000000" w14:paraId="0000016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Video feedback parent‐infant intervention for... - Ovid, </w:t>
      </w:r>
      <w:hyperlink r:id="rId142">
        <w:r w:rsidDel="00000000" w:rsidR="00000000" w:rsidRPr="00000000">
          <w:rPr>
            <w:rFonts w:ascii="Google Sans" w:cs="Google Sans" w:eastAsia="Google Sans" w:hAnsi="Google Sans"/>
            <w:color w:val="0000ee"/>
            <w:sz w:val="24"/>
            <w:szCs w:val="24"/>
            <w:u w:val="single"/>
            <w:rtl w:val="0"/>
          </w:rPr>
          <w:t xml:space="preserve">https://www.ovid.com/00002604-202210000-00020</w:t>
        </w:r>
      </w:hyperlink>
      <w:r w:rsidDel="00000000" w:rsidR="00000000" w:rsidRPr="00000000">
        <w:rPr>
          <w:rtl w:val="0"/>
        </w:rPr>
      </w:r>
    </w:p>
    <w:p w:rsidR="00000000" w:rsidDel="00000000" w:rsidP="00000000" w:rsidRDefault="00000000" w:rsidRPr="00000000" w14:paraId="0000016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Characteristics and outcomes associated with fidelity in the Family, </w:t>
      </w:r>
      <w:hyperlink r:id="rId143">
        <w:r w:rsidDel="00000000" w:rsidR="00000000" w:rsidRPr="00000000">
          <w:rPr>
            <w:rFonts w:ascii="Google Sans" w:cs="Google Sans" w:eastAsia="Google Sans" w:hAnsi="Google Sans"/>
            <w:color w:val="0000ee"/>
            <w:sz w:val="24"/>
            <w:szCs w:val="24"/>
            <w:u w:val="single"/>
            <w:rtl w:val="0"/>
          </w:rPr>
          <w:t xml:space="preserve">https://adc.bmj.com/content/110/7/545</w:t>
        </w:r>
      </w:hyperlink>
      <w:r w:rsidDel="00000000" w:rsidR="00000000" w:rsidRPr="00000000">
        <w:rPr>
          <w:rtl w:val="0"/>
        </w:rPr>
      </w:r>
    </w:p>
    <w:p w:rsidR="00000000" w:rsidDel="00000000" w:rsidP="00000000" w:rsidRDefault="00000000" w:rsidRPr="00000000" w14:paraId="0000016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Family Nurse Partnership called into question - Cardiff University, </w:t>
      </w:r>
      <w:hyperlink r:id="rId144">
        <w:r w:rsidDel="00000000" w:rsidR="00000000" w:rsidRPr="00000000">
          <w:rPr>
            <w:rFonts w:ascii="Google Sans" w:cs="Google Sans" w:eastAsia="Google Sans" w:hAnsi="Google Sans"/>
            <w:color w:val="0000ee"/>
            <w:sz w:val="24"/>
            <w:szCs w:val="24"/>
            <w:u w:val="single"/>
            <w:rtl w:val="0"/>
          </w:rPr>
          <w:t xml:space="preserve">https://www.cardiff.ac.uk/news/view/150027-family-nurse-partnership-called-into-question</w:t>
        </w:r>
      </w:hyperlink>
      <w:r w:rsidDel="00000000" w:rsidR="00000000" w:rsidRPr="00000000">
        <w:rPr>
          <w:rtl w:val="0"/>
        </w:rPr>
      </w:r>
    </w:p>
    <w:p w:rsidR="00000000" w:rsidDel="00000000" w:rsidP="00000000" w:rsidRDefault="00000000" w:rsidRPr="00000000" w14:paraId="0000016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NFP Research - Nurse-Family Partnership (NFP) International, </w:t>
      </w:r>
      <w:hyperlink r:id="rId145">
        <w:r w:rsidDel="00000000" w:rsidR="00000000" w:rsidRPr="00000000">
          <w:rPr>
            <w:rFonts w:ascii="Google Sans" w:cs="Google Sans" w:eastAsia="Google Sans" w:hAnsi="Google Sans"/>
            <w:color w:val="0000ee"/>
            <w:sz w:val="24"/>
            <w:szCs w:val="24"/>
            <w:u w:val="single"/>
            <w:rtl w:val="0"/>
          </w:rPr>
          <w:t xml:space="preserve">https://nfpinternational.org/research/</w:t>
        </w:r>
      </w:hyperlink>
      <w:r w:rsidDel="00000000" w:rsidR="00000000" w:rsidRPr="00000000">
        <w:rPr>
          <w:rtl w:val="0"/>
        </w:rPr>
      </w:r>
    </w:p>
    <w:p w:rsidR="00000000" w:rsidDel="00000000" w:rsidP="00000000" w:rsidRDefault="00000000" w:rsidRPr="00000000" w14:paraId="0000017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Effectiveness of a nurse-led intensive home-visitation programme for, </w:t>
      </w:r>
      <w:hyperlink r:id="rId146">
        <w:r w:rsidDel="00000000" w:rsidR="00000000" w:rsidRPr="00000000">
          <w:rPr>
            <w:rFonts w:ascii="Google Sans" w:cs="Google Sans" w:eastAsia="Google Sans" w:hAnsi="Google Sans"/>
            <w:color w:val="0000ee"/>
            <w:sz w:val="24"/>
            <w:szCs w:val="24"/>
            <w:u w:val="single"/>
            <w:rtl w:val="0"/>
          </w:rPr>
          <w:t xml:space="preserve">https://pure.southwales.ac.uk/en/publications/effectiveness-of-a-nurse-led-intensive-home-visitation-programme-/</w:t>
        </w:r>
      </w:hyperlink>
      <w:r w:rsidDel="00000000" w:rsidR="00000000" w:rsidRPr="00000000">
        <w:rPr>
          <w:rtl w:val="0"/>
        </w:rPr>
      </w:r>
    </w:p>
    <w:p w:rsidR="00000000" w:rsidDel="00000000" w:rsidP="00000000" w:rsidRDefault="00000000" w:rsidRPr="00000000" w14:paraId="0000017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Behavioural and cognitive‐behavioural group‐based parenting, </w:t>
      </w:r>
      <w:hyperlink r:id="rId147">
        <w:r w:rsidDel="00000000" w:rsidR="00000000" w:rsidRPr="00000000">
          <w:rPr>
            <w:rFonts w:ascii="Google Sans" w:cs="Google Sans" w:eastAsia="Google Sans" w:hAnsi="Google Sans"/>
            <w:color w:val="0000ee"/>
            <w:sz w:val="24"/>
            <w:szCs w:val="24"/>
            <w:u w:val="single"/>
            <w:rtl w:val="0"/>
          </w:rPr>
          <w:t xml:space="preserve">https://www.cochranelibrary.com/cdsr/doi/10.1002/14651858.CD008225.pub2/information</w:t>
        </w:r>
      </w:hyperlink>
      <w:r w:rsidDel="00000000" w:rsidR="00000000" w:rsidRPr="00000000">
        <w:rPr>
          <w:rtl w:val="0"/>
        </w:rPr>
      </w:r>
    </w:p>
    <w:p w:rsidR="00000000" w:rsidDel="00000000" w:rsidP="00000000" w:rsidRDefault="00000000" w:rsidRPr="00000000" w14:paraId="0000017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Parent Training Programs for Young Children with Behavior Problems, </w:t>
      </w:r>
      <w:hyperlink r:id="rId148">
        <w:r w:rsidDel="00000000" w:rsidR="00000000" w:rsidRPr="00000000">
          <w:rPr>
            <w:rFonts w:ascii="Google Sans" w:cs="Google Sans" w:eastAsia="Google Sans" w:hAnsi="Google Sans"/>
            <w:color w:val="0000ee"/>
            <w:sz w:val="24"/>
            <w:szCs w:val="24"/>
            <w:u w:val="single"/>
            <w:rtl w:val="0"/>
          </w:rPr>
          <w:t xml:space="preserve">https://www.researchgate.net/publication/234755300_Parent_Training_Programs_for_Young_Children_with_Behavior_Problems</w:t>
        </w:r>
      </w:hyperlink>
      <w:r w:rsidDel="00000000" w:rsidR="00000000" w:rsidRPr="00000000">
        <w:rPr>
          <w:rtl w:val="0"/>
        </w:rPr>
      </w:r>
    </w:p>
    <w:p w:rsidR="00000000" w:rsidDel="00000000" w:rsidP="00000000" w:rsidRDefault="00000000" w:rsidRPr="00000000" w14:paraId="0000017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Group‐based parent training programmes for improving emotional, </w:t>
      </w:r>
      <w:hyperlink r:id="rId149">
        <w:r w:rsidDel="00000000" w:rsidR="00000000" w:rsidRPr="00000000">
          <w:rPr>
            <w:rFonts w:ascii="Google Sans" w:cs="Google Sans" w:eastAsia="Google Sans" w:hAnsi="Google Sans"/>
            <w:color w:val="0000ee"/>
            <w:sz w:val="24"/>
            <w:szCs w:val="24"/>
            <w:u w:val="single"/>
            <w:rtl w:val="0"/>
          </w:rPr>
          <w:t xml:space="preserve">https://pmc.ncbi.nlm.nih.gov/articles/PMC6797064/</w:t>
        </w:r>
      </w:hyperlink>
      <w:r w:rsidDel="00000000" w:rsidR="00000000" w:rsidRPr="00000000">
        <w:rPr>
          <w:rtl w:val="0"/>
        </w:rPr>
      </w:r>
    </w:p>
    <w:p w:rsidR="00000000" w:rsidDel="00000000" w:rsidP="00000000" w:rsidRDefault="00000000" w:rsidRPr="00000000" w14:paraId="0000017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and teacher-reported long-term effects of parent training on child, </w:t>
      </w:r>
      <w:hyperlink r:id="rId150">
        <w:r w:rsidDel="00000000" w:rsidR="00000000" w:rsidRPr="00000000">
          <w:rPr>
            <w:rFonts w:ascii="Google Sans" w:cs="Google Sans" w:eastAsia="Google Sans" w:hAnsi="Google Sans"/>
            <w:color w:val="0000ee"/>
            <w:sz w:val="24"/>
            <w:szCs w:val="24"/>
            <w:u w:val="single"/>
            <w:rtl w:val="0"/>
          </w:rPr>
          <w:t xml:space="preserve">https://www.researchgate.net/publication/349231677_Parent-_and_teacher-reported_long-term_effects_of_parent_training_on_child_conduct_problems_in_families_with_child_protection_and_other_support_services_a_randomized_controlled_trial</w:t>
        </w:r>
      </w:hyperlink>
      <w:r w:rsidDel="00000000" w:rsidR="00000000" w:rsidRPr="00000000">
        <w:rPr>
          <w:rtl w:val="0"/>
        </w:rPr>
      </w:r>
    </w:p>
    <w:p w:rsidR="00000000" w:rsidDel="00000000" w:rsidP="00000000" w:rsidRDefault="00000000" w:rsidRPr="00000000" w14:paraId="0000017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Parental and familial predictors and moderators of PMT for conduct, </w:t>
      </w:r>
      <w:hyperlink r:id="rId151">
        <w:r w:rsidDel="00000000" w:rsidR="00000000" w:rsidRPr="00000000">
          <w:rPr>
            <w:rFonts w:ascii="Google Sans" w:cs="Google Sans" w:eastAsia="Google Sans" w:hAnsi="Google Sans"/>
            <w:color w:val="0000ee"/>
            <w:sz w:val="24"/>
            <w:szCs w:val="24"/>
            <w:u w:val="single"/>
            <w:rtl w:val="0"/>
          </w:rPr>
          <w:t xml:space="preserve">https://opus.lib.uts.edu.au/rest/bitstreams/adde8ca6-a293-466e-9274-82cc49098a57/retrieve</w:t>
        </w:r>
      </w:hyperlink>
      <w:r w:rsidDel="00000000" w:rsidR="00000000" w:rsidRPr="00000000">
        <w:rPr>
          <w:rtl w:val="0"/>
        </w:rPr>
      </w:r>
    </w:p>
    <w:p w:rsidR="00000000" w:rsidDel="00000000" w:rsidP="00000000" w:rsidRDefault="00000000" w:rsidRPr="00000000" w14:paraId="0000017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Early childhood education and care quality and associations with, </w:t>
      </w:r>
      <w:hyperlink r:id="rId152">
        <w:r w:rsidDel="00000000" w:rsidR="00000000" w:rsidRPr="00000000">
          <w:rPr>
            <w:rFonts w:ascii="Google Sans" w:cs="Google Sans" w:eastAsia="Google Sans" w:hAnsi="Google Sans"/>
            <w:color w:val="0000ee"/>
            <w:sz w:val="24"/>
            <w:szCs w:val="24"/>
            <w:u w:val="single"/>
            <w:rtl w:val="0"/>
          </w:rPr>
          <w:t xml:space="preserve">https://journals.plos.org/plosone/article/file?id=10.1371/journal.pone.0285985&amp;type=printable</w:t>
        </w:r>
      </w:hyperlink>
      <w:r w:rsidDel="00000000" w:rsidR="00000000" w:rsidRPr="00000000">
        <w:rPr>
          <w:rtl w:val="0"/>
        </w:rPr>
      </w:r>
    </w:p>
    <w:p w:rsidR="00000000" w:rsidDel="00000000" w:rsidP="00000000" w:rsidRDefault="00000000" w:rsidRPr="00000000" w14:paraId="0000017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Evaluating the Effectiveness of Tennessee's Voluntary Pre-K Program, </w:t>
      </w:r>
      <w:hyperlink r:id="rId153">
        <w:r w:rsidDel="00000000" w:rsidR="00000000" w:rsidRPr="00000000">
          <w:rPr>
            <w:rFonts w:ascii="Google Sans" w:cs="Google Sans" w:eastAsia="Google Sans" w:hAnsi="Google Sans"/>
            <w:color w:val="0000ee"/>
            <w:sz w:val="24"/>
            <w:szCs w:val="24"/>
            <w:u w:val="single"/>
            <w:rtl w:val="0"/>
          </w:rPr>
          <w:t xml:space="preserve">https://my.vanderbilt.edu/tnprekevaluation/</w:t>
        </w:r>
      </w:hyperlink>
      <w:r w:rsidDel="00000000" w:rsidR="00000000" w:rsidRPr="00000000">
        <w:rPr>
          <w:rtl w:val="0"/>
        </w:rPr>
      </w:r>
    </w:p>
    <w:p w:rsidR="00000000" w:rsidDel="00000000" w:rsidP="00000000" w:rsidRDefault="00000000" w:rsidRPr="00000000" w14:paraId="0000017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Meta-Analytic Data to Examine Fadeout and Persistence of, </w:t>
      </w:r>
      <w:hyperlink r:id="rId154">
        <w:r w:rsidDel="00000000" w:rsidR="00000000" w:rsidRPr="00000000">
          <w:rPr>
            <w:rFonts w:ascii="Google Sans" w:cs="Google Sans" w:eastAsia="Google Sans" w:hAnsi="Google Sans"/>
            <w:color w:val="0000ee"/>
            <w:sz w:val="24"/>
            <w:szCs w:val="24"/>
            <w:u w:val="single"/>
            <w:rtl w:val="0"/>
          </w:rPr>
          <w:t xml:space="preserve">https://edworkingpapers.com/sites/default/files/ai24-1069.pdf</w:t>
        </w:r>
      </w:hyperlink>
      <w:r w:rsidDel="00000000" w:rsidR="00000000" w:rsidRPr="00000000">
        <w:rPr>
          <w:rtl w:val="0"/>
        </w:rPr>
      </w:r>
    </w:p>
    <w:p w:rsidR="00000000" w:rsidDel="00000000" w:rsidP="00000000" w:rsidRDefault="00000000" w:rsidRPr="00000000" w14:paraId="0000017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Fadeout and persistence of intervention impacts on social-emotional, </w:t>
      </w:r>
      <w:hyperlink r:id="rId155">
        <w:r w:rsidDel="00000000" w:rsidR="00000000" w:rsidRPr="00000000">
          <w:rPr>
            <w:rFonts w:ascii="Google Sans" w:cs="Google Sans" w:eastAsia="Google Sans" w:hAnsi="Google Sans"/>
            <w:color w:val="0000ee"/>
            <w:sz w:val="24"/>
            <w:szCs w:val="24"/>
            <w:u w:val="single"/>
            <w:rtl w:val="0"/>
          </w:rPr>
          <w:t xml:space="preserve">https://pubmed.ncbi.nlm.nih.gov/39418440/</w:t>
        </w:r>
      </w:hyperlink>
      <w:r w:rsidDel="00000000" w:rsidR="00000000" w:rsidRPr="00000000">
        <w:rPr>
          <w:rtl w:val="0"/>
        </w:rPr>
      </w:r>
    </w:p>
    <w:p w:rsidR="00000000" w:rsidDel="00000000" w:rsidP="00000000" w:rsidRDefault="00000000" w:rsidRPr="00000000" w14:paraId="0000017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Tennessee Voluntary Pre-K study, </w:t>
      </w:r>
      <w:hyperlink r:id="rId156">
        <w:r w:rsidDel="00000000" w:rsidR="00000000" w:rsidRPr="00000000">
          <w:rPr>
            <w:rFonts w:ascii="Google Sans" w:cs="Google Sans" w:eastAsia="Google Sans" w:hAnsi="Google Sans"/>
            <w:color w:val="0000ee"/>
            <w:sz w:val="24"/>
            <w:szCs w:val="24"/>
            <w:u w:val="single"/>
            <w:rtl w:val="0"/>
          </w:rPr>
          <w:t xml:space="preserve">https://tqee.org/app/uploads/2022/02/2.1.22-VPK-study-policy-brief-.pdf</w:t>
        </w:r>
      </w:hyperlink>
      <w:r w:rsidDel="00000000" w:rsidR="00000000" w:rsidRPr="00000000">
        <w:rPr>
          <w:rtl w:val="0"/>
        </w:rPr>
      </w:r>
    </w:p>
    <w:p w:rsidR="00000000" w:rsidDel="00000000" w:rsidP="00000000" w:rsidRDefault="00000000" w:rsidRPr="00000000" w14:paraId="0000017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Untangling the Evidence on Preschool Effectiveness, </w:t>
      </w:r>
      <w:hyperlink r:id="rId157">
        <w:r w:rsidDel="00000000" w:rsidR="00000000" w:rsidRPr="00000000">
          <w:rPr>
            <w:rFonts w:ascii="Google Sans" w:cs="Google Sans" w:eastAsia="Google Sans" w:hAnsi="Google Sans"/>
            <w:color w:val="0000ee"/>
            <w:sz w:val="24"/>
            <w:szCs w:val="24"/>
            <w:u w:val="single"/>
            <w:rtl w:val="0"/>
          </w:rPr>
          <w:t xml:space="preserve">https://learningpolicyinstitute.org/sites/default/files/EMBARGOED_Untangling_Evidence_Preschool_Effectiveness_BRIEF.pdf</w:t>
        </w:r>
      </w:hyperlink>
      <w:r w:rsidDel="00000000" w:rsidR="00000000" w:rsidRPr="00000000">
        <w:rPr>
          <w:rtl w:val="0"/>
        </w:rPr>
      </w:r>
    </w:p>
    <w:p w:rsidR="00000000" w:rsidDel="00000000" w:rsidP="00000000" w:rsidRDefault="00000000" w:rsidRPr="00000000" w14:paraId="0000017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Effects of a Statewide Pre-Kindergarten Program on Children's, </w:t>
      </w:r>
      <w:hyperlink r:id="rId158">
        <w:r w:rsidDel="00000000" w:rsidR="00000000" w:rsidRPr="00000000">
          <w:rPr>
            <w:rFonts w:ascii="Google Sans" w:cs="Google Sans" w:eastAsia="Google Sans" w:hAnsi="Google Sans"/>
            <w:color w:val="0000ee"/>
            <w:sz w:val="24"/>
            <w:szCs w:val="24"/>
            <w:u w:val="single"/>
            <w:rtl w:val="0"/>
          </w:rPr>
          <w:t xml:space="preserve">https://www.researchgate.net/publication/357720206_Effects_of_a_statewide_pre-kindergarten_program_on_children's_achievement_and_behavior_through_sixth_grade</w:t>
        </w:r>
      </w:hyperlink>
      <w:r w:rsidDel="00000000" w:rsidR="00000000" w:rsidRPr="00000000">
        <w:rPr>
          <w:rtl w:val="0"/>
        </w:rPr>
      </w:r>
    </w:p>
    <w:p w:rsidR="00000000" w:rsidDel="00000000" w:rsidP="00000000" w:rsidRDefault="00000000" w:rsidRPr="00000000" w14:paraId="0000017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Making pre-K work: Lessons from the Tennessee study | Brookings, </w:t>
      </w:r>
      <w:hyperlink r:id="rId159">
        <w:r w:rsidDel="00000000" w:rsidR="00000000" w:rsidRPr="00000000">
          <w:rPr>
            <w:rFonts w:ascii="Google Sans" w:cs="Google Sans" w:eastAsia="Google Sans" w:hAnsi="Google Sans"/>
            <w:color w:val="0000ee"/>
            <w:sz w:val="24"/>
            <w:szCs w:val="24"/>
            <w:u w:val="single"/>
            <w:rtl w:val="0"/>
          </w:rPr>
          <w:t xml:space="preserve">https://www.brookings.edu/articles/making-pre-k-work-lessons-from-the-tennessee-study/</w:t>
        </w:r>
      </w:hyperlink>
      <w:r w:rsidDel="00000000" w:rsidR="00000000" w:rsidRPr="00000000">
        <w:rPr>
          <w:rtl w:val="0"/>
        </w:rPr>
      </w:r>
    </w:p>
    <w:p w:rsidR="00000000" w:rsidDel="00000000" w:rsidP="00000000" w:rsidRDefault="00000000" w:rsidRPr="00000000" w14:paraId="0000017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Evaluating the Effectiveness of Tennessee's Voluntary Pre-K Program, </w:t>
      </w:r>
      <w:hyperlink r:id="rId160">
        <w:r w:rsidDel="00000000" w:rsidR="00000000" w:rsidRPr="00000000">
          <w:rPr>
            <w:rFonts w:ascii="Google Sans" w:cs="Google Sans" w:eastAsia="Google Sans" w:hAnsi="Google Sans"/>
            <w:color w:val="0000ee"/>
            <w:sz w:val="24"/>
            <w:szCs w:val="24"/>
            <w:u w:val="single"/>
            <w:rtl w:val="0"/>
          </w:rPr>
          <w:t xml:space="preserve">https://ies.ed.gov/use-work/awards/evaluating-effectiveness-tennessees-voluntary-pre-k-program</w:t>
        </w:r>
      </w:hyperlink>
      <w:r w:rsidDel="00000000" w:rsidR="00000000" w:rsidRPr="00000000">
        <w:rPr>
          <w:rtl w:val="0"/>
        </w:rPr>
      </w:r>
    </w:p>
    <w:p w:rsidR="00000000" w:rsidDel="00000000" w:rsidP="00000000" w:rsidRDefault="00000000" w:rsidRPr="00000000" w14:paraId="0000017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general is educational intervention fadeout? A meta-analysis of, </w:t>
      </w:r>
      <w:hyperlink r:id="rId161">
        <w:r w:rsidDel="00000000" w:rsidR="00000000" w:rsidRPr="00000000">
          <w:rPr>
            <w:rFonts w:ascii="Google Sans" w:cs="Google Sans" w:eastAsia="Google Sans" w:hAnsi="Google Sans"/>
            <w:color w:val="0000ee"/>
            <w:sz w:val="24"/>
            <w:szCs w:val="24"/>
            <w:u w:val="single"/>
            <w:rtl w:val="0"/>
          </w:rPr>
          <w:t xml:space="preserve">https://edworkingpapers.com/sites/default/files/ai25-1366.pdf</w:t>
        </w:r>
      </w:hyperlink>
      <w:r w:rsidDel="00000000" w:rsidR="00000000" w:rsidRPr="00000000">
        <w:rPr>
          <w:rtl w:val="0"/>
        </w:rPr>
      </w:r>
    </w:p>
    <w:p w:rsidR="00000000" w:rsidDel="00000000" w:rsidP="00000000" w:rsidRDefault="00000000" w:rsidRPr="00000000" w14:paraId="0000018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On the Mechanisms of Intervention Effect Fade-Out: A Meta, </w:t>
      </w:r>
      <w:hyperlink r:id="rId162">
        <w:r w:rsidDel="00000000" w:rsidR="00000000" w:rsidRPr="00000000">
          <w:rPr>
            <w:rFonts w:ascii="Google Sans" w:cs="Google Sans" w:eastAsia="Google Sans" w:hAnsi="Google Sans"/>
            <w:color w:val="0000ee"/>
            <w:sz w:val="24"/>
            <w:szCs w:val="24"/>
            <w:u w:val="single"/>
            <w:rtl w:val="0"/>
          </w:rPr>
          <w:t xml:space="preserve">https://www.researchgate.net/publication/400684486_On_the_Mechanisms_of_Intervention_Effect_Fade-Out_A_Meta-Analytic_Review_of_Interventions_Targeting_At-Risk_Students'_Achievement</w:t>
        </w:r>
      </w:hyperlink>
      <w:r w:rsidDel="00000000" w:rsidR="00000000" w:rsidRPr="00000000">
        <w:rPr>
          <w:rtl w:val="0"/>
        </w:rPr>
      </w:r>
    </w:p>
    <w:p w:rsidR="00000000" w:rsidDel="00000000" w:rsidP="00000000" w:rsidRDefault="00000000" w:rsidRPr="00000000" w14:paraId="0000018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 Online Parenting Programs Create Change?: A Meta-Analysis, </w:t>
      </w:r>
      <w:hyperlink r:id="rId163">
        <w:r w:rsidDel="00000000" w:rsidR="00000000" w:rsidRPr="00000000">
          <w:rPr>
            <w:rFonts w:ascii="Google Sans" w:cs="Google Sans" w:eastAsia="Google Sans" w:hAnsi="Google Sans"/>
            <w:color w:val="0000ee"/>
            <w:sz w:val="24"/>
            <w:szCs w:val="24"/>
            <w:u w:val="single"/>
            <w:rtl w:val="0"/>
          </w:rPr>
          <w:t xml:space="preserve">https://www.researchgate.net/publication/337092616_Do_Online_Parenting_Programs_Create_Change_A_Meta-Analysis</w:t>
        </w:r>
      </w:hyperlink>
      <w:r w:rsidDel="00000000" w:rsidR="00000000" w:rsidRPr="00000000">
        <w:rPr>
          <w:rtl w:val="0"/>
        </w:rPr>
      </w:r>
    </w:p>
    <w:p w:rsidR="00000000" w:rsidDel="00000000" w:rsidP="00000000" w:rsidRDefault="00000000" w:rsidRPr="00000000" w14:paraId="0000018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Comparing Digital Versus Face-to-Face Delivery of Systemic, </w:t>
      </w:r>
      <w:hyperlink r:id="rId164">
        <w:r w:rsidDel="00000000" w:rsidR="00000000" w:rsidRPr="00000000">
          <w:rPr>
            <w:rFonts w:ascii="Google Sans" w:cs="Google Sans" w:eastAsia="Google Sans" w:hAnsi="Google Sans"/>
            <w:color w:val="0000ee"/>
            <w:sz w:val="24"/>
            <w:szCs w:val="24"/>
            <w:u w:val="single"/>
            <w:rtl w:val="0"/>
          </w:rPr>
          <w:t xml:space="preserve">https://www.i-jmr.org/2025/1/e46441</w:t>
        </w:r>
      </w:hyperlink>
      <w:r w:rsidDel="00000000" w:rsidR="00000000" w:rsidRPr="00000000">
        <w:rPr>
          <w:rtl w:val="0"/>
        </w:rPr>
      </w:r>
    </w:p>
    <w:p w:rsidR="00000000" w:rsidDel="00000000" w:rsidP="00000000" w:rsidRDefault="00000000" w:rsidRPr="00000000" w14:paraId="0000018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Parenting in the Digital Age: A Scoping Review of Digital Early, </w:t>
      </w:r>
      <w:hyperlink r:id="rId165">
        <w:r w:rsidDel="00000000" w:rsidR="00000000" w:rsidRPr="00000000">
          <w:rPr>
            <w:rFonts w:ascii="Google Sans" w:cs="Google Sans" w:eastAsia="Google Sans" w:hAnsi="Google Sans"/>
            <w:color w:val="0000ee"/>
            <w:sz w:val="24"/>
            <w:szCs w:val="24"/>
            <w:u w:val="single"/>
            <w:rtl w:val="0"/>
          </w:rPr>
          <w:t xml:space="preserve">https://www.ssph-journal.org/journals/public-health-reviews/articles/10.3389/phrs.2024.1607651/full</w:t>
        </w:r>
      </w:hyperlink>
      <w:r w:rsidDel="00000000" w:rsidR="00000000" w:rsidRPr="00000000">
        <w:rPr>
          <w:rtl w:val="0"/>
        </w:rPr>
      </w:r>
    </w:p>
    <w:p w:rsidR="00000000" w:rsidDel="00000000" w:rsidP="00000000" w:rsidRDefault="00000000" w:rsidRPr="00000000" w14:paraId="0000018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App-based support for parental self-efficacy in the first ... - PMC - NIH, </w:t>
      </w:r>
      <w:hyperlink r:id="rId166">
        <w:r w:rsidDel="00000000" w:rsidR="00000000" w:rsidRPr="00000000">
          <w:rPr>
            <w:rFonts w:ascii="Google Sans" w:cs="Google Sans" w:eastAsia="Google Sans" w:hAnsi="Google Sans"/>
            <w:color w:val="0000ee"/>
            <w:sz w:val="24"/>
            <w:szCs w:val="24"/>
            <w:u w:val="single"/>
            <w:rtl w:val="0"/>
          </w:rPr>
          <w:t xml:space="preserve">https://pmc.ncbi.nlm.nih.gov/articles/PMC9878327/</w:t>
        </w:r>
      </w:hyperlink>
      <w:r w:rsidDel="00000000" w:rsidR="00000000" w:rsidRPr="00000000">
        <w:rPr>
          <w:rtl w:val="0"/>
        </w:rPr>
      </w:r>
    </w:p>
    <w:p w:rsidR="00000000" w:rsidDel="00000000" w:rsidP="00000000" w:rsidRDefault="00000000" w:rsidRPr="00000000" w14:paraId="0000018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App-based support for parental self-efficacy in the first ... - Frontiers, </w:t>
      </w:r>
      <w:hyperlink r:id="rId167">
        <w:r w:rsidDel="00000000" w:rsidR="00000000" w:rsidRPr="00000000">
          <w:rPr>
            <w:rFonts w:ascii="Google Sans" w:cs="Google Sans" w:eastAsia="Google Sans" w:hAnsi="Google Sans"/>
            <w:color w:val="0000ee"/>
            <w:sz w:val="24"/>
            <w:szCs w:val="24"/>
            <w:u w:val="single"/>
            <w:rtl w:val="0"/>
          </w:rPr>
          <w:t xml:space="preserve">https://www.frontiersin.org/journals/psychology/articles/10.3389/fpsyg.2022.998170/pdf</w:t>
        </w:r>
      </w:hyperlink>
      <w:r w:rsidDel="00000000" w:rsidR="00000000" w:rsidRPr="00000000">
        <w:rPr>
          <w:rtl w:val="0"/>
        </w:rPr>
      </w:r>
    </w:p>
    <w:p w:rsidR="00000000" w:rsidDel="00000000" w:rsidP="00000000" w:rsidRDefault="00000000" w:rsidRPr="00000000" w14:paraId="0000018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Effectiveness of an Internet-Based and Telephone-Assisted Training, </w:t>
      </w:r>
      <w:hyperlink r:id="rId168">
        <w:r w:rsidDel="00000000" w:rsidR="00000000" w:rsidRPr="00000000">
          <w:rPr>
            <w:rFonts w:ascii="Google Sans" w:cs="Google Sans" w:eastAsia="Google Sans" w:hAnsi="Google Sans"/>
            <w:color w:val="0000ee"/>
            <w:sz w:val="24"/>
            <w:szCs w:val="24"/>
            <w:u w:val="single"/>
            <w:rtl w:val="0"/>
          </w:rPr>
          <w:t xml:space="preserve">https://pmc.ncbi.nlm.nih.gov/articles/PMC9016503/</w:t>
        </w:r>
      </w:hyperlink>
      <w:r w:rsidDel="00000000" w:rsidR="00000000" w:rsidRPr="00000000">
        <w:rPr>
          <w:rtl w:val="0"/>
        </w:rPr>
      </w:r>
    </w:p>
    <w:p w:rsidR="00000000" w:rsidDel="00000000" w:rsidP="00000000" w:rsidRDefault="00000000" w:rsidRPr="00000000" w14:paraId="0000018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Making evidence scalable from the start can prevent policy 'voltage, </w:t>
      </w:r>
      <w:hyperlink r:id="rId169">
        <w:r w:rsidDel="00000000" w:rsidR="00000000" w:rsidRPr="00000000">
          <w:rPr>
            <w:rFonts w:ascii="Google Sans" w:cs="Google Sans" w:eastAsia="Google Sans" w:hAnsi="Google Sans"/>
            <w:color w:val="0000ee"/>
            <w:sz w:val="24"/>
            <w:szCs w:val="24"/>
            <w:u w:val="single"/>
            <w:rtl w:val="0"/>
          </w:rPr>
          <w:t xml:space="preserve">https://policybrief.anu.edu.au/making-evidence-scalable-from-the-start-can-prevent-policy-voltage-drops/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2.png"/><Relationship Id="rId42" Type="http://schemas.openxmlformats.org/officeDocument/2006/relationships/image" Target="media/image35.png"/><Relationship Id="rId41" Type="http://schemas.openxmlformats.org/officeDocument/2006/relationships/image" Target="media/image12.png"/><Relationship Id="rId44" Type="http://schemas.openxmlformats.org/officeDocument/2006/relationships/image" Target="media/image4.png"/><Relationship Id="rId43" Type="http://schemas.openxmlformats.org/officeDocument/2006/relationships/image" Target="media/image55.png"/><Relationship Id="rId46" Type="http://schemas.openxmlformats.org/officeDocument/2006/relationships/image" Target="media/image8.png"/><Relationship Id="rId45" Type="http://schemas.openxmlformats.org/officeDocument/2006/relationships/image" Target="media/image3.png"/><Relationship Id="rId107" Type="http://schemas.openxmlformats.org/officeDocument/2006/relationships/hyperlink" Target="https://pubmed.ncbi.nlm.nih.gov/22336837/" TargetMode="External"/><Relationship Id="rId106" Type="http://schemas.openxmlformats.org/officeDocument/2006/relationships/hyperlink" Target="https://www.reddit.com/r/ScienceBasedParenting/comments/e8cqke/group_parenting_programmes_for_improving/" TargetMode="External"/><Relationship Id="rId105" Type="http://schemas.openxmlformats.org/officeDocument/2006/relationships/hyperlink" Target="https://pmc.ncbi.nlm.nih.gov/articles/PMC9716729/" TargetMode="External"/><Relationship Id="rId104" Type="http://schemas.openxmlformats.org/officeDocument/2006/relationships/hyperlink" Target="https://pmc.ncbi.nlm.nih.gov/articles/PMC7787577/" TargetMode="External"/><Relationship Id="rId109" Type="http://schemas.openxmlformats.org/officeDocument/2006/relationships/hyperlink" Target="https://pubmed.ncbi.nlm.nih.gov/9251921/" TargetMode="External"/><Relationship Id="rId108" Type="http://schemas.openxmlformats.org/officeDocument/2006/relationships/hyperlink" Target="https://publications.aap.org/pediatrics/article/151/1/e2022060420/190308/Congenital-Hypothyroidism-Screening-and-Management" TargetMode="External"/><Relationship Id="rId48" Type="http://schemas.openxmlformats.org/officeDocument/2006/relationships/image" Target="media/image17.png"/><Relationship Id="rId47" Type="http://schemas.openxmlformats.org/officeDocument/2006/relationships/image" Target="media/image13.png"/><Relationship Id="rId49" Type="http://schemas.openxmlformats.org/officeDocument/2006/relationships/image" Target="media/image5.png"/><Relationship Id="rId103" Type="http://schemas.openxmlformats.org/officeDocument/2006/relationships/image" Target="media/image88.png"/><Relationship Id="rId102" Type="http://schemas.openxmlformats.org/officeDocument/2006/relationships/image" Target="media/image58.png"/><Relationship Id="rId101" Type="http://schemas.openxmlformats.org/officeDocument/2006/relationships/image" Target="media/image70.png"/><Relationship Id="rId100" Type="http://schemas.openxmlformats.org/officeDocument/2006/relationships/image" Target="media/image68.png"/><Relationship Id="rId31" Type="http://schemas.openxmlformats.org/officeDocument/2006/relationships/image" Target="media/image67.png"/><Relationship Id="rId30" Type="http://schemas.openxmlformats.org/officeDocument/2006/relationships/image" Target="media/image61.png"/><Relationship Id="rId33" Type="http://schemas.openxmlformats.org/officeDocument/2006/relationships/image" Target="media/image76.png"/><Relationship Id="rId32" Type="http://schemas.openxmlformats.org/officeDocument/2006/relationships/image" Target="media/image73.png"/><Relationship Id="rId35" Type="http://schemas.openxmlformats.org/officeDocument/2006/relationships/image" Target="media/image15.png"/><Relationship Id="rId34" Type="http://schemas.openxmlformats.org/officeDocument/2006/relationships/image" Target="media/image74.png"/><Relationship Id="rId37" Type="http://schemas.openxmlformats.org/officeDocument/2006/relationships/image" Target="media/image21.png"/><Relationship Id="rId36" Type="http://schemas.openxmlformats.org/officeDocument/2006/relationships/image" Target="media/image20.png"/><Relationship Id="rId39" Type="http://schemas.openxmlformats.org/officeDocument/2006/relationships/image" Target="media/image32.png"/><Relationship Id="rId38" Type="http://schemas.openxmlformats.org/officeDocument/2006/relationships/image" Target="media/image23.png"/><Relationship Id="rId20" Type="http://schemas.openxmlformats.org/officeDocument/2006/relationships/image" Target="media/image91.png"/><Relationship Id="rId22" Type="http://schemas.openxmlformats.org/officeDocument/2006/relationships/image" Target="media/image93.png"/><Relationship Id="rId21" Type="http://schemas.openxmlformats.org/officeDocument/2006/relationships/image" Target="media/image92.png"/><Relationship Id="rId24" Type="http://schemas.openxmlformats.org/officeDocument/2006/relationships/image" Target="media/image97.png"/><Relationship Id="rId23" Type="http://schemas.openxmlformats.org/officeDocument/2006/relationships/image" Target="media/image95.png"/><Relationship Id="rId129" Type="http://schemas.openxmlformats.org/officeDocument/2006/relationships/hyperlink" Target="https://pmc.ncbi.nlm.nih.gov/articles/PMC5477793/" TargetMode="External"/><Relationship Id="rId128" Type="http://schemas.openxmlformats.org/officeDocument/2006/relationships/hyperlink" Target="https://publications.aap.org/pediatrics/article/151/Supplement%202/e2023060221D/191225/The-Reach-Up-Parenting-Program-Child-Development" TargetMode="External"/><Relationship Id="rId127" Type="http://schemas.openxmlformats.org/officeDocument/2006/relationships/hyperlink" Target="https://www.semanticscholar.org/paper/The-effect-of-perinatal-depression-treatment-for-on-Letourneau-Dennis/6affdff822d58b6fca0347cd142129e423acaf7a" TargetMode="External"/><Relationship Id="rId126" Type="http://schemas.openxmlformats.org/officeDocument/2006/relationships/hyperlink" Target="https://www.cambridge.org/core/journals/the-british-journal-of-psychiatry/article/effects-of-treating-postnatal-depression-on-motherinfant-interaction-and-child-development/513B1362BF64F054F930B5CF6008B55F" TargetMode="External"/><Relationship Id="rId26" Type="http://schemas.openxmlformats.org/officeDocument/2006/relationships/image" Target="media/image72.png"/><Relationship Id="rId121" Type="http://schemas.openxmlformats.org/officeDocument/2006/relationships/hyperlink" Target="https://pmc.ncbi.nlm.nih.gov/articles/PMC2724169/" TargetMode="External"/><Relationship Id="rId25" Type="http://schemas.openxmlformats.org/officeDocument/2006/relationships/image" Target="media/image98.png"/><Relationship Id="rId120" Type="http://schemas.openxmlformats.org/officeDocument/2006/relationships/hyperlink" Target="https://sqlns.ucdavis.edu/research/meta-analyses" TargetMode="External"/><Relationship Id="rId28" Type="http://schemas.openxmlformats.org/officeDocument/2006/relationships/image" Target="media/image46.png"/><Relationship Id="rId27" Type="http://schemas.openxmlformats.org/officeDocument/2006/relationships/image" Target="media/image65.png"/><Relationship Id="rId125" Type="http://schemas.openxmlformats.org/officeDocument/2006/relationships/hyperlink" Target="https://womensmentalhealth.org/posts/category/child-outcomes/" TargetMode="External"/><Relationship Id="rId29" Type="http://schemas.openxmlformats.org/officeDocument/2006/relationships/image" Target="media/image69.png"/><Relationship Id="rId124" Type="http://schemas.openxmlformats.org/officeDocument/2006/relationships/hyperlink" Target="https://www.contemporarypediatrics.com/view/impact-of-a-mother-s-perinatal-depression-on-a-child-s-development" TargetMode="External"/><Relationship Id="rId123" Type="http://schemas.openxmlformats.org/officeDocument/2006/relationships/hyperlink" Target="https://www.dovepress.com/interventions-for-postnatal-depression-assessing-the-motherndashinfant-peer-reviewed-fulltext-article-IJWH" TargetMode="External"/><Relationship Id="rId122" Type="http://schemas.openxmlformats.org/officeDocument/2006/relationships/hyperlink" Target="https://www.frontiersin.org/journals/psychology/articles/10.3389/fpsyg.2026.1758157/full" TargetMode="External"/><Relationship Id="rId95" Type="http://schemas.openxmlformats.org/officeDocument/2006/relationships/image" Target="media/image64.png"/><Relationship Id="rId94" Type="http://schemas.openxmlformats.org/officeDocument/2006/relationships/image" Target="media/image66.png"/><Relationship Id="rId97" Type="http://schemas.openxmlformats.org/officeDocument/2006/relationships/image" Target="media/image59.png"/><Relationship Id="rId96" Type="http://schemas.openxmlformats.org/officeDocument/2006/relationships/image" Target="media/image60.png"/><Relationship Id="rId11" Type="http://schemas.openxmlformats.org/officeDocument/2006/relationships/image" Target="media/image79.png"/><Relationship Id="rId99" Type="http://schemas.openxmlformats.org/officeDocument/2006/relationships/image" Target="media/image57.png"/><Relationship Id="rId10" Type="http://schemas.openxmlformats.org/officeDocument/2006/relationships/image" Target="media/image78.png"/><Relationship Id="rId98" Type="http://schemas.openxmlformats.org/officeDocument/2006/relationships/image" Target="media/image62.png"/><Relationship Id="rId13" Type="http://schemas.openxmlformats.org/officeDocument/2006/relationships/image" Target="media/image94.png"/><Relationship Id="rId12" Type="http://schemas.openxmlformats.org/officeDocument/2006/relationships/image" Target="media/image84.png"/><Relationship Id="rId91" Type="http://schemas.openxmlformats.org/officeDocument/2006/relationships/image" Target="media/image7.png"/><Relationship Id="rId90" Type="http://schemas.openxmlformats.org/officeDocument/2006/relationships/image" Target="media/image14.png"/><Relationship Id="rId93" Type="http://schemas.openxmlformats.org/officeDocument/2006/relationships/image" Target="media/image63.png"/><Relationship Id="rId92" Type="http://schemas.openxmlformats.org/officeDocument/2006/relationships/image" Target="media/image1.png"/><Relationship Id="rId118" Type="http://schemas.openxmlformats.org/officeDocument/2006/relationships/hyperlink" Target="https://www.cochrane.org/evidence/CD010078_drug-treatments-and-electronic-cigarettes-stopping-smoking-pregnancy" TargetMode="External"/><Relationship Id="rId117" Type="http://schemas.openxmlformats.org/officeDocument/2006/relationships/hyperlink" Target="https://www.cochrane.org/about-us/news/featured-review-psychosocial-interventions-support-pregnant-women-stop-smoking" TargetMode="External"/><Relationship Id="rId116" Type="http://schemas.openxmlformats.org/officeDocument/2006/relationships/hyperlink" Target="https://www.cochranelibrary.com/cdsr/doi/10.1002/14651858.CD001055.pub3/abstract" TargetMode="External"/><Relationship Id="rId115" Type="http://schemas.openxmlformats.org/officeDocument/2006/relationships/hyperlink" Target="https://www.cochranelibrary.com/cdsr/doi/10.1002/14651858.CD001055.pub5/full" TargetMode="External"/><Relationship Id="rId119" Type="http://schemas.openxmlformats.org/officeDocument/2006/relationships/hyperlink" Target="https://www.cochranelibrary.com/cdsr/doi/10.1002/14651858.CD010078.pub3/full" TargetMode="External"/><Relationship Id="rId15" Type="http://schemas.openxmlformats.org/officeDocument/2006/relationships/image" Target="media/image87.png"/><Relationship Id="rId110" Type="http://schemas.openxmlformats.org/officeDocument/2006/relationships/hyperlink" Target="https://pmc.ncbi.nlm.nih.gov/articles/PMC9887297/" TargetMode="External"/><Relationship Id="rId14" Type="http://schemas.openxmlformats.org/officeDocument/2006/relationships/image" Target="media/image86.png"/><Relationship Id="rId17" Type="http://schemas.openxmlformats.org/officeDocument/2006/relationships/image" Target="media/image85.png"/><Relationship Id="rId16" Type="http://schemas.openxmlformats.org/officeDocument/2006/relationships/image" Target="media/image71.png"/><Relationship Id="rId19" Type="http://schemas.openxmlformats.org/officeDocument/2006/relationships/image" Target="media/image89.png"/><Relationship Id="rId114" Type="http://schemas.openxmlformats.org/officeDocument/2006/relationships/hyperlink" Target="https://arrow.tudublin.ie/cgi/viewcontent.cgi?article=1007&amp;context=tobfreart" TargetMode="External"/><Relationship Id="rId18" Type="http://schemas.openxmlformats.org/officeDocument/2006/relationships/image" Target="media/image90.png"/><Relationship Id="rId113" Type="http://schemas.openxmlformats.org/officeDocument/2006/relationships/hyperlink" Target="https://www.cochrane.org/evidence/CD001055_what-types-psychological-and-social-support-programs-help-women-quit-smoking-during-pregnancy" TargetMode="External"/><Relationship Id="rId112" Type="http://schemas.openxmlformats.org/officeDocument/2006/relationships/hyperlink" Target="https://www.researchgate.net/publication/354570090_Effectiveness_of_neonatal_screening_for_congenital_hypothyroidism" TargetMode="External"/><Relationship Id="rId111" Type="http://schemas.openxmlformats.org/officeDocument/2006/relationships/hyperlink" Target="https://pmc.ncbi.nlm.nih.gov/articles/PMC5763485/" TargetMode="External"/><Relationship Id="rId84" Type="http://schemas.openxmlformats.org/officeDocument/2006/relationships/image" Target="media/image82.png"/><Relationship Id="rId83" Type="http://schemas.openxmlformats.org/officeDocument/2006/relationships/image" Target="media/image83.png"/><Relationship Id="rId86" Type="http://schemas.openxmlformats.org/officeDocument/2006/relationships/image" Target="media/image18.png"/><Relationship Id="rId85" Type="http://schemas.openxmlformats.org/officeDocument/2006/relationships/image" Target="media/image80.png"/><Relationship Id="rId88" Type="http://schemas.openxmlformats.org/officeDocument/2006/relationships/image" Target="media/image19.png"/><Relationship Id="rId150" Type="http://schemas.openxmlformats.org/officeDocument/2006/relationships/hyperlink" Target="https://www.researchgate.net/publication/349231677_Parent-_and_teacher-reported_long-term_effects_of_parent_training_on_child_conduct_problems_in_families_with_child_protection_and_other_support_services_a_randomized_controlled_trial" TargetMode="External"/><Relationship Id="rId87" Type="http://schemas.openxmlformats.org/officeDocument/2006/relationships/image" Target="media/image6.png"/><Relationship Id="rId89" Type="http://schemas.openxmlformats.org/officeDocument/2006/relationships/image" Target="media/image16.png"/><Relationship Id="rId80" Type="http://schemas.openxmlformats.org/officeDocument/2006/relationships/image" Target="media/image38.png"/><Relationship Id="rId82" Type="http://schemas.openxmlformats.org/officeDocument/2006/relationships/image" Target="media/image44.png"/><Relationship Id="rId81" Type="http://schemas.openxmlformats.org/officeDocument/2006/relationships/image" Target="media/image5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pmc.ncbi.nlm.nih.gov/articles/PMC6797064/" TargetMode="External"/><Relationship Id="rId4" Type="http://schemas.openxmlformats.org/officeDocument/2006/relationships/numbering" Target="numbering.xml"/><Relationship Id="rId148" Type="http://schemas.openxmlformats.org/officeDocument/2006/relationships/hyperlink" Target="https://www.researchgate.net/publication/234755300_Parent_Training_Programs_for_Young_Children_with_Behavior_Problems" TargetMode="External"/><Relationship Id="rId9" Type="http://schemas.openxmlformats.org/officeDocument/2006/relationships/image" Target="media/image81.png"/><Relationship Id="rId143" Type="http://schemas.openxmlformats.org/officeDocument/2006/relationships/hyperlink" Target="https://adc.bmj.com/content/110/7/545" TargetMode="External"/><Relationship Id="rId142" Type="http://schemas.openxmlformats.org/officeDocument/2006/relationships/hyperlink" Target="https://www.ovid.com/00002604-202210000-00020" TargetMode="External"/><Relationship Id="rId141" Type="http://schemas.openxmlformats.org/officeDocument/2006/relationships/hyperlink" Target="https://researchers.uss.cl/en/publications/improving-parenting-child-attachment-and-externalizing-behaviors-/" TargetMode="External"/><Relationship Id="rId140" Type="http://schemas.openxmlformats.org/officeDocument/2006/relationships/hyperlink" Target="https://pubmed.ncbi.nlm.nih.gov/35034668/" TargetMode="External"/><Relationship Id="rId5" Type="http://schemas.openxmlformats.org/officeDocument/2006/relationships/styles" Target="styles.xml"/><Relationship Id="rId147" Type="http://schemas.openxmlformats.org/officeDocument/2006/relationships/hyperlink" Target="https://www.cochranelibrary.com/cdsr/doi/10.1002/14651858.CD008225.pub2/information" TargetMode="External"/><Relationship Id="rId6" Type="http://schemas.openxmlformats.org/officeDocument/2006/relationships/image" Target="media/image77.png"/><Relationship Id="rId146" Type="http://schemas.openxmlformats.org/officeDocument/2006/relationships/hyperlink" Target="https://pure.southwales.ac.uk/en/publications/effectiveness-of-a-nurse-led-intensive-home-visitation-programme-/" TargetMode="External"/><Relationship Id="rId7" Type="http://schemas.openxmlformats.org/officeDocument/2006/relationships/image" Target="media/image75.png"/><Relationship Id="rId145" Type="http://schemas.openxmlformats.org/officeDocument/2006/relationships/hyperlink" Target="https://nfpinternational.org/research/" TargetMode="External"/><Relationship Id="rId8" Type="http://schemas.openxmlformats.org/officeDocument/2006/relationships/image" Target="media/image96.png"/><Relationship Id="rId144" Type="http://schemas.openxmlformats.org/officeDocument/2006/relationships/hyperlink" Target="https://www.cardiff.ac.uk/news/view/150027-family-nurse-partnership-called-into-question" TargetMode="External"/><Relationship Id="rId73" Type="http://schemas.openxmlformats.org/officeDocument/2006/relationships/image" Target="media/image56.png"/><Relationship Id="rId72" Type="http://schemas.openxmlformats.org/officeDocument/2006/relationships/image" Target="media/image51.png"/><Relationship Id="rId75" Type="http://schemas.openxmlformats.org/officeDocument/2006/relationships/image" Target="media/image43.png"/><Relationship Id="rId74" Type="http://schemas.openxmlformats.org/officeDocument/2006/relationships/image" Target="media/image52.png"/><Relationship Id="rId77" Type="http://schemas.openxmlformats.org/officeDocument/2006/relationships/image" Target="media/image49.png"/><Relationship Id="rId76" Type="http://schemas.openxmlformats.org/officeDocument/2006/relationships/image" Target="media/image50.png"/><Relationship Id="rId79" Type="http://schemas.openxmlformats.org/officeDocument/2006/relationships/image" Target="media/image45.png"/><Relationship Id="rId78" Type="http://schemas.openxmlformats.org/officeDocument/2006/relationships/image" Target="media/image39.png"/><Relationship Id="rId71" Type="http://schemas.openxmlformats.org/officeDocument/2006/relationships/image" Target="media/image54.png"/><Relationship Id="rId70" Type="http://schemas.openxmlformats.org/officeDocument/2006/relationships/image" Target="media/image40.png"/><Relationship Id="rId139" Type="http://schemas.openxmlformats.org/officeDocument/2006/relationships/hyperlink" Target="https://www.researchgate.net/publication/370487343_Video-feedback_intervention_to_promote_positive_parenting" TargetMode="External"/><Relationship Id="rId138" Type="http://schemas.openxmlformats.org/officeDocument/2006/relationships/hyperlink" Target="https://www.cambridge.org/core/journals/development-and-psychopathology/article/improving-parenting-child-attachment-and-externalizing-behaviors-metaanalysis-of-the-first-25-randomized-controlled-trials-on-the-effects-of-videofeedback-intervention-to-promote-positive-parenting-and-sensitive-discipline/D6711F49014002C4FFB1A713E2A28743" TargetMode="External"/><Relationship Id="rId137" Type="http://schemas.openxmlformats.org/officeDocument/2006/relationships/hyperlink" Target="https://www.semanticscholar.org/paper/ATTACHMENT-AND-BIOBEHAVIORAL-CATCH-UP%3A-A-SYSTEMATIC-Grube-Liming/010591db2ade74094a35986b672661a2728175e9" TargetMode="External"/><Relationship Id="rId132" Type="http://schemas.openxmlformats.org/officeDocument/2006/relationships/hyperlink" Target="https://www.cambridge.org/core/journals/development-and-psychopathology/article/intervening-to-enhance-cortisol-regulation-among-children-at-risk-for-neglect-results-of-a-randomized-clinical-trial/C2AFF2EDADFB489F6A17FBFC9C184D78" TargetMode="External"/><Relationship Id="rId131" Type="http://schemas.openxmlformats.org/officeDocument/2006/relationships/hyperlink" Target="https://scholarlypublications.universiteitleiden.nl/access/item%3A2943580/view" TargetMode="External"/><Relationship Id="rId130" Type="http://schemas.openxmlformats.org/officeDocument/2006/relationships/hyperlink" Target="https://pmc.ncbi.nlm.nih.gov/articles/PMC10647892/" TargetMode="External"/><Relationship Id="rId136" Type="http://schemas.openxmlformats.org/officeDocument/2006/relationships/hyperlink" Target="https://www.abcparenting.org/research-supporting-abc/" TargetMode="External"/><Relationship Id="rId135" Type="http://schemas.openxmlformats.org/officeDocument/2006/relationships/hyperlink" Target="https://www.uh.edu/class/ccs/imam/_docs/2011-intervening-with-foster-parents-to-enhance-biobehavioral.pdf" TargetMode="External"/><Relationship Id="rId134" Type="http://schemas.openxmlformats.org/officeDocument/2006/relationships/hyperlink" Target="https://www.researchgate.net/publication/328545291_ATTACHMENT_AND_BIOBEHAVIORAL_CATCH-UP_A_SYSTEMATIC_REVIEW" TargetMode="External"/><Relationship Id="rId133" Type="http://schemas.openxmlformats.org/officeDocument/2006/relationships/hyperlink" Target="https://www.apadivisions.org/division-7/publications/newsletters/developmental/2019/01/biobehavioral-intervention" TargetMode="External"/><Relationship Id="rId62" Type="http://schemas.openxmlformats.org/officeDocument/2006/relationships/image" Target="media/image27.png"/><Relationship Id="rId61" Type="http://schemas.openxmlformats.org/officeDocument/2006/relationships/image" Target="media/image25.png"/><Relationship Id="rId64" Type="http://schemas.openxmlformats.org/officeDocument/2006/relationships/image" Target="media/image33.png"/><Relationship Id="rId63" Type="http://schemas.openxmlformats.org/officeDocument/2006/relationships/image" Target="media/image29.png"/><Relationship Id="rId66" Type="http://schemas.openxmlformats.org/officeDocument/2006/relationships/image" Target="media/image34.png"/><Relationship Id="rId65" Type="http://schemas.openxmlformats.org/officeDocument/2006/relationships/image" Target="media/image36.png"/><Relationship Id="rId68" Type="http://schemas.openxmlformats.org/officeDocument/2006/relationships/image" Target="media/image31.png"/><Relationship Id="rId67" Type="http://schemas.openxmlformats.org/officeDocument/2006/relationships/image" Target="media/image24.png"/><Relationship Id="rId60" Type="http://schemas.openxmlformats.org/officeDocument/2006/relationships/image" Target="media/image30.png"/><Relationship Id="rId165" Type="http://schemas.openxmlformats.org/officeDocument/2006/relationships/hyperlink" Target="https://www.ssph-journal.org/journals/public-health-reviews/articles/10.3389/phrs.2024.1607651/full" TargetMode="External"/><Relationship Id="rId69" Type="http://schemas.openxmlformats.org/officeDocument/2006/relationships/image" Target="media/image48.png"/><Relationship Id="rId164" Type="http://schemas.openxmlformats.org/officeDocument/2006/relationships/hyperlink" Target="https://www.i-jmr.org/2025/1/e46441" TargetMode="External"/><Relationship Id="rId163" Type="http://schemas.openxmlformats.org/officeDocument/2006/relationships/hyperlink" Target="https://www.researchgate.net/publication/337092616_Do_Online_Parenting_Programs_Create_Change_A_Meta-Analysis" TargetMode="External"/><Relationship Id="rId162" Type="http://schemas.openxmlformats.org/officeDocument/2006/relationships/hyperlink" Target="https://www.researchgate.net/publication/400684486_On_the_Mechanisms_of_Intervention_Effect_Fade-Out_A_Meta-Analytic_Review_of_Interventions_Targeting_At-Risk_Students'_Achievement" TargetMode="External"/><Relationship Id="rId169" Type="http://schemas.openxmlformats.org/officeDocument/2006/relationships/hyperlink" Target="https://policybrief.anu.edu.au/making-evidence-scalable-from-the-start-can-prevent-policy-voltage-drops/" TargetMode="External"/><Relationship Id="rId168" Type="http://schemas.openxmlformats.org/officeDocument/2006/relationships/hyperlink" Target="https://pmc.ncbi.nlm.nih.gov/articles/PMC9016503/" TargetMode="External"/><Relationship Id="rId167" Type="http://schemas.openxmlformats.org/officeDocument/2006/relationships/hyperlink" Target="https://www.frontiersin.org/journals/psychology/articles/10.3389/fpsyg.2022.998170/pdf" TargetMode="External"/><Relationship Id="rId166" Type="http://schemas.openxmlformats.org/officeDocument/2006/relationships/hyperlink" Target="https://pmc.ncbi.nlm.nih.gov/articles/PMC9878327/" TargetMode="External"/><Relationship Id="rId51" Type="http://schemas.openxmlformats.org/officeDocument/2006/relationships/image" Target="media/image11.png"/><Relationship Id="rId50" Type="http://schemas.openxmlformats.org/officeDocument/2006/relationships/image" Target="media/image9.png"/><Relationship Id="rId53" Type="http://schemas.openxmlformats.org/officeDocument/2006/relationships/image" Target="media/image10.png"/><Relationship Id="rId52" Type="http://schemas.openxmlformats.org/officeDocument/2006/relationships/image" Target="media/image2.png"/><Relationship Id="rId55" Type="http://schemas.openxmlformats.org/officeDocument/2006/relationships/image" Target="media/image26.png"/><Relationship Id="rId161" Type="http://schemas.openxmlformats.org/officeDocument/2006/relationships/hyperlink" Target="https://edworkingpapers.com/sites/default/files/ai25-1366.pdf" TargetMode="External"/><Relationship Id="rId54" Type="http://schemas.openxmlformats.org/officeDocument/2006/relationships/image" Target="media/image37.png"/><Relationship Id="rId160" Type="http://schemas.openxmlformats.org/officeDocument/2006/relationships/hyperlink" Target="https://ies.ed.gov/use-work/awards/evaluating-effectiveness-tennessees-voluntary-pre-k-program" TargetMode="External"/><Relationship Id="rId57" Type="http://schemas.openxmlformats.org/officeDocument/2006/relationships/image" Target="media/image28.png"/><Relationship Id="rId56" Type="http://schemas.openxmlformats.org/officeDocument/2006/relationships/image" Target="media/image41.png"/><Relationship Id="rId159" Type="http://schemas.openxmlformats.org/officeDocument/2006/relationships/hyperlink" Target="https://www.brookings.edu/articles/making-pre-k-work-lessons-from-the-tennessee-study/" TargetMode="External"/><Relationship Id="rId59" Type="http://schemas.openxmlformats.org/officeDocument/2006/relationships/image" Target="media/image47.png"/><Relationship Id="rId154" Type="http://schemas.openxmlformats.org/officeDocument/2006/relationships/hyperlink" Target="https://edworkingpapers.com/sites/default/files/ai24-1069.pdf" TargetMode="External"/><Relationship Id="rId58" Type="http://schemas.openxmlformats.org/officeDocument/2006/relationships/image" Target="media/image42.png"/><Relationship Id="rId153" Type="http://schemas.openxmlformats.org/officeDocument/2006/relationships/hyperlink" Target="https://my.vanderbilt.edu/tnprekevaluation/" TargetMode="External"/><Relationship Id="rId152" Type="http://schemas.openxmlformats.org/officeDocument/2006/relationships/hyperlink" Target="https://journals.plos.org/plosone/article/file?id=10.1371/journal.pone.0285985&amp;type=printable" TargetMode="External"/><Relationship Id="rId151" Type="http://schemas.openxmlformats.org/officeDocument/2006/relationships/hyperlink" Target="https://opus.lib.uts.edu.au/rest/bitstreams/adde8ca6-a293-466e-9274-82cc49098a57/retrieve" TargetMode="External"/><Relationship Id="rId158" Type="http://schemas.openxmlformats.org/officeDocument/2006/relationships/hyperlink" Target="https://www.researchgate.net/publication/357720206_Effects_of_a_statewide_pre-kindergarten_program_on_children's_achievement_and_behavior_through_sixth_grade" TargetMode="External"/><Relationship Id="rId157" Type="http://schemas.openxmlformats.org/officeDocument/2006/relationships/hyperlink" Target="https://learningpolicyinstitute.org/sites/default/files/EMBARGOED_Untangling_Evidence_Preschool_Effectiveness_BRIEF.pdf" TargetMode="External"/><Relationship Id="rId156" Type="http://schemas.openxmlformats.org/officeDocument/2006/relationships/hyperlink" Target="https://tqee.org/app/uploads/2022/02/2.1.22-VPK-study-policy-brief-.pdf" TargetMode="External"/><Relationship Id="rId155" Type="http://schemas.openxmlformats.org/officeDocument/2006/relationships/hyperlink" Target="https://pubmed.ncbi.nlm.nih.gov/3941844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