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First Environment: The Biological Architecture of Early Development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conceptual progression of human development must transition from the abstract starting line of genetic inheritance to the concrete, physiological reality in which development first unfolds. The prevailing misconception regarding prenatal development is that the fetus is simply exposed to the maternal body in a direct, unmediated fashion, acting as a passive recipient of both genetic instructions and maternal exposures. The biological reality is profoundly different. The prenatal environment is an active, dynamic biological system through which maternal, paternal, placental, fetal, and environmental factors continuously interact.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human being is assembled through an extraordinarily dynamic biological system that transforms a single cell into an organized embryo, developing organs, a complex nervous system, and sensory autonomic organization. Development is a continuous negotiation among biology, environment, psychology, and behavior. This report investigates the biological architecture of early development, mapping the physiological reality of the first environment without slipping into deterministic paradigms. Genes provide biological instructions and constraints; development unfolds through regulated interaction with the environment, maintaining a trajectory that remains open and plastic rather than mechanically predetermined.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1: The Developmental Clock and Cellular Sequence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Embryonic and fetal development are highly time-dependent biological processes. An exposure can have vastly different consequences depending on the exact gestational window during which it occurs. Following conception and fertilization, the developmental sequence proceeds rapidly through cleavage, blastocyst formation, and implantation. Gastrulation establishes the foundational body axes and initiates germ-layer differentiation, paving the way for organogenesis.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concept of developmental timing dictates that the prenatal environment exerts differential effects depending on the precise stage of organ and tissue formation. This is foundational to understanding developmental vulnerability.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Developmental Timeline Protocol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establish a causal vocabulary for prenatal exposures, the exact developmental stage must be mapped against biological processes.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Developmental Phase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Gestational Timing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Key Biological Processes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Primary Vulnerability Window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Pre-Implantation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Weeks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Cleavage, blastocyst formation, early epigenetic reprogramming.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risk of spontaneous abortion; limited localized teratogenic susceptibility.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Embryonic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Weeks 3-8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Gastrulation, germ-layer differentiation, neural tube closure, early organogenesis.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Peak teratogenic vulnerability; major structural anomalies can originate here.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Early Fetal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Weeks 9-24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Fetal neurogenesis, neuronal migration, vascularization, early autonomic integration.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Alterations in cytoarchitecture, cellular populations, and functional organization.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Late Fetal Period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Weeks 25-Term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Synaptogenesis, myelination, rapid somatic growth, fetal behavioral state synchronization.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Alterations in fetal growth trajectories (SGA/LGA), autonomic maturation, and metabolic programming.</w:t>
            </w:r>
          </w:p>
        </w:tc>
      </w:tr>
    </w:tbl>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2: The Placenta as an Active Mediator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placenta acts as an exchange organ, an endocrine organ, an immune interface, a metabolic regulator, and a signaling system. It is a partial barrier and an active mediator rather than a simple passive boundary.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regulation of fetal exposure to maternal glucocorticoids provides a premier example of placental mediation. The fetus is shielded from the adverse effects of excessive maternal stress hormones by the placental enzyme 11β-hydroxysteroid dehydrogenase type 2 (11β-HSD2)</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Expressed heavily in the syncytial layer of the placental villi, 11β-HSD2 acts as an exclusive oxidase that rapidly converts biologically active maternal cortisol into inactive cortisone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This barrier ensures that cortisol levels in the fetal circulation remain approximately tenfold lower than those in the maternal circulation, guarding fetal glucocorticoid and mineralocorticoid receptors against overactivation</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However, this barrier is dynamically regulated by the maternal environment. Chronic maternal adversity, severe anxiety, and conditions such as pre-eclampsia can lead to the epigenetic downregulation of the </w:t>
      </w:r>
      <w:r w:rsidDel="00000000" w:rsidR="00000000" w:rsidRPr="00000000">
        <w:rPr>
          <w:rFonts w:ascii="Arial" w:cs="Arial" w:eastAsia="Arial" w:hAnsi="Arial"/>
          <w:i w:val="1"/>
          <w:iCs w:val="1"/>
          <w:color w:val="1f1f1f"/>
          <w:rtl w:val="0"/>
        </w:rPr>
        <w:t xml:space="preserve">HSD11B2</w:t>
      </w:r>
      <w:r w:rsidDel="00000000" w:rsidR="00000000" w:rsidRPr="00000000">
        <w:rPr>
          <w:rFonts w:ascii="Arial" w:cs="Arial" w:eastAsia="Arial" w:hAnsi="Arial"/>
          <w:color w:val="1f1f1f"/>
          <w:rtl w:val="0"/>
        </w:rPr>
        <w:t xml:space="preserve"> gene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Studies indicate that prenatal stress induces decreased CpG methylation within the </w:t>
      </w:r>
      <w:r w:rsidDel="00000000" w:rsidR="00000000" w:rsidRPr="00000000">
        <w:rPr>
          <w:rFonts w:ascii="Arial" w:cs="Arial" w:eastAsia="Arial" w:hAnsi="Arial"/>
          <w:i w:val="1"/>
          <w:iCs w:val="1"/>
          <w:color w:val="1f1f1f"/>
          <w:rtl w:val="0"/>
        </w:rPr>
        <w:t xml:space="preserve">HSD11B2</w:t>
      </w:r>
      <w:r w:rsidDel="00000000" w:rsidR="00000000" w:rsidRPr="00000000">
        <w:rPr>
          <w:rFonts w:ascii="Arial" w:cs="Arial" w:eastAsia="Arial" w:hAnsi="Arial"/>
          <w:color w:val="1f1f1f"/>
          <w:rtl w:val="0"/>
        </w:rPr>
        <w:t xml:space="preserve"> promoter and increased methylation at sites within exon 1, reducing the transcriptional activity and enzymatic capacity of the placenta</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When placental 11β-HSD2 function is impaired, excess maternal cortisol crosses to the fetus, which has been causally linked to intrauterine growth restriction (IUGR) and the reprogramming of the fetal hypothalamic-pituitary-adrenal (HPA) axis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3: Fetal Circulation and Oxygen/Nutrient Economy</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fetus must obtain the physical materials required to construct a human body and brain through a highly specialized hemodynamic architecture. Because the fetal lungs do not participate in gas exchange, the fetus relies entirely on placental blood flow for oxygenation and nutrient delivery. Fetal circulation employs three distinct vascular shunts to optimize the distribution of oxygenated blood, prioritizing the developing central nervous system and myocardium</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Oxygen-rich blood returning from the placenta via the umbilical vein largely bypasses the hepatic microcirculation through the ductus venosus, emptying directly into the inferior vena cava</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As this highly oxygenated blood enters the right atrium, it is preferentially streamed across the atrial septum through the foramen ovale into the left atrium, left ventricle, and ascending aorta, ensuring direct delivery to the cerebral circulation</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Conversely, deoxygenated blood returning from the superior vena cava enters the right ventricle and pulmonary artery; due to high pulmonary vascular resistance in the fluid-filled lungs, this blood is shunted through the ductus arteriosus into the descending aorta to return to the placenta</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At birth, rising systemic oxygen levels lead to the constriction and closure of these shunts, fundamentally transforming the organism's circulatory economy</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4: Building the Nervous System</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construction of the human cerebral cortex is one of the most complex architectural achievements in biology. The fetal nervous system acquires organization through overlapping stages of neurogenesis, neuronal migration, differentiation, synaptogenesis, and programmed cell death.</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According to classical and modern developmental neurobiology, the cerebral cortex arises from the rostral end of the neural tube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From a single layer of proliferating neuroepithelial cells in the ventricular zone, the cortex develops in a highly orchestrated "inside-out" fashion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Neurons generated in the ventricular and subventricular zones migrate outward along radial glia to establish the cortical plate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arrival of migrating neurons creates distinct, transient laminar compartments, including the preplate, which later splits to form the marginal zone and the subplate</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The subplate acts as a crucial, temporary waiting zone for thalamocortical afferents before they innervate the cortical plate, representing an essential structure for early neural organization</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Differences in human cortical development, particularly in the temporal, parietal, and frontal lobes, are underpinned by the intricate migration of specific cell types, such as Reelin-positive Cajal-Retzius cells, which guide the cytoarchitecture of the developing cortex and are highly sensitive to their immediate biochemical microenvironment</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Conditions that compromise the intrauterine environment can measurably alter this architecture. For example, imaging studies of children born with intrauterine growth restriction (IUGR) demonstrate reduced cortical gyrification, lower surface area, and altered sulcation indices, alongside reduced gray matter volume in the insular, parietal, and temporal regions</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Severe viral infections, such as Cytomegalovirus (CMV) or Zika virus, can induce catastrophic structural changes, including polymicrogyria, microcephaly, and the disarray of neuronal lamination</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5: Critical Periods and Developmental Timing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distinction between a "sensitive period" and a "critical period" is vital to maintaining an anti-deterministic framework. A sensitive period represents a window of heightened biological plasticity, during which the developing organism is particularly responsive to environmental inputs. A critical period represents a point after which certain developmental trajectories are irreversibly determined if specific inputs are missing.</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Development exhibits profound canalization—the ability of a developmental pathway to produce a consistent phenotype despite genetic or environmental perturbations</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Early biological differences can attenuate, persist, or be heavily modified by postnatal experience. A period of heightened vulnerability is not a period of inevitable injury. The physiological evidence of developmental compensation confirms that early differences need not become permanent psychological traits.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6: Fetal Behavior and Autonomic Maturation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the fetal nervous system structurally organizes, it begins to functionally regulate the body. Fetal behavior—measurable through movement and heart rate variability (HRV)—provides direct, non-invasive insight into the maturation of the central and autonomic nervous systems (ANS)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Fluctuations in the fetal heart rate are controlled by the continuous, competing influences of the sympathetic and parasympathetic branches of the ANS</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As gestation progresses, the fetal brain imposes greater regulatory control. Parameters such as short-term variability (STV) and the root mean square of successive differences (RMSSD) increase with gestational age, reflecting the functional myelination of the vagus nerve and the maturation of parasympathetic tone</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color w:val="1f1f1f"/>
          <w:rtl w:val="0"/>
        </w:rPr>
        <w:t xml:space="preserve">. Overall variability (SDNN) measures the global activity of the neurovegetative system, while complexity measures like approximate entropy (ApEn) indicate the sophistication of neural feedback loops</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 32 weeks of gestation, the fetus demonstrates coordinated behavioral states, characterized by synchronized patterns of heart rate and gross body movements. These states include quiet sleep (1F), active sleep (2F), and active awake (4F)</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A healthy fetus exhibits robust HRV, indicating an intact, highly responsive brainstem. Conversely, in fetuses suffering from chronic hypoxemia or severe IUGR, normal neurological differentiation is delayed, resulting in depressed HRV and reduced STV—indicators that the organism is actively conserving energy to survive a hostile intrauterine environment</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Importantly, while the fetus can perceive sensory stimuli, habituate to repeated sounds, and even demonstrate auditory memory for maternal speech patterns (as famously demonstrated by DeCasper and Spence in 1986, who showed newborns preferred a speech passage repeatedly read by their mothers prenatally)</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 these behaviors indicate basic sensory processing and reflex maturation. They do not constitute complex cognitive deliberation or validate exaggerated claims regarding "prenatal learning."</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7 &amp; 8: Maternal Physiology and Immune Interface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Pregnancy requires massive maternal physiological adaptations across endocrine, metabolic, cardiovascular, and respiratory systems. One biological system must support another continuously for months.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Rather than absolute maternal immune suppression, pregnancy is characterized by a highly regulated state of immune tolerance and active immunological cross-talk between the mother and the fetus. Inflammatory signaling is necessary for normal neurodevelopment, but dysregulation becomes a developmental risk. Maternal immune activation (MIA), often triggered by severe infections, can breach the placental barrier. Animal models suggest that severe MIA, mediated by cytokines such as Interleukin-6 (IL-6), can lead to fetal microglial priming and disrupt normal cortical lamination and dendritic spine formation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However, inflammation is neither inherently harmful nor beneficial; the fetoplacental system is highly buffered against routine immunological shifts, and typical maternal illnesses do not inherently cause developmental injury.</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9: Maternal Stress: Mechanism Versus Narrative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Observational associations regarding prenatal stress are heavily influenced by genetic and contextual confounding. By investigating the biology itself, the distinction between physiological mechanism and deterministic narrative becomes clear.</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 Map C: Stress Physiology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Biological / Environmental Variable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Pathway /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Trigger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Adversity / Chronic 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Activation of maternal HPA axis.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Response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Elevated Circulating Cortisol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Increased systemic glucocorticoid load.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Placental Mediation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i w:val="1"/>
                <w:iCs w:val="1"/>
                <w:color w:val="1f1f1f"/>
                <w:rtl w:val="0"/>
              </w:rPr>
              <w:t xml:space="preserve">HSD11B2</w:t>
            </w:r>
            <w:r w:rsidDel="00000000" w:rsidR="00000000" w:rsidRPr="00000000">
              <w:rPr>
                <w:rFonts w:ascii="Arial" w:cs="Arial" w:eastAsia="Arial" w:hAnsi="Arial"/>
                <w:color w:val="1f1f1f"/>
                <w:rtl w:val="0"/>
              </w:rPr>
              <w:t xml:space="preserve"> Downregulation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Epigenetic hypermethylation reduces 11β-HSD2 enzyme activity, impairing the barrier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Fetal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Increased Fetal Glucocorticoids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Overactivation of fetal glucocorticoid and mineralocorticoid receptors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Developmental Outcome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Altered Fetal Physiology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Potential IUGR, altered baseline fetal HPA axis activity, altered fHRV</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Parallel Confounds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Shared Genetics / Postnatal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stress vulnerability genes and postnatal parenting quality heavily influence the final child outcome.</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causal map illustrates how a compelling biological mechanism (HSD11B2 downregulation) can coexist with uncertain long-term human outcome evidence. A physiological adaptation to an intrauterine stressor does not establish a deterministic lifelong psychological prediction.</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10: Maternal Nutrition and Developmental Substrates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Nutrition during pregnancy provides the biological substrates required to assemble a human organism. Establishing the biological basis requires moving away from popular dietary advice toward establishing robust causal pathways based on global health data, such as that provided by the World Health Organization (WHO) in Geneva.</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 Map D: Nutrition</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Biological / Environmental Variable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Pathway /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Intake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Dietary intake / Metabolic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circulating levels of energy, protein, and micronutrients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Placental Sensing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Nutrient Transporters (GLUT1, SNAT2, LAT1)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placenta actively senses maternal metabolic state. In IUGR, transporters are downregulated; in overnutrition, they may be upregulated</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Fetal Availability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Transplacental Nutrient Delivery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Determines the exact concentration of glucose, amino acids, and fatty acids reaching the fetus.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Tissue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Cellular proliferation and myelination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Specific substrates map to specific developmental processes (e.g., Iodine → T3 → Neurogenesis)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WHO recommends context-specific balanced energy and protein dietary supplementation in undernourished populations to reduce the risk of stillbirths and small-for-gestational-age neonates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For micronutrients, routine daily oral iron and folic acid supplementation is universally recommended to prevent maternal anemia, preterm birth, and neural tube defects</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w:cs="Arial" w:eastAsia="Arial" w:hAnsi="Arial"/>
          <w:color w:val="1f1f1f"/>
          <w:rtl w:val="0"/>
        </w:rPr>
        <w:t xml:space="preserve">. In populations with low dietary calcium intake, the WHO recommends high-dose calcium supplementation (1.5–2.0 g/day) to significantly reduce the risk of developing pre-eclampsia, a condition that severely impairs placental perfusion</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Iodine and Fetal Thyroid Hormone Dynamics</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Iodine provides a stark example of a biologically non-negotiable substrate. Iodine is an integral component of the thyroid hormones (TH), thyroxine (T4) and triiodothyronine (T3), which are absolute requirements for embryonic neurogenesis, neuronal migration, and myelination</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Crucially, the fetal thyroid gland does not become functionally active until mid-gestation. During the entire first half of pregnancy, the developing fetal brain is completely dependent on the transplacental transfer of maternal T4</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a normal pregnancy, maternal thyroid hormone production must increase by approximately 50%, necessitating a parallel increase in iodine intake</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If a mother is iodine deficient, the resulting hypothyroxinemia directly deprives the fetal brain of the T3 necessary for regulating gene expression in migrating neuroblasts. Severe iodine deficiency causes endemic cretinism, characterized by irreversible mental retardation and neurological defects</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 Even mild to moderate maternal hypothyroxinemia during early corticogenesis can result in radial neurons settling in heterotopic locations within the cortex, altering brain cytoarchitecture</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 The timing is paramount: correcting iodine deficiency late in pregnancy cannot reverse the structural damage inflicted during the early, critical windows of neurogenesis.</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11: Environmental Exposures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fetus is exposed not only to parental biology but to the broader physical environment. Environmental toxicants must navigate the placental barrier. While the placenta limits the transfer of some large or highly charged molecules, many ubiquitous environmental chemicals possess physicochemical properties that allow for rapid placental translocation</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Causal Map A: Environmental Mixtures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Stage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Biological / Environmental Variable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Pathway /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External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Airborne/Ingested Toxicants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Exposure to PM2.5, phthalates, and organophosphate esters (OPEs)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Physiology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Absorption and Metabolism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capacity to process and eliminate chemicals.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Placenta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Epigenetic Alteration / Oxidative 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mixtures alter placental DNA methylation and induce oxidative stress, overwhelming placental defense mechanisms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Fetal Exposure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Transplacental Passage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Passage of parent compounds or metabolites into fetal circulation.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Developmental Process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Disrupted Hemodynamics / Inflammation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Altered fetoplacental hemodynamics and potential neurodevelopmental impacts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Epidemiological research, such as data from the SEPAGES cohort, emphasizes "environmental mixtures" rather than isolated exposures, demonstrating that co-exposure to PM2.5 and synthetic plasticizers can synergistically disrupt fetoplacental development</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 However, translating this data requires strict epistemological discipline. Highlighting the toxicity of PM2.5 emphasizes the need for institutional regulation. It must not be weaponized to impose impossible standards of individual purity on pregnant women, nor should it lead to the false conclusion that any exposure unequivocally causes permanent fetal injury.</w:t>
      </w:r>
    </w:p>
    <w:p w:rsidR="00000000" w:rsidDel="00000000" w:rsidP="00000000" w:rsidRDefault="00000000" w:rsidRPr="00000000" w14:paraId="0000007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12: Fetal Growth as an Outcome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Fetal growth represents the morphological culmination of genetics, placental efficiency, maternal nutrition, and environmental exposures. However, defining normal fetal growth requires sophisticated epidemiological benchmarks. The INTERGROWTH-21st Project revolutionized this field by shifting from descriptive "references" (how fetuses </w:t>
      </w:r>
      <w:r w:rsidDel="00000000" w:rsidR="00000000" w:rsidRPr="00000000">
        <w:rPr>
          <w:rFonts w:ascii="Arial" w:cs="Arial" w:eastAsia="Arial" w:hAnsi="Arial"/>
          <w:i w:val="1"/>
          <w:iCs w:val="1"/>
          <w:color w:val="1f1f1f"/>
          <w:rtl w:val="0"/>
        </w:rPr>
        <w:t xml:space="preserve">do</w:t>
      </w:r>
      <w:r w:rsidDel="00000000" w:rsidR="00000000" w:rsidRPr="00000000">
        <w:rPr>
          <w:rFonts w:ascii="Arial" w:cs="Arial" w:eastAsia="Arial" w:hAnsi="Arial"/>
          <w:color w:val="1f1f1f"/>
          <w:rtl w:val="0"/>
        </w:rPr>
        <w:t xml:space="preserve"> grow in a given population) to prescriptive "standards" (how fetuses </w:t>
      </w:r>
      <w:r w:rsidDel="00000000" w:rsidR="00000000" w:rsidRPr="00000000">
        <w:rPr>
          <w:rFonts w:ascii="Arial" w:cs="Arial" w:eastAsia="Arial" w:hAnsi="Arial"/>
          <w:i w:val="1"/>
          <w:iCs w:val="1"/>
          <w:color w:val="1f1f1f"/>
          <w:rtl w:val="0"/>
        </w:rPr>
        <w:t xml:space="preserve">should</w:t>
      </w:r>
      <w:r w:rsidDel="00000000" w:rsidR="00000000" w:rsidRPr="00000000">
        <w:rPr>
          <w:rFonts w:ascii="Arial" w:cs="Arial" w:eastAsia="Arial" w:hAnsi="Arial"/>
          <w:color w:val="1f1f1f"/>
          <w:rtl w:val="0"/>
        </w:rPr>
        <w:t xml:space="preserve"> grow under optimal nutritional and environmental conditions)</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Aligned methodologically with the WHO Child Growth Standards, the INTERGROWTH-21st standards allow for the continuous evaluation of growth from early gestation through childhood</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 However, applying these global standards reveals deep nuances in developmental measurement. When applied to specific regional populations, the INTERGROWTH-21st standards can substantially alter the diagnostic prevalence of Small for Gestational Age (SGA) and Large for Gestational Age (LGA). For instance, in a Lithuanian cohort, the global standard yielded SGA prevalence rates of roughly 4%, whereas regional references identified nearly 10% as SGA, underscoring that specific population genetics and local conditions heavily influence birth size metrics</w:t>
      </w:r>
      <w:r w:rsidDel="00000000" w:rsidR="00000000" w:rsidRPr="00000000">
        <w:rPr>
          <w:rFonts w:ascii="Arial" w:cs="Arial" w:eastAsia="Arial" w:hAnsi="Arial"/>
          <w:color w:val="444746"/>
          <w:sz w:val="24"/>
          <w:szCs w:val="24"/>
          <w:vertAlign w:val="superscript"/>
          <w:rtl w:val="0"/>
        </w:rPr>
        <w:t xml:space="preserve">53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discrepancy underscores a core analytical rule: birth size is a highly complex, multi-causal outcome. While severe growth restriction (IUGR or EUGR as tracked on Fenton charts) indicates physiological compromise and carries risks for perinatal morbidity, normal biological variation in birth weight should not be retroactively pathologized, nor should it be utilized as a deterministic proxy for long-term intelligence or psychological resilience</w:t>
      </w:r>
      <w:r w:rsidDel="00000000" w:rsidR="00000000" w:rsidRPr="00000000">
        <w:rPr>
          <w:rFonts w:ascii="Arial" w:cs="Arial" w:eastAsia="Arial" w:hAnsi="Arial"/>
          <w:color w:val="444746"/>
          <w:sz w:val="24"/>
          <w:szCs w:val="24"/>
          <w:vertAlign w:val="superscript"/>
          <w:rtl w:val="0"/>
        </w:rPr>
        <w:t xml:space="preserve">51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Module 13 &amp; 14: Genetics, Plasticity, and the Boundary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Nature and nurture are a false binary. Genetic inheritance provides the blueprint, but gene expression during embryogenesis is heavily regulated by the environment. Genotype-environment interaction drives developmental plasticity. Understanding what actually crosses the developmental boundary is essential. Oxygen, glucose, specific amino acids, lipophilic medications, and environmental toxins can cross, whereas maternal insulin and most intact maternal pathogens cannot. This creates a concrete biological vocabulary for understanding the limits of the maternal-fetal connection.</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Integration Deliverables: Protocols, Audits, and Translation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fulfill the rigorous epistemic rules established for this project, the biological findings must be subjected to structural protocols tracking effect size, bias, persistence, and parent-facing translation.</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Landmark Research Atlas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atlas organizes 15 foundational research domains that establish the mechanisms of prenatal development.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Focus /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Landmark Relevance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Embryology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Neural tube closure &amp; Corticogenesis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Bystron et al. (2008): Established the sequence of human cortical development (inside-out migration, subplate)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Placental Endocrinology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11β-HSD2 Barrier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Seckl et al.: Established the precise role of placental 11β-HSD2 in buffering maternal cortisol and its epigenetic downregulation by stress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Fetal Behavior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fHRV &amp; Autonomic Maturation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Demonstrated the maturation of the parasympathetic nervous system via STV, SDNN, and behavioral state categorization (1F-4F)</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Fetal Learning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Habituation &amp; Memory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DeCasper &amp; Spence (1986): Demonstrated prenatal auditory memory and habituation without implying advanced cognition</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Nutrition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Iodine &amp; Neurodevelopment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Established the absolute requirement of maternal fT4 for early fetal cerebral T3 production prior to fetal thyroid activation</w:t>
            </w:r>
            <w:r w:rsidDel="00000000" w:rsidR="00000000" w:rsidRPr="00000000">
              <w:rPr>
                <w:rFonts w:ascii="Arial" w:cs="Arial" w:eastAsia="Arial" w:hAnsi="Arial"/>
                <w:color w:val="444746"/>
                <w:sz w:val="24"/>
                <w:szCs w:val="24"/>
                <w:vertAlign w:val="superscript"/>
                <w:rtl w:val="0"/>
              </w:rPr>
              <w:t xml:space="preserve">41</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Global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Prescriptive Fetal Growth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INTERGROWTH-21st Project: Shifted global metrics from descriptive references to prescriptive standards aligned with WHO child data</w:t>
            </w:r>
            <w:r w:rsidDel="00000000" w:rsidR="00000000" w:rsidRPr="00000000">
              <w:rPr>
                <w:rFonts w:ascii="Arial" w:cs="Arial" w:eastAsia="Arial" w:hAnsi="Arial"/>
                <w:color w:val="444746"/>
                <w:sz w:val="24"/>
                <w:szCs w:val="24"/>
                <w:vertAlign w:val="superscript"/>
                <w:rtl w:val="0"/>
              </w:rPr>
              <w:t xml:space="preserve">49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Environmental Mixtures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SEPAGES Cohort: Demonstrated the compounded epigenetic and hemodynamic effects of simultaneous exposure to PM2.5, phthalates, and phenols</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Immune Interface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Immune Activation (MIA)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Animal models linking high IL-6 during gestation to altered dendritic spine development and cortical lamination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Current Evidence Matrix &amp; Effect-Size Protocol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quantitative claim must record exact exposure, timing, and causal identification.</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Exposure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Outcome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Gestational Timing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Effect / Mechanism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Causal Identification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Severe Iodine Deficiency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Endemic Cretinism / Cytoarchitectural disruption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1st Trimester / Early 2nd Trimester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fT4 deficiency prevents neuroblast migration</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(Well-established physiological necessity).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High-Dose Calcium (1.5-2g/day)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Prevention of Pre-eclampsia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Ongoing Gestation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Reduces risk of pre-eclampsia by &gt;50% in low-intake populations</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(WHO Guidelines based on RCTs).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Distress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Downregulation of placental 11β-HSD2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Late Gestation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Epigenetic hypermethylation of </w:t>
            </w:r>
            <w:r w:rsidDel="00000000" w:rsidR="00000000" w:rsidRPr="00000000">
              <w:rPr>
                <w:rFonts w:ascii="Arial" w:cs="Arial" w:eastAsia="Arial" w:hAnsi="Arial"/>
                <w:i w:val="1"/>
                <w:iCs w:val="1"/>
                <w:color w:val="1f1f1f"/>
                <w:rtl w:val="0"/>
              </w:rPr>
              <w:t xml:space="preserve">HSD11B2</w:t>
            </w:r>
            <w:r w:rsidDel="00000000" w:rsidR="00000000" w:rsidRPr="00000000">
              <w:rPr>
                <w:rFonts w:ascii="Arial" w:cs="Arial" w:eastAsia="Arial" w:hAnsi="Arial"/>
                <w:color w:val="1f1f1f"/>
                <w:rtl w:val="0"/>
              </w:rPr>
              <w:t xml:space="preserve"> reduces barrier capacity</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Moderate-High for biomarker; Low-Moderate for long-term psychological outcome.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Immune Activation (Severe)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Fetal Microglial Priming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Mid-to-Late Gestation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IL-6 mediated disruption of neuronal lamination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High in animal models; Moderate in human observational cohorts.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PM2.5 + Phthalate Mixture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Placental Oxidative Stress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Altered DNA methylation and disrupted fetoplacental hemodynamics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Moderate (Epidemiological association with strong biological plausibility).</w:t>
            </w:r>
          </w:p>
        </w:tc>
      </w:tr>
    </w:tbl>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Causal Diagrams (B)</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b w:val="1"/>
          <w:bCs w:val="1"/>
          <w:color w:val="1f1f1f"/>
          <w:rtl w:val="0"/>
        </w:rPr>
        <w:t xml:space="preserve">Map B — Developmental Timing:Exposure</w:t>
      </w:r>
      <w:r w:rsidDel="00000000" w:rsidR="00000000" w:rsidRPr="00000000">
        <w:rPr>
          <w:rFonts w:ascii="Arial Unicode MS" w:cs="Arial Unicode MS" w:eastAsia="Arial Unicode MS" w:hAnsi="Arial Unicode MS"/>
          <w:color w:val="1f1f1f"/>
          <w:rtl w:val="0"/>
        </w:rPr>
        <w:t xml:space="preserve"> (e.g., Iodine deficiency) → </w:t>
      </w:r>
      <w:r w:rsidDel="00000000" w:rsidR="00000000" w:rsidRPr="00000000">
        <w:rPr>
          <w:rFonts w:ascii="Arial" w:cs="Arial" w:eastAsia="Arial" w:hAnsi="Arial"/>
          <w:b w:val="1"/>
          <w:bCs w:val="1"/>
          <w:color w:val="1f1f1f"/>
          <w:rtl w:val="0"/>
        </w:rPr>
        <w:t xml:space="preserve">Developmental window</w:t>
      </w:r>
      <w:r w:rsidDel="00000000" w:rsidR="00000000" w:rsidRPr="00000000">
        <w:rPr>
          <w:rFonts w:ascii="Arial Unicode MS" w:cs="Arial Unicode MS" w:eastAsia="Arial Unicode MS" w:hAnsi="Arial Unicode MS"/>
          <w:color w:val="1f1f1f"/>
          <w:rtl w:val="0"/>
        </w:rPr>
        <w:t xml:space="preserve"> (Weeks 9-16, neurogenesis) → </w:t>
      </w:r>
      <w:r w:rsidDel="00000000" w:rsidR="00000000" w:rsidRPr="00000000">
        <w:rPr>
          <w:rFonts w:ascii="Arial" w:cs="Arial" w:eastAsia="Arial" w:hAnsi="Arial"/>
          <w:b w:val="1"/>
          <w:bCs w:val="1"/>
          <w:color w:val="1f1f1f"/>
          <w:rtl w:val="0"/>
        </w:rPr>
        <w:t xml:space="preserve">Biological process affected</w:t>
      </w:r>
      <w:r w:rsidDel="00000000" w:rsidR="00000000" w:rsidRPr="00000000">
        <w:rPr>
          <w:rFonts w:ascii="Arial Unicode MS" w:cs="Arial Unicode MS" w:eastAsia="Arial Unicode MS" w:hAnsi="Arial Unicode MS"/>
          <w:color w:val="1f1f1f"/>
          <w:rtl w:val="0"/>
        </w:rPr>
        <w:t xml:space="preserve"> (Lack of T3 for migrating neuroblasts) → </w:t>
      </w:r>
      <w:r w:rsidDel="00000000" w:rsidR="00000000" w:rsidRPr="00000000">
        <w:rPr>
          <w:rFonts w:ascii="Arial" w:cs="Arial" w:eastAsia="Arial" w:hAnsi="Arial"/>
          <w:b w:val="1"/>
          <w:bCs w:val="1"/>
          <w:color w:val="1f1f1f"/>
          <w:rtl w:val="0"/>
        </w:rPr>
        <w:t xml:space="preserve">Immediate outcome</w:t>
      </w:r>
      <w:r w:rsidDel="00000000" w:rsidR="00000000" w:rsidRPr="00000000">
        <w:rPr>
          <w:rFonts w:ascii="Arial Unicode MS" w:cs="Arial Unicode MS" w:eastAsia="Arial Unicode MS" w:hAnsi="Arial Unicode MS"/>
          <w:color w:val="1f1f1f"/>
          <w:rtl w:val="0"/>
        </w:rPr>
        <w:t xml:space="preserve"> (Heterotopic neurons in cortex) → </w:t>
      </w:r>
      <w:r w:rsidDel="00000000" w:rsidR="00000000" w:rsidRPr="00000000">
        <w:rPr>
          <w:rFonts w:ascii="Arial" w:cs="Arial" w:eastAsia="Arial" w:hAnsi="Arial"/>
          <w:b w:val="1"/>
          <w:bCs w:val="1"/>
          <w:color w:val="1f1f1f"/>
          <w:rtl w:val="0"/>
        </w:rPr>
        <w:t xml:space="preserve">Later trajectory</w:t>
      </w:r>
      <w:r w:rsidDel="00000000" w:rsidR="00000000" w:rsidRPr="00000000">
        <w:rPr>
          <w:rFonts w:ascii="Arial" w:cs="Arial" w:eastAsia="Arial" w:hAnsi="Arial"/>
          <w:color w:val="1f1f1f"/>
          <w:rtl w:val="0"/>
        </w:rPr>
        <w:t xml:space="preserve"> (Altered cognitive capacity).</w:t>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Heterogeneity &amp; Persistence Maps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Prenatal effects differ profoundly by timing, baseline health, and postnatal environment. The persistence of a biological finding must be repeatedly queried: </w:t>
      </w:r>
      <w:r w:rsidDel="00000000" w:rsidR="00000000" w:rsidRPr="00000000">
        <w:rPr>
          <w:rFonts w:ascii="Arial" w:cs="Arial" w:eastAsia="Arial" w:hAnsi="Arial"/>
          <w:i w:val="1"/>
          <w:iCs w:val="1"/>
          <w:color w:val="1f1f1f"/>
          <w:rtl w:val="0"/>
        </w:rPr>
        <w:t xml:space="preserve">Does the biological difference remain functionally meaningful?</w:t>
      </w:r>
      <w:r w:rsidDel="00000000" w:rsidR="00000000" w:rsidRPr="00000000">
        <w:rPr>
          <w:rFonts w:ascii="Arial" w:cs="Arial" w:eastAsia="Arial" w:hAnsi="Arial"/>
          <w:color w:val="1f1f1f"/>
          <w:rtl w:val="0"/>
        </w:rPr>
        <w:t xml:space="preserve"> For example, while fetal glucocorticoid exposure can program adult blood pressure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the persistence of psychological phenotypes is highly heterogeneous and heavily modified by the postnatal environment, demonstrating that early biological differences are not automatically permanent psychological traits.</w:t>
      </w:r>
    </w:p>
    <w:p w:rsidR="00000000" w:rsidDel="00000000" w:rsidP="00000000" w:rsidRDefault="00000000" w:rsidRPr="00000000" w14:paraId="000000C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Bias Audit</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Several special biases in perinatal epidemiology require explicit monitoring:</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Measurement Bias:</w:t>
      </w:r>
      <w:r w:rsidDel="00000000" w:rsidR="00000000" w:rsidRPr="00000000">
        <w:rPr>
          <w:rFonts w:ascii="Arial" w:cs="Arial" w:eastAsia="Arial" w:hAnsi="Arial"/>
          <w:color w:val="1f1f1f"/>
          <w:rtl w:val="0"/>
        </w:rPr>
        <w:t xml:space="preserve"> Fetal physiology is measured indirectly. For example, CTG has lower temporal resolution than fMCG for measuring HRV</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Timing Bias:</w:t>
      </w:r>
      <w:r w:rsidDel="00000000" w:rsidR="00000000" w:rsidRPr="00000000">
        <w:rPr>
          <w:rFonts w:ascii="Arial" w:cs="Arial" w:eastAsia="Arial" w:hAnsi="Arial"/>
          <w:color w:val="1f1f1f"/>
          <w:rtl w:val="0"/>
        </w:rPr>
        <w:t xml:space="preserve"> Studies often capture exposure outside the biologically relevant developmental window.</w:t>
      </w:r>
    </w:p>
    <w:p w:rsidR="00000000" w:rsidDel="00000000" w:rsidP="00000000" w:rsidRDefault="00000000" w:rsidRPr="00000000" w14:paraId="000000C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Confounding:</w:t>
      </w:r>
      <w:r w:rsidDel="00000000" w:rsidR="00000000" w:rsidRPr="00000000">
        <w:rPr>
          <w:rFonts w:ascii="Arial" w:cs="Arial" w:eastAsia="Arial" w:hAnsi="Arial"/>
          <w:color w:val="1f1f1f"/>
          <w:rtl w:val="0"/>
        </w:rPr>
        <w:t xml:space="preserve"> Maternal stress correlates with socioeconomic deprivation, nutrition, and environmental pollution.</w:t>
      </w:r>
    </w:p>
    <w:p w:rsidR="00000000" w:rsidDel="00000000" w:rsidP="00000000" w:rsidRDefault="00000000" w:rsidRPr="00000000" w14:paraId="000000C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Collider / Selection Bias:</w:t>
      </w:r>
      <w:r w:rsidDel="00000000" w:rsidR="00000000" w:rsidRPr="00000000">
        <w:rPr>
          <w:rFonts w:ascii="Arial" w:cs="Arial" w:eastAsia="Arial" w:hAnsi="Arial"/>
          <w:color w:val="1f1f1f"/>
          <w:rtl w:val="0"/>
        </w:rPr>
        <w:t xml:space="preserve"> Pregnancy cohorts are often highly selected, healthier populations, skewing true baseline risks.</w:t>
      </w:r>
    </w:p>
    <w:p w:rsidR="00000000" w:rsidDel="00000000" w:rsidP="00000000" w:rsidRDefault="00000000" w:rsidRPr="00000000" w14:paraId="000000C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Multiple-Exposure Bias:</w:t>
      </w:r>
      <w:r w:rsidDel="00000000" w:rsidR="00000000" w:rsidRPr="00000000">
        <w:rPr>
          <w:rFonts w:ascii="Arial" w:cs="Arial" w:eastAsia="Arial" w:hAnsi="Arial"/>
          <w:color w:val="1f1f1f"/>
          <w:rtl w:val="0"/>
        </w:rPr>
        <w:t xml:space="preserve"> Real pregnancies involve chemical mixtures. Analyzing PM2.5 without accounting for phthalates isolates an artificial variable</w:t>
      </w:r>
      <w:r w:rsidDel="00000000" w:rsidR="00000000" w:rsidRPr="00000000">
        <w:rPr>
          <w:rFonts w:ascii="Arial" w:cs="Arial" w:eastAsia="Arial" w:hAnsi="Arial"/>
          <w:color w:val="444746"/>
          <w:sz w:val="24"/>
          <w:szCs w:val="24"/>
          <w:vertAlign w:val="superscript"/>
          <w:rtl w:val="0"/>
        </w:rPr>
        <w:t xml:space="preserve">45</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Mechanism-to-Outcome Leap:</w:t>
      </w:r>
      <w:r w:rsidDel="00000000" w:rsidR="00000000" w:rsidRPr="00000000">
        <w:rPr>
          <w:rFonts w:ascii="Arial" w:cs="Arial" w:eastAsia="Arial" w:hAnsi="Arial"/>
          <w:color w:val="1f1f1f"/>
          <w:rtl w:val="0"/>
        </w:rPr>
        <w:t xml:space="preserve"> Establishing that 11β-HSD2 is methylated does not prove a clinically meaningful, deterministic developmental failure in the child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Animal-to-Human Translation:</w:t>
      </w:r>
      <w:r w:rsidDel="00000000" w:rsidR="00000000" w:rsidRPr="00000000">
        <w:rPr>
          <w:rFonts w:ascii="Arial" w:cs="Arial" w:eastAsia="Arial" w:hAnsi="Arial"/>
          <w:color w:val="1f1f1f"/>
          <w:rtl w:val="0"/>
        </w:rPr>
        <w:t xml:space="preserve"> MIA models showing disrupted lamination in rodents require immense caution when translating to human developmental risk</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What Chapter 2 Must Not Infer (Prohibited Inference Register)</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preserve the epistemic integrity of the project, the following inferences are expressly prohibited:</w:t>
      </w:r>
    </w:p>
    <w:p w:rsidR="00000000" w:rsidDel="00000000" w:rsidP="00000000" w:rsidRDefault="00000000" w:rsidRPr="00000000" w14:paraId="000000D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fetal biological response is not automatically a pathology.</w:t>
      </w:r>
      <w:r w:rsidDel="00000000" w:rsidR="00000000" w:rsidRPr="00000000">
        <w:rPr>
          <w:rFonts w:ascii="Arial" w:cs="Arial" w:eastAsia="Arial" w:hAnsi="Arial"/>
          <w:color w:val="1f1f1f"/>
          <w:rtl w:val="0"/>
        </w:rPr>
        <w:t xml:space="preserve"> Changes in fetal heart rate variability or metabolic regulation often represent successful biological adaptation, not failure.</w:t>
      </w:r>
    </w:p>
    <w:p w:rsidR="00000000" w:rsidDel="00000000" w:rsidP="00000000" w:rsidRDefault="00000000" w:rsidRPr="00000000" w14:paraId="000000D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causal fetal effect does not imply permanent developmental damage.</w:t>
      </w:r>
      <w:r w:rsidDel="00000000" w:rsidR="00000000" w:rsidRPr="00000000">
        <w:rPr>
          <w:rFonts w:ascii="Arial" w:cs="Arial" w:eastAsia="Arial" w:hAnsi="Arial"/>
          <w:color w:val="1f1f1f"/>
          <w:rtl w:val="0"/>
        </w:rPr>
        <w:t xml:space="preserve"> Biological plasticity means early insults can be compensated for postnatally.</w:t>
      </w:r>
    </w:p>
    <w:p w:rsidR="00000000" w:rsidDel="00000000" w:rsidP="00000000" w:rsidRDefault="00000000" w:rsidRPr="00000000" w14:paraId="000000D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biomarker does not necessarily predict a child's personality.</w:t>
      </w:r>
      <w:r w:rsidDel="00000000" w:rsidR="00000000" w:rsidRPr="00000000">
        <w:rPr>
          <w:rFonts w:ascii="Arial" w:cs="Arial" w:eastAsia="Arial" w:hAnsi="Arial"/>
          <w:color w:val="1f1f1f"/>
          <w:rtl w:val="0"/>
        </w:rPr>
        <w:t xml:space="preserve"> Epigenetic marks on the placenta do not constitute a psychological destiny.</w:t>
      </w:r>
    </w:p>
    <w:p w:rsidR="00000000" w:rsidDel="00000000" w:rsidP="00000000" w:rsidRDefault="00000000" w:rsidRPr="00000000" w14:paraId="000000D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Maternal exposure is not equivalent to fetal dose.</w:t>
      </w:r>
      <w:r w:rsidDel="00000000" w:rsidR="00000000" w:rsidRPr="00000000">
        <w:rPr>
          <w:rFonts w:ascii="Arial" w:cs="Arial" w:eastAsia="Arial" w:hAnsi="Arial"/>
          <w:color w:val="1f1f1f"/>
          <w:rtl w:val="0"/>
        </w:rPr>
        <w:t xml:space="preserve"> The placenta acts as a powerful barrier and metabolic filter</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6">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developmental window of vulnerability is not a period of inevitable injury.</w:t>
      </w:r>
      <w:r w:rsidDel="00000000" w:rsidR="00000000" w:rsidRPr="00000000">
        <w:rPr>
          <w:rFonts w:ascii="Arial" w:cs="Arial" w:eastAsia="Arial" w:hAnsi="Arial"/>
          <w:color w:val="1f1f1f"/>
          <w:rtl w:val="0"/>
        </w:rPr>
        <w:t xml:space="preserve"> Heightened sensitivity merely dictates that timing matters.</w:t>
      </w:r>
    </w:p>
    <w:p w:rsidR="00000000" w:rsidDel="00000000" w:rsidP="00000000" w:rsidRDefault="00000000" w:rsidRPr="00000000" w14:paraId="000000D7">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Mechanistic plausibility is not intervention efficacy.</w:t>
      </w:r>
      <w:r w:rsidDel="00000000" w:rsidR="00000000" w:rsidRPr="00000000">
        <w:rPr>
          <w:rFonts w:ascii="Arial" w:cs="Arial" w:eastAsia="Arial" w:hAnsi="Arial"/>
          <w:color w:val="1f1f1f"/>
          <w:rtl w:val="0"/>
        </w:rPr>
        <w:t xml:space="preserve"> Proving that an environmental toxicant causes oxidative stress in vitro does not prove that a specific consumer detox product will protect the fetus.</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preventable exposure does not automatically create moral responsibility for an individual parent.</w:t>
      </w:r>
      <w:r w:rsidDel="00000000" w:rsidR="00000000" w:rsidRPr="00000000">
        <w:rPr>
          <w:rFonts w:ascii="Arial" w:cs="Arial" w:eastAsia="Arial" w:hAnsi="Arial"/>
          <w:color w:val="1f1f1f"/>
          <w:rtl w:val="0"/>
        </w:rPr>
        <w:t xml:space="preserve"> Pointing out the dangers of PM2.5 emphasizes the need for institutional regulation, not maternal guilt.</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Population-level effects are not individual forecasts.</w:t>
      </w:r>
      <w:r w:rsidDel="00000000" w:rsidR="00000000" w:rsidRPr="00000000">
        <w:rPr>
          <w:rFonts w:ascii="Arial" w:cs="Arial" w:eastAsia="Arial" w:hAnsi="Arial"/>
          <w:color w:val="1f1f1f"/>
          <w:rtl w:val="0"/>
        </w:rPr>
        <w:t xml:space="preserve"> An increased statistical risk of SGA in a cohort does not predict the health trajectory of an individual infant.</w:t>
      </w:r>
    </w:p>
    <w:p w:rsidR="00000000" w:rsidDel="00000000" w:rsidP="00000000" w:rsidRDefault="00000000" w:rsidRPr="00000000" w14:paraId="000000D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Parent-Facing Translation Matrix</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 scientific findings are translated, the nuance between active biology and deterministic panic must be maintained.</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Scientific Finding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Reasonable Interpretation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Wrong Interpretation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Placenta regulates fetal exposure via transporters and enzymes.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Pregnancy is a biologically mediated, highly buffered system.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Every maternal exposure or emotion directly and forcefully reaches the fetus.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Sensitive developmental windows govern neurogenesis.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Gestational timing matters for biological interventions (e.g., iodine).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One mistake permanently and irreversibly damages the baby's brain.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Fetal movement and HRV reflect autonomic maturation.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Prenatal physiology and neurological organization are observable and measurable.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Fetal behavior is a fixed forecast of the child's future temperament or intelligence.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Severe nutritional deficiency affects development.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Basic health substrates (iron, iodine, energy) are biologically necessary.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Perfect maternal nutrition is required to guarantee optimal development.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Environmental mixtures (PM2.5, EDCs) can cross the placenta.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Public health regulations and broad environmental protections are vital.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Pregnant individuals are solely responsible for creating an artificially pure environment.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Maternal HPA-axis stress can alter placental biology.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Maternal support and societal care during pregnancy are physiological necessities.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Experiencing normal anxiety or stress means the mother has actively harmed the fetus.</w:t>
            </w:r>
          </w:p>
        </w:tc>
      </w:tr>
    </w:tbl>
    <w:p w:rsidR="00000000" w:rsidDel="00000000" w:rsidP="00000000" w:rsidRDefault="00000000" w:rsidRPr="00000000" w14:paraId="000000F1">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8. Research Gaps Requiring Verification</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drafting subsequent chapters, primary-source verification is still required to close specific evidence gaps regarding:</w:t>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precise human timeline of fetal autonomic functional integration.</w:t>
      </w:r>
    </w:p>
    <w:p w:rsidR="00000000" w:rsidDel="00000000" w:rsidP="00000000" w:rsidRDefault="00000000" w:rsidRPr="00000000" w14:paraId="000000F4">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long-term persistence of environmental mixture effects (SEPAGES cohort longitudinal data) on child cognitive outcomes.</w:t>
      </w:r>
    </w:p>
    <w:p w:rsidR="00000000" w:rsidDel="00000000" w:rsidP="00000000" w:rsidRDefault="00000000" w:rsidRPr="00000000" w14:paraId="000000F5">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exact pharmacokinetic transfer rates of modern medications across the human placenta using ex vivo perfusion models</w:t>
      </w:r>
      <w:r w:rsidDel="00000000" w:rsidR="00000000" w:rsidRPr="00000000">
        <w:rPr>
          <w:rFonts w:ascii="Arial" w:cs="Arial" w:eastAsia="Arial" w:hAnsi="Arial"/>
          <w:color w:val="444746"/>
          <w:sz w:val="24"/>
          <w:szCs w:val="24"/>
          <w:vertAlign w:val="superscript"/>
          <w:rtl w:val="0"/>
        </w:rPr>
        <w:t xml:space="preserve">44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Conclusion</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a child can breathe, feed, move deliberately, speak, remember, or relate to another human being, an extraordinary developmental system is already at work. The first environment is characterized by profound biological activity. The construction of the fetal brain via intricate neuronal migration, the elegant routing of the fetal circulation to prioritize oxygenation, the precise immune tolerance of the maternal host, and the aggressive buffering capacity of the placenta all point to a system designed for resilience, adaptation, and survival.</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developing organism is neither isolated from the parent nor simply controlled by the parent. It is a dynamic biological negotiation between inheritance, maternal physiology, gestational timing, the external environment, and its own developing capacity. Recognizing the sheer complexity of this biology—from the epigenetic regulation of the </w:t>
      </w:r>
      <w:r w:rsidDel="00000000" w:rsidR="00000000" w:rsidRPr="00000000">
        <w:rPr>
          <w:rFonts w:ascii="Arial" w:cs="Arial" w:eastAsia="Arial" w:hAnsi="Arial"/>
          <w:i w:val="1"/>
          <w:iCs w:val="1"/>
          <w:color w:val="1f1f1f"/>
          <w:rtl w:val="0"/>
        </w:rPr>
        <w:t xml:space="preserve">HSD11B2</w:t>
      </w:r>
      <w:r w:rsidDel="00000000" w:rsidR="00000000" w:rsidRPr="00000000">
        <w:rPr>
          <w:rFonts w:ascii="Arial" w:cs="Arial" w:eastAsia="Arial" w:hAnsi="Arial"/>
          <w:color w:val="1f1f1f"/>
          <w:rtl w:val="0"/>
        </w:rPr>
        <w:t xml:space="preserve"> gene to the transplacental delivery of maternal thyroxine—demands that we reject biological determinism. The first environment shapes the developmental trajectory, but because of the organism's inherent plasticity, it does not write a finalized script. This biological foundation establishes the exact physiological reality upon which all subsequent developmental milestones will be built.</w:t>
      </w:r>
    </w:p>
    <w:p w:rsidR="00000000" w:rsidDel="00000000" w:rsidP="00000000" w:rsidRDefault="00000000" w:rsidRPr="00000000" w14:paraId="000000F9">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Epigenetic Effects of Prenatal Stress on 11β-Hydroxysteroid ... - PMC, </w:t>
      </w:r>
      <w:hyperlink r:id="rId6">
        <w:r w:rsidDel="00000000" w:rsidR="00000000" w:rsidRPr="00000000">
          <w:rPr>
            <w:rFonts w:ascii="Arial" w:cs="Arial" w:eastAsia="Arial" w:hAnsi="Arial"/>
            <w:color w:val="0000ee"/>
            <w:sz w:val="24"/>
            <w:szCs w:val="24"/>
            <w:u w:val="single"/>
            <w:rtl w:val="0"/>
          </w:rPr>
          <w:t xml:space="preserve">https://pmc.ncbi.nlm.nih.gov/articles/PMC3383683/</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Mechanisms for establishment of the placental glucocorticoid barrier, </w:t>
      </w:r>
      <w:hyperlink r:id="rId7">
        <w:r w:rsidDel="00000000" w:rsidR="00000000" w:rsidRPr="00000000">
          <w:rPr>
            <w:rFonts w:ascii="Arial" w:cs="Arial" w:eastAsia="Arial" w:hAnsi="Arial"/>
            <w:color w:val="0000ee"/>
            <w:sz w:val="24"/>
            <w:szCs w:val="24"/>
            <w:u w:val="single"/>
            <w:rtl w:val="0"/>
          </w:rPr>
          <w:t xml:space="preserve">https://pmc.ncbi.nlm.nih.gov/articles/PMC11105584/</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Glucocorticoid programming - PubMed, </w:t>
      </w:r>
      <w:hyperlink r:id="rId8">
        <w:r w:rsidDel="00000000" w:rsidR="00000000" w:rsidRPr="00000000">
          <w:rPr>
            <w:rFonts w:ascii="Arial" w:cs="Arial" w:eastAsia="Arial" w:hAnsi="Arial"/>
            <w:color w:val="0000ee"/>
            <w:sz w:val="24"/>
            <w:szCs w:val="24"/>
            <w:u w:val="single"/>
            <w:rtl w:val="0"/>
          </w:rPr>
          <w:t xml:space="preserve">https://pubmed.ncbi.nlm.nih.gov/15677396/</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fetal glucocorticoid exposure (Review) - PubMed, </w:t>
      </w:r>
      <w:hyperlink r:id="rId9">
        <w:r w:rsidDel="00000000" w:rsidR="00000000" w:rsidRPr="00000000">
          <w:rPr>
            <w:rFonts w:ascii="Arial" w:cs="Arial" w:eastAsia="Arial" w:hAnsi="Arial"/>
            <w:color w:val="0000ee"/>
            <w:sz w:val="24"/>
            <w:szCs w:val="24"/>
            <w:u w:val="single"/>
            <w:rtl w:val="0"/>
          </w:rPr>
          <w:t xml:space="preserve">https://pubmed.ncbi.nlm.nih.gov/9858661/</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Maternal Prenatal Mental Health and Placental 11β-HSD2 Gene, </w:t>
      </w:r>
      <w:hyperlink r:id="rId10">
        <w:r w:rsidDel="00000000" w:rsidR="00000000" w:rsidRPr="00000000">
          <w:rPr>
            <w:rFonts w:ascii="Arial" w:cs="Arial" w:eastAsia="Arial" w:hAnsi="Arial"/>
            <w:color w:val="0000ee"/>
            <w:sz w:val="24"/>
            <w:szCs w:val="24"/>
            <w:u w:val="single"/>
            <w:rtl w:val="0"/>
          </w:rPr>
          <w:t xml:space="preserve">https://pmc.ncbi.nlm.nih.gov/articles/PMC4661892/</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Glucocorticoids, 11beta-hydroxysteroid dehydrogenase, and fetal, </w:t>
      </w:r>
      <w:hyperlink r:id="rId11">
        <w:r w:rsidDel="00000000" w:rsidR="00000000" w:rsidRPr="00000000">
          <w:rPr>
            <w:rFonts w:ascii="Arial" w:cs="Arial" w:eastAsia="Arial" w:hAnsi="Arial"/>
            <w:color w:val="0000ee"/>
            <w:sz w:val="24"/>
            <w:szCs w:val="24"/>
            <w:u w:val="single"/>
            <w:rtl w:val="0"/>
          </w:rPr>
          <w:t xml:space="preserve">https://pubmed.ncbi.nlm.nih.gov/10760076/</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Effect of Maternal Stress on 11beta-Hydroxysteroid ... - PMC - NIH, </w:t>
      </w:r>
      <w:hyperlink r:id="rId12">
        <w:r w:rsidDel="00000000" w:rsidR="00000000" w:rsidRPr="00000000">
          <w:rPr>
            <w:rFonts w:ascii="Arial" w:cs="Arial" w:eastAsia="Arial" w:hAnsi="Arial"/>
            <w:color w:val="0000ee"/>
            <w:sz w:val="24"/>
            <w:szCs w:val="24"/>
            <w:u w:val="single"/>
            <w:rtl w:val="0"/>
          </w:rPr>
          <w:t xml:space="preserve">https://pmc.ncbi.nlm.nih.gov/articles/PMC12652070/</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Prenatal glucocorticoids and long-term programming - PubMed, </w:t>
      </w:r>
      <w:hyperlink r:id="rId13">
        <w:r w:rsidDel="00000000" w:rsidR="00000000" w:rsidRPr="00000000">
          <w:rPr>
            <w:rFonts w:ascii="Arial" w:cs="Arial" w:eastAsia="Arial" w:hAnsi="Arial"/>
            <w:color w:val="0000ee"/>
            <w:sz w:val="24"/>
            <w:szCs w:val="24"/>
            <w:u w:val="single"/>
            <w:rtl w:val="0"/>
          </w:rPr>
          <w:t xml:space="preserve">https://pubmed.ncbi.nlm.nih.gov/15554887/</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 Comprehensive Review of the Physiology of Fetal Circulation and, </w:t>
      </w:r>
      <w:hyperlink r:id="rId14">
        <w:r w:rsidDel="00000000" w:rsidR="00000000" w:rsidRPr="00000000">
          <w:rPr>
            <w:rFonts w:ascii="Arial" w:cs="Arial" w:eastAsia="Arial" w:hAnsi="Arial"/>
            <w:color w:val="0000ee"/>
            <w:sz w:val="24"/>
            <w:szCs w:val="24"/>
            <w:u w:val="single"/>
            <w:rtl w:val="0"/>
          </w:rPr>
          <w:t xml:space="preserve">https://www.researchgate.net/publication/403329349_A_Comprehensive_Review_of_the_Physiology_of_Fetal_Circulation_and_Normal_Transition</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Recasting Current Knowledge of Human Fetal Circulation - PMC - NIH, </w:t>
      </w:r>
      <w:hyperlink r:id="rId15">
        <w:r w:rsidDel="00000000" w:rsidR="00000000" w:rsidRPr="00000000">
          <w:rPr>
            <w:rFonts w:ascii="Arial" w:cs="Arial" w:eastAsia="Arial" w:hAnsi="Arial"/>
            <w:color w:val="0000ee"/>
            <w:sz w:val="24"/>
            <w:szCs w:val="24"/>
            <w:u w:val="single"/>
            <w:rtl w:val="0"/>
          </w:rPr>
          <w:t xml:space="preserve">https://pmc.ncbi.nlm.nih.gov/articles/PMC10299027/</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Embryology, Fetal Circulation - StatPearls - NCBI Bookshelf, </w:t>
      </w:r>
      <w:hyperlink r:id="rId16">
        <w:r w:rsidDel="00000000" w:rsidR="00000000" w:rsidRPr="00000000">
          <w:rPr>
            <w:rFonts w:ascii="Arial" w:cs="Arial" w:eastAsia="Arial" w:hAnsi="Arial"/>
            <w:color w:val="0000ee"/>
            <w:sz w:val="24"/>
            <w:szCs w:val="24"/>
            <w:u w:val="single"/>
            <w:rtl w:val="0"/>
          </w:rPr>
          <w:t xml:space="preserve">https://www.ncbi.nlm.nih.gov/books/NBK537149/</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Circulation &amp; Transition To Neonatal Circulation - PrepLadder, </w:t>
      </w:r>
      <w:hyperlink r:id="rId17">
        <w:r w:rsidDel="00000000" w:rsidR="00000000" w:rsidRPr="00000000">
          <w:rPr>
            <w:rFonts w:ascii="Arial" w:cs="Arial" w:eastAsia="Arial" w:hAnsi="Arial"/>
            <w:color w:val="0000ee"/>
            <w:sz w:val="24"/>
            <w:szCs w:val="24"/>
            <w:u w:val="single"/>
            <w:rtl w:val="0"/>
          </w:rPr>
          <w:t xml:space="preserve">https://www.prepladder.com/neet-ss-pediatrics/pediatric-cardiology/fetal-circulation-and-transition-to-neonatal-circulation</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Circulation | GLOWM, </w:t>
      </w:r>
      <w:hyperlink r:id="rId18">
        <w:r w:rsidDel="00000000" w:rsidR="00000000" w:rsidRPr="00000000">
          <w:rPr>
            <w:rFonts w:ascii="Arial" w:cs="Arial" w:eastAsia="Arial" w:hAnsi="Arial"/>
            <w:color w:val="0000ee"/>
            <w:sz w:val="24"/>
            <w:szCs w:val="24"/>
            <w:u w:val="single"/>
            <w:rtl w:val="0"/>
          </w:rPr>
          <w:t xml:space="preserve">https://www.glowm.com/section-view/heading/Fetal%20Circulation/item/194</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Foetal Vs Adult Circulation - TeachMeSurgery, </w:t>
      </w:r>
      <w:hyperlink r:id="rId19">
        <w:r w:rsidDel="00000000" w:rsidR="00000000" w:rsidRPr="00000000">
          <w:rPr>
            <w:rFonts w:ascii="Arial" w:cs="Arial" w:eastAsia="Arial" w:hAnsi="Arial"/>
            <w:color w:val="0000ee"/>
            <w:sz w:val="24"/>
            <w:szCs w:val="24"/>
            <w:u w:val="single"/>
            <w:rtl w:val="0"/>
          </w:rPr>
          <w:t xml:space="preserve">https://teachmesurgery.com/cardiothoracic-surgery/general-principles/foetal-vs-adult-circulation/</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Genius of the Fetal Circulatory System, </w:t>
      </w:r>
      <w:hyperlink r:id="rId20">
        <w:r w:rsidDel="00000000" w:rsidR="00000000" w:rsidRPr="00000000">
          <w:rPr>
            <w:rFonts w:ascii="Arial" w:cs="Arial" w:eastAsia="Arial" w:hAnsi="Arial"/>
            <w:color w:val="0000ee"/>
            <w:sz w:val="24"/>
            <w:szCs w:val="24"/>
            <w:u w:val="single"/>
            <w:rtl w:val="0"/>
          </w:rPr>
          <w:t xml:space="preserve">https://scienceandculture.com/2023/08/the-genius-of-the-fetal-circulatory-system/</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the cerebral cortex and the effect... - Ovid, </w:t>
      </w:r>
      <w:hyperlink r:id="rId21">
        <w:r w:rsidDel="00000000" w:rsidR="00000000" w:rsidRPr="00000000">
          <w:rPr>
            <w:rFonts w:ascii="Arial" w:cs="Arial" w:eastAsia="Arial" w:hAnsi="Arial"/>
            <w:color w:val="0000ee"/>
            <w:sz w:val="24"/>
            <w:szCs w:val="24"/>
            <w:u w:val="single"/>
            <w:rtl w:val="0"/>
          </w:rPr>
          <w:t xml:space="preserve">https://www.ovid.com/journals/jphy/fulltext/10.1113/jp277151~development-of-the-cerebral-cortex-and-the-effect-of-the</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the human cerebral cortex: Boulder Committee, </w:t>
      </w:r>
      <w:hyperlink r:id="rId22">
        <w:r w:rsidDel="00000000" w:rsidR="00000000" w:rsidRPr="00000000">
          <w:rPr>
            <w:rFonts w:ascii="Arial" w:cs="Arial" w:eastAsia="Arial" w:hAnsi="Arial"/>
            <w:color w:val="0000ee"/>
            <w:sz w:val="24"/>
            <w:szCs w:val="24"/>
            <w:u w:val="single"/>
            <w:rtl w:val="0"/>
          </w:rPr>
          <w:t xml:space="preserve">https://www.researchgate.net/publication/5641445_Development_of_the_human_cerebral_cortex_Boulder_Committee_revisited</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the Cerebral Cortex: Implications for ... - PMC - NIH, </w:t>
      </w:r>
      <w:hyperlink r:id="rId23">
        <w:r w:rsidDel="00000000" w:rsidR="00000000" w:rsidRPr="00000000">
          <w:rPr>
            <w:rFonts w:ascii="Arial" w:cs="Arial" w:eastAsia="Arial" w:hAnsi="Arial"/>
            <w:color w:val="0000ee"/>
            <w:sz w:val="24"/>
            <w:szCs w:val="24"/>
            <w:u w:val="single"/>
            <w:rtl w:val="0"/>
          </w:rPr>
          <w:t xml:space="preserve">https://pmc.ncbi.nlm.nih.gov/articles/PMC3429600/</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 of the human cerebral cortex - Semantic Scholar, </w:t>
      </w:r>
      <w:hyperlink r:id="rId24">
        <w:r w:rsidDel="00000000" w:rsidR="00000000" w:rsidRPr="00000000">
          <w:rPr>
            <w:rFonts w:ascii="Arial" w:cs="Arial" w:eastAsia="Arial" w:hAnsi="Arial"/>
            <w:color w:val="0000ee"/>
            <w:sz w:val="24"/>
            <w:szCs w:val="24"/>
            <w:u w:val="single"/>
            <w:rtl w:val="0"/>
          </w:rPr>
          <w:t xml:space="preserve">https://www.semanticscholar.org/paper/Development-of-the-human-cerebral-cortex%3A-Boulder-Bystron-Blakemore/6d9bc8afe2650a62c2734fb820a2626808821f97</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Developmental-Genetics of Canalization - PMC - NIH, </w:t>
      </w:r>
      <w:hyperlink r:id="rId25">
        <w:r w:rsidDel="00000000" w:rsidR="00000000" w:rsidRPr="00000000">
          <w:rPr>
            <w:rFonts w:ascii="Arial" w:cs="Arial" w:eastAsia="Arial" w:hAnsi="Arial"/>
            <w:color w:val="0000ee"/>
            <w:sz w:val="24"/>
            <w:szCs w:val="24"/>
            <w:u w:val="single"/>
            <w:rtl w:val="0"/>
          </w:rPr>
          <w:t xml:space="preserve">https://pmc.ncbi.nlm.nih.gov/articles/PMC6251770/</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Assessment of human fetal cardiac autonomic nervous system, </w:t>
      </w:r>
      <w:hyperlink r:id="rId26">
        <w:r w:rsidDel="00000000" w:rsidR="00000000" w:rsidRPr="00000000">
          <w:rPr>
            <w:rFonts w:ascii="Arial" w:cs="Arial" w:eastAsia="Arial" w:hAnsi="Arial"/>
            <w:color w:val="0000ee"/>
            <w:sz w:val="24"/>
            <w:szCs w:val="24"/>
            <w:u w:val="single"/>
            <w:rtl w:val="0"/>
          </w:rPr>
          <w:t xml:space="preserve">https://pmc.ncbi.nlm.nih.gov/articles/PMC8252470/</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heart rate variability due to vibroacoustic stimulation - PubMed, </w:t>
      </w:r>
      <w:hyperlink r:id="rId27">
        <w:r w:rsidDel="00000000" w:rsidR="00000000" w:rsidRPr="00000000">
          <w:rPr>
            <w:rFonts w:ascii="Arial" w:cs="Arial" w:eastAsia="Arial" w:hAnsi="Arial"/>
            <w:color w:val="0000ee"/>
            <w:sz w:val="24"/>
            <w:szCs w:val="24"/>
            <w:u w:val="single"/>
            <w:rtl w:val="0"/>
          </w:rPr>
          <w:t xml:space="preserve">https://pubmed.ncbi.nlm.nih.gov/15026836/</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Evaluation of parameters for fetal behavioural state classification, </w:t>
      </w:r>
      <w:hyperlink r:id="rId28">
        <w:r w:rsidDel="00000000" w:rsidR="00000000" w:rsidRPr="00000000">
          <w:rPr>
            <w:rFonts w:ascii="Arial" w:cs="Arial" w:eastAsia="Arial" w:hAnsi="Arial"/>
            <w:color w:val="0000ee"/>
            <w:sz w:val="24"/>
            <w:szCs w:val="24"/>
            <w:u w:val="single"/>
            <w:rtl w:val="0"/>
          </w:rPr>
          <w:t xml:space="preserve">https://pmc.ncbi.nlm.nih.gov/articles/PMC8888564/</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Heart rate variability parameters and fetal movement complement, </w:t>
      </w:r>
      <w:hyperlink r:id="rId29">
        <w:r w:rsidDel="00000000" w:rsidR="00000000" w:rsidRPr="00000000">
          <w:rPr>
            <w:rFonts w:ascii="Arial" w:cs="Arial" w:eastAsia="Arial" w:hAnsi="Arial"/>
            <w:color w:val="0000ee"/>
            <w:sz w:val="24"/>
            <w:szCs w:val="24"/>
            <w:u w:val="single"/>
            <w:rtl w:val="0"/>
          </w:rPr>
          <w:t xml:space="preserve">https://pmc.ncbi.nlm.nih.gov/articles/PMC4388008/</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heart rate monitoring and neonatal outcome in a ... - PubMed, </w:t>
      </w:r>
      <w:hyperlink r:id="rId30">
        <w:r w:rsidDel="00000000" w:rsidR="00000000" w:rsidRPr="00000000">
          <w:rPr>
            <w:rFonts w:ascii="Arial" w:cs="Arial" w:eastAsia="Arial" w:hAnsi="Arial"/>
            <w:color w:val="0000ee"/>
            <w:sz w:val="24"/>
            <w:szCs w:val="24"/>
            <w:u w:val="single"/>
            <w:rtl w:val="0"/>
          </w:rPr>
          <w:t xml:space="preserve">https://pubmed.ncbi.nlm.nih.gov/31099119/</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Developmental milestones of the autonomic nervous system ... - PMC, </w:t>
      </w:r>
      <w:hyperlink r:id="rId31">
        <w:r w:rsidDel="00000000" w:rsidR="00000000" w:rsidRPr="00000000">
          <w:rPr>
            <w:rFonts w:ascii="Arial" w:cs="Arial" w:eastAsia="Arial" w:hAnsi="Arial"/>
            <w:color w:val="0000ee"/>
            <w:sz w:val="24"/>
            <w:szCs w:val="24"/>
            <w:u w:val="single"/>
            <w:rtl w:val="0"/>
          </w:rPr>
          <w:t xml:space="preserve">https://pmc.ncbi.nlm.nih.gov/articles/PMC6049949/</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Relationship Between Short Term Variability (STV) and Onset of, </w:t>
      </w:r>
      <w:hyperlink r:id="rId32">
        <w:r w:rsidDel="00000000" w:rsidR="00000000" w:rsidRPr="00000000">
          <w:rPr>
            <w:rFonts w:ascii="Arial" w:cs="Arial" w:eastAsia="Arial" w:hAnsi="Arial"/>
            <w:color w:val="0000ee"/>
            <w:sz w:val="24"/>
            <w:szCs w:val="24"/>
            <w:u w:val="single"/>
            <w:rtl w:val="0"/>
          </w:rPr>
          <w:t xml:space="preserve">https://pmc.ncbi.nlm.nih.gov/articles/PMC5968166/</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Young infants' long-term auditory memory - UT Dallas Research Labs, </w:t>
      </w:r>
      <w:hyperlink r:id="rId33">
        <w:r w:rsidDel="00000000" w:rsidR="00000000" w:rsidRPr="00000000">
          <w:rPr>
            <w:rFonts w:ascii="Arial" w:cs="Arial" w:eastAsia="Arial" w:hAnsi="Arial"/>
            <w:color w:val="0000ee"/>
            <w:sz w:val="24"/>
            <w:szCs w:val="24"/>
            <w:u w:val="single"/>
            <w:rtl w:val="0"/>
          </w:rPr>
          <w:t xml:space="preserve">https://labs.utdallas.edu/ilp/files/2020/12/DPBSpenceLongTermMemory.pdf</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sensitivity to properties of maternal speech and language, </w:t>
      </w:r>
      <w:hyperlink r:id="rId34">
        <w:r w:rsidDel="00000000" w:rsidR="00000000" w:rsidRPr="00000000">
          <w:rPr>
            <w:rFonts w:ascii="Arial" w:cs="Arial" w:eastAsia="Arial" w:hAnsi="Arial"/>
            <w:color w:val="0000ee"/>
            <w:sz w:val="24"/>
            <w:szCs w:val="24"/>
            <w:u w:val="single"/>
            <w:rtl w:val="0"/>
          </w:rPr>
          <w:t xml:space="preserve">https://is.muni.cz/el/1421/jaro2009/PSB_01/um/http___www.sciencedirect.com_science__16_3.pdf</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Prenatal learning relevant to early language development - DOI, </w:t>
      </w:r>
      <w:hyperlink r:id="rId35">
        <w:r w:rsidDel="00000000" w:rsidR="00000000" w:rsidRPr="00000000">
          <w:rPr>
            <w:rFonts w:ascii="Arial" w:cs="Arial" w:eastAsia="Arial" w:hAnsi="Arial"/>
            <w:color w:val="0000ee"/>
            <w:sz w:val="24"/>
            <w:szCs w:val="24"/>
            <w:u w:val="single"/>
            <w:rtl w:val="0"/>
          </w:rPr>
          <w:t xml:space="preserve">https://doi.org/10.1016/j.actpsy.2026.107626</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Impact of maternal immune activation on dendritic spine development, </w:t>
      </w:r>
      <w:hyperlink r:id="rId36">
        <w:r w:rsidDel="00000000" w:rsidR="00000000" w:rsidRPr="00000000">
          <w:rPr>
            <w:rFonts w:ascii="Arial" w:cs="Arial" w:eastAsia="Arial" w:hAnsi="Arial"/>
            <w:color w:val="0000ee"/>
            <w:sz w:val="24"/>
            <w:szCs w:val="24"/>
            <w:u w:val="single"/>
            <w:rtl w:val="0"/>
          </w:rPr>
          <w:t xml:space="preserve">https://www.researchgate.net/publication/348143191_Impact_of_maternal_immune_activation_on_dendritic_spine_development</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Schizophrenia and Autism: Both Shared and Disorder-Specific, </w:t>
      </w:r>
      <w:hyperlink r:id="rId37">
        <w:r w:rsidDel="00000000" w:rsidR="00000000" w:rsidRPr="00000000">
          <w:rPr>
            <w:rFonts w:ascii="Arial" w:cs="Arial" w:eastAsia="Arial" w:hAnsi="Arial"/>
            <w:color w:val="0000ee"/>
            <w:sz w:val="24"/>
            <w:szCs w:val="24"/>
            <w:u w:val="single"/>
            <w:rtl w:val="0"/>
          </w:rPr>
          <w:t xml:space="preserve">https://www.researchgate.net/publication/49806174_Schizophrenia_and_Autism_Both_Shared_and_Disorder-Specific_Pathogenesis_Via_Perinatal_Inflammation</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WHO recommendations on antenatal care for a positive pregnancy, </w:t>
      </w:r>
      <w:hyperlink r:id="rId38">
        <w:r w:rsidDel="00000000" w:rsidR="00000000" w:rsidRPr="00000000">
          <w:rPr>
            <w:rFonts w:ascii="Arial" w:cs="Arial" w:eastAsia="Arial" w:hAnsi="Arial"/>
            <w:color w:val="0000ee"/>
            <w:sz w:val="24"/>
            <w:szCs w:val="24"/>
            <w:u w:val="single"/>
            <w:rtl w:val="0"/>
          </w:rPr>
          <w:t xml:space="preserve">https://iris.who.int/server/api/core/bitstreams/6ddf01b4-5b25-4d86-8748-3e86aab01f69/content</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Regulation of Nutrient Transport across the Placenta - PMC, </w:t>
      </w:r>
      <w:hyperlink r:id="rId39">
        <w:r w:rsidDel="00000000" w:rsidR="00000000" w:rsidRPr="00000000">
          <w:rPr>
            <w:rFonts w:ascii="Arial" w:cs="Arial" w:eastAsia="Arial" w:hAnsi="Arial"/>
            <w:color w:val="0000ee"/>
            <w:sz w:val="24"/>
            <w:szCs w:val="24"/>
            <w:u w:val="single"/>
            <w:rtl w:val="0"/>
          </w:rPr>
          <w:t xml:space="preserve">https://pmc.ncbi.nlm.nih.gov/articles/PMC3523549/</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Nutrient Sensor Signaling Pathways and Cellular Stress in Fetal, </w:t>
      </w:r>
      <w:hyperlink r:id="rId40">
        <w:r w:rsidDel="00000000" w:rsidR="00000000" w:rsidRPr="00000000">
          <w:rPr>
            <w:rFonts w:ascii="Arial" w:cs="Arial" w:eastAsia="Arial" w:hAnsi="Arial"/>
            <w:color w:val="0000ee"/>
            <w:sz w:val="24"/>
            <w:szCs w:val="24"/>
            <w:u w:val="single"/>
            <w:rtl w:val="0"/>
          </w:rPr>
          <w:t xml:space="preserve">https://pmc.ncbi.nlm.nih.gov/articles/PMC6443503/</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Placental Transport in Response to Altered Maternal Nutrition - PMC, </w:t>
      </w:r>
      <w:hyperlink r:id="rId41">
        <w:r w:rsidDel="00000000" w:rsidR="00000000" w:rsidRPr="00000000">
          <w:rPr>
            <w:rFonts w:ascii="Arial" w:cs="Arial" w:eastAsia="Arial" w:hAnsi="Arial"/>
            <w:color w:val="0000ee"/>
            <w:sz w:val="24"/>
            <w:szCs w:val="24"/>
            <w:u w:val="single"/>
            <w:rtl w:val="0"/>
          </w:rPr>
          <w:t xml:space="preserve">https://pmc.ncbi.nlm.nih.gov/articles/PMC4237017/</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Iodine Deficiency in Pregnancy: The Effect on Neurodevelopment in, </w:t>
      </w:r>
      <w:hyperlink r:id="rId42">
        <w:r w:rsidDel="00000000" w:rsidR="00000000" w:rsidRPr="00000000">
          <w:rPr>
            <w:rFonts w:ascii="Arial" w:cs="Arial" w:eastAsia="Arial" w:hAnsi="Arial"/>
            <w:color w:val="0000ee"/>
            <w:sz w:val="24"/>
            <w:szCs w:val="24"/>
            <w:u w:val="single"/>
            <w:rtl w:val="0"/>
          </w:rPr>
          <w:t xml:space="preserve">https://pmc.ncbi.nlm.nih.gov/articles/PMC3257674/</w:t>
        </w:r>
      </w:hyperlink>
      <w:r w:rsidDel="00000000" w:rsidR="00000000" w:rsidRPr="00000000">
        <w:rPr>
          <w:rtl w:val="0"/>
        </w:rPr>
      </w:r>
    </w:p>
    <w:p w:rsidR="00000000" w:rsidDel="00000000" w:rsidP="00000000" w:rsidRDefault="00000000" w:rsidRPr="00000000" w14:paraId="000001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Target product profile for drugs to prevent pre-eclampsia - IRIS, </w:t>
      </w:r>
      <w:hyperlink r:id="rId43">
        <w:r w:rsidDel="00000000" w:rsidR="00000000" w:rsidRPr="00000000">
          <w:rPr>
            <w:rFonts w:ascii="Arial" w:cs="Arial" w:eastAsia="Arial" w:hAnsi="Arial"/>
            <w:color w:val="0000ee"/>
            <w:sz w:val="24"/>
            <w:szCs w:val="24"/>
            <w:u w:val="single"/>
            <w:rtl w:val="0"/>
          </w:rPr>
          <w:t xml:space="preserve">https://iris.who.int/server/api/core/bitstreams/dbe44177-ea1e-4f0d-9ab8-e36409757d1e/content</w:t>
        </w:r>
      </w:hyperlink>
      <w:r w:rsidDel="00000000" w:rsidR="00000000" w:rsidRPr="00000000">
        <w:rPr>
          <w:rtl w:val="0"/>
        </w:rPr>
      </w:r>
    </w:p>
    <w:p w:rsidR="00000000" w:rsidDel="00000000" w:rsidP="00000000" w:rsidRDefault="00000000" w:rsidRPr="00000000" w14:paraId="000001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Calcium Supplementation in Pregnancy: A Systematic Review of, </w:t>
      </w:r>
      <w:hyperlink r:id="rId44">
        <w:r w:rsidDel="00000000" w:rsidR="00000000" w:rsidRPr="00000000">
          <w:rPr>
            <w:rFonts w:ascii="Arial" w:cs="Arial" w:eastAsia="Arial" w:hAnsi="Arial"/>
            <w:color w:val="0000ee"/>
            <w:sz w:val="24"/>
            <w:szCs w:val="24"/>
            <w:u w:val="single"/>
            <w:rtl w:val="0"/>
          </w:rPr>
          <w:t xml:space="preserve">https://www.mdpi.com/1648-9144/61/7/1195</w:t>
        </w:r>
      </w:hyperlink>
      <w:r w:rsidDel="00000000" w:rsidR="00000000" w:rsidRPr="00000000">
        <w:rPr>
          <w:rtl w:val="0"/>
        </w:rPr>
      </w:r>
    </w:p>
    <w:p w:rsidR="00000000" w:rsidDel="00000000" w:rsidP="00000000" w:rsidRDefault="00000000" w:rsidRPr="00000000" w14:paraId="000001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Calcium supplementation to prevent pre-eclampsia - BMJ Open, </w:t>
      </w:r>
      <w:hyperlink r:id="rId45">
        <w:r w:rsidDel="00000000" w:rsidR="00000000" w:rsidRPr="00000000">
          <w:rPr>
            <w:rFonts w:ascii="Arial" w:cs="Arial" w:eastAsia="Arial" w:hAnsi="Arial"/>
            <w:color w:val="0000ee"/>
            <w:sz w:val="24"/>
            <w:szCs w:val="24"/>
            <w:u w:val="single"/>
            <w:rtl w:val="0"/>
          </w:rPr>
          <w:t xml:space="preserve">https://bmjopen.bmj.com/content/13/5/e065538</w:t>
        </w:r>
      </w:hyperlink>
      <w:r w:rsidDel="00000000" w:rsidR="00000000" w:rsidRPr="00000000">
        <w:rPr>
          <w:rtl w:val="0"/>
        </w:rPr>
      </w:r>
    </w:p>
    <w:p w:rsidR="00000000" w:rsidDel="00000000" w:rsidP="00000000" w:rsidRDefault="00000000" w:rsidRPr="00000000" w14:paraId="0000012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Iodine deficiency and brain development in the first half of pregnancy, </w:t>
      </w:r>
      <w:hyperlink r:id="rId46">
        <w:r w:rsidDel="00000000" w:rsidR="00000000" w:rsidRPr="00000000">
          <w:rPr>
            <w:rFonts w:ascii="Arial" w:cs="Arial" w:eastAsia="Arial" w:hAnsi="Arial"/>
            <w:color w:val="0000ee"/>
            <w:sz w:val="24"/>
            <w:szCs w:val="24"/>
            <w:u w:val="single"/>
            <w:rtl w:val="0"/>
          </w:rPr>
          <w:t xml:space="preserve">https://www.cambridge.org/core/journals/public-health-nutrition/article/iodine-deficiency-and-brain-development-in-the-first-half-of-pregnancy/7E86C44AB7F4A755DBB8CE9C46136732</w:t>
        </w:r>
      </w:hyperlink>
      <w:r w:rsidDel="00000000" w:rsidR="00000000" w:rsidRPr="00000000">
        <w:rPr>
          <w:rtl w:val="0"/>
        </w:rPr>
      </w:r>
    </w:p>
    <w:p w:rsidR="00000000" w:rsidDel="00000000" w:rsidP="00000000" w:rsidRDefault="00000000" w:rsidRPr="00000000" w14:paraId="0000012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Influence of maternal thyroid hormones during gestation on fetal, </w:t>
      </w:r>
      <w:hyperlink r:id="rId47">
        <w:r w:rsidDel="00000000" w:rsidR="00000000" w:rsidRPr="00000000">
          <w:rPr>
            <w:rFonts w:ascii="Arial" w:cs="Arial" w:eastAsia="Arial" w:hAnsi="Arial"/>
            <w:color w:val="0000ee"/>
            <w:sz w:val="24"/>
            <w:szCs w:val="24"/>
            <w:u w:val="single"/>
            <w:rtl w:val="0"/>
          </w:rPr>
          <w:t xml:space="preserve">https://pmc.ncbi.nlm.nih.gov/articles/PMC4819012/</w:t>
        </w:r>
      </w:hyperlink>
      <w:r w:rsidDel="00000000" w:rsidR="00000000" w:rsidRPr="00000000">
        <w:rPr>
          <w:rtl w:val="0"/>
        </w:rPr>
      </w:r>
    </w:p>
    <w:p w:rsidR="00000000" w:rsidDel="00000000" w:rsidP="00000000" w:rsidRDefault="00000000" w:rsidRPr="00000000" w14:paraId="0000012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Thyroid Regulation and Dysfunction in the Pregnant Patient - Endotext, </w:t>
      </w:r>
      <w:hyperlink r:id="rId48">
        <w:r w:rsidDel="00000000" w:rsidR="00000000" w:rsidRPr="00000000">
          <w:rPr>
            <w:rFonts w:ascii="Arial" w:cs="Arial" w:eastAsia="Arial" w:hAnsi="Arial"/>
            <w:color w:val="0000ee"/>
            <w:sz w:val="24"/>
            <w:szCs w:val="24"/>
            <w:u w:val="single"/>
            <w:rtl w:val="0"/>
          </w:rPr>
          <w:t xml:space="preserve">https://www.ncbi.nlm.nih.gov/books/NBK279059/</w:t>
        </w:r>
      </w:hyperlink>
      <w:r w:rsidDel="00000000" w:rsidR="00000000" w:rsidRPr="00000000">
        <w:rPr>
          <w:rtl w:val="0"/>
        </w:rPr>
      </w:r>
    </w:p>
    <w:p w:rsidR="00000000" w:rsidDel="00000000" w:rsidP="00000000" w:rsidRDefault="00000000" w:rsidRPr="00000000" w14:paraId="0000012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Fetal exposure to environmental chemicals - DORA 4RI, </w:t>
      </w:r>
      <w:hyperlink r:id="rId49">
        <w:r w:rsidDel="00000000" w:rsidR="00000000" w:rsidRPr="00000000">
          <w:rPr>
            <w:rFonts w:ascii="Arial" w:cs="Arial" w:eastAsia="Arial" w:hAnsi="Arial"/>
            <w:color w:val="0000ee"/>
            <w:sz w:val="24"/>
            <w:szCs w:val="24"/>
            <w:u w:val="single"/>
            <w:rtl w:val="0"/>
          </w:rPr>
          <w:t xml:space="preserve">https://www.dora.lib4ri.ch/empa/dload/empa:24801/PDF2/Mathiesen-2021-Fetal_exposure_to_environmental_chemicals;-(accepted_version).pdf</w:t>
        </w:r>
      </w:hyperlink>
      <w:r w:rsidDel="00000000" w:rsidR="00000000" w:rsidRPr="00000000">
        <w:rPr>
          <w:rtl w:val="0"/>
        </w:rPr>
      </w:r>
    </w:p>
    <w:p w:rsidR="00000000" w:rsidDel="00000000" w:rsidP="00000000" w:rsidRDefault="00000000" w:rsidRPr="00000000" w14:paraId="0000012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Environmental Toxicants and the Developing Brain - PMC - NIH, </w:t>
      </w:r>
      <w:hyperlink r:id="rId50">
        <w:r w:rsidDel="00000000" w:rsidR="00000000" w:rsidRPr="00000000">
          <w:rPr>
            <w:rFonts w:ascii="Arial" w:cs="Arial" w:eastAsia="Arial" w:hAnsi="Arial"/>
            <w:color w:val="0000ee"/>
            <w:sz w:val="24"/>
            <w:szCs w:val="24"/>
            <w:u w:val="single"/>
            <w:rtl w:val="0"/>
          </w:rPr>
          <w:t xml:space="preserve">https://pmc.ncbi.nlm.nih.gov/articles/PMC12324084/</w:t>
        </w:r>
      </w:hyperlink>
      <w:r w:rsidDel="00000000" w:rsidR="00000000" w:rsidRPr="00000000">
        <w:rPr>
          <w:rtl w:val="0"/>
        </w:rPr>
      </w:r>
    </w:p>
    <w:p w:rsidR="00000000" w:rsidDel="00000000" w:rsidP="00000000" w:rsidRDefault="00000000" w:rsidRPr="00000000" w14:paraId="0000012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Scientific Papers | Columbia University Mailman School of Public, </w:t>
      </w:r>
      <w:hyperlink r:id="rId51">
        <w:r w:rsidDel="00000000" w:rsidR="00000000" w:rsidRPr="00000000">
          <w:rPr>
            <w:rFonts w:ascii="Arial" w:cs="Arial" w:eastAsia="Arial" w:hAnsi="Arial"/>
            <w:color w:val="0000ee"/>
            <w:sz w:val="24"/>
            <w:szCs w:val="24"/>
            <w:u w:val="single"/>
            <w:rtl w:val="0"/>
          </w:rPr>
          <w:t xml:space="preserve">https://www.publichealth.columbia.edu/research/centers/columbia-center-childrens-environmental-health/our-research/scientific-papers</w:t>
        </w:r>
      </w:hyperlink>
      <w:r w:rsidDel="00000000" w:rsidR="00000000" w:rsidRPr="00000000">
        <w:rPr>
          <w:rtl w:val="0"/>
        </w:rPr>
      </w:r>
    </w:p>
    <w:p w:rsidR="00000000" w:rsidDel="00000000" w:rsidP="00000000" w:rsidRDefault="00000000" w:rsidRPr="00000000" w14:paraId="0000012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Impact of Oxidative Stress of Environmental Origin on the Onset, </w:t>
      </w:r>
      <w:hyperlink r:id="rId52">
        <w:r w:rsidDel="00000000" w:rsidR="00000000" w:rsidRPr="00000000">
          <w:rPr>
            <w:rFonts w:ascii="Arial" w:cs="Arial" w:eastAsia="Arial" w:hAnsi="Arial"/>
            <w:color w:val="0000ee"/>
            <w:sz w:val="24"/>
            <w:szCs w:val="24"/>
            <w:u w:val="single"/>
            <w:rtl w:val="0"/>
          </w:rPr>
          <w:t xml:space="preserve">https://www.mdpi.com/2076-3921/11/1/106</w:t>
        </w:r>
      </w:hyperlink>
      <w:r w:rsidDel="00000000" w:rsidR="00000000" w:rsidRPr="00000000">
        <w:rPr>
          <w:rtl w:val="0"/>
        </w:rPr>
      </w:r>
    </w:p>
    <w:p w:rsidR="00000000" w:rsidDel="00000000" w:rsidP="00000000" w:rsidRDefault="00000000" w:rsidRPr="00000000" w14:paraId="0000012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Claire PHILIPPAT | French Institute of Health and Medical Research, </w:t>
      </w:r>
      <w:hyperlink r:id="rId53">
        <w:r w:rsidDel="00000000" w:rsidR="00000000" w:rsidRPr="00000000">
          <w:rPr>
            <w:rFonts w:ascii="Arial" w:cs="Arial" w:eastAsia="Arial" w:hAnsi="Arial"/>
            <w:color w:val="0000ee"/>
            <w:sz w:val="24"/>
            <w:szCs w:val="24"/>
            <w:u w:val="single"/>
            <w:rtl w:val="0"/>
          </w:rPr>
          <w:t xml:space="preserve">https://www.researchgate.net/profile/Claire-Philippat</w:t>
        </w:r>
      </w:hyperlink>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Growth Assessment in Preterm Children from Birth to Preschool Age, </w:t>
      </w:r>
      <w:hyperlink r:id="rId54">
        <w:r w:rsidDel="00000000" w:rsidR="00000000" w:rsidRPr="00000000">
          <w:rPr>
            <w:rFonts w:ascii="Arial" w:cs="Arial" w:eastAsia="Arial" w:hAnsi="Arial"/>
            <w:color w:val="0000ee"/>
            <w:sz w:val="24"/>
            <w:szCs w:val="24"/>
            <w:u w:val="single"/>
            <w:rtl w:val="0"/>
          </w:rPr>
          <w:t xml:space="preserve">https://www.mdpi.com/2072-6643/12/7/1941</w:t>
        </w:r>
      </w:hyperlink>
      <w:r w:rsidDel="00000000" w:rsidR="00000000" w:rsidRPr="00000000">
        <w:rPr>
          <w:rtl w:val="0"/>
        </w:rPr>
      </w:r>
    </w:p>
    <w:p w:rsidR="00000000" w:rsidDel="00000000" w:rsidP="00000000" w:rsidRDefault="00000000" w:rsidRPr="00000000" w14:paraId="0000012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Evaluation of the INTERGROWTH-21st project newborn standard for, </w:t>
      </w:r>
      <w:hyperlink r:id="rId55">
        <w:r w:rsidDel="00000000" w:rsidR="00000000" w:rsidRPr="00000000">
          <w:rPr>
            <w:rFonts w:ascii="Arial" w:cs="Arial" w:eastAsia="Arial" w:hAnsi="Arial"/>
            <w:color w:val="0000ee"/>
            <w:sz w:val="24"/>
            <w:szCs w:val="24"/>
            <w:u w:val="single"/>
            <w:rtl w:val="0"/>
          </w:rPr>
          <w:t xml:space="preserve">https://pmc.ncbi.nlm.nih.gov/articles/PMC5336248/</w:t>
        </w:r>
      </w:hyperlink>
      <w:r w:rsidDel="00000000" w:rsidR="00000000" w:rsidRPr="00000000">
        <w:rPr>
          <w:rtl w:val="0"/>
        </w:rPr>
      </w:r>
    </w:p>
    <w:p w:rsidR="00000000" w:rsidDel="00000000" w:rsidP="00000000" w:rsidRDefault="00000000" w:rsidRPr="00000000" w14:paraId="0000012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INTERGROWTH-21 st fetal growth standards - ResearchGate, </w:t>
      </w:r>
      <w:hyperlink r:id="rId56">
        <w:r w:rsidDel="00000000" w:rsidR="00000000" w:rsidRPr="00000000">
          <w:rPr>
            <w:rFonts w:ascii="Arial" w:cs="Arial" w:eastAsia="Arial" w:hAnsi="Arial"/>
            <w:color w:val="0000ee"/>
            <w:sz w:val="24"/>
            <w:szCs w:val="24"/>
            <w:u w:val="single"/>
            <w:rtl w:val="0"/>
          </w:rPr>
          <w:t xml:space="preserve">https://www.researchgate.net/publication/322954743_The_INTERGROWTH-21_st_fetal_growth_standards_toward_the_global_integration_of_pregnancy_and_pediatric_care</w:t>
        </w:r>
      </w:hyperlink>
      <w:r w:rsidDel="00000000" w:rsidR="00000000" w:rsidRPr="00000000">
        <w:rPr>
          <w:rtl w:val="0"/>
        </w:rPr>
      </w:r>
    </w:p>
    <w:p w:rsidR="00000000" w:rsidDel="00000000" w:rsidP="00000000" w:rsidRDefault="00000000" w:rsidRPr="00000000" w14:paraId="0000012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Well Care for Formerly Preterm Infants - AAP Publications, </w:t>
      </w:r>
      <w:hyperlink r:id="rId57">
        <w:r w:rsidDel="00000000" w:rsidR="00000000" w:rsidRPr="00000000">
          <w:rPr>
            <w:rFonts w:ascii="Arial" w:cs="Arial" w:eastAsia="Arial" w:hAnsi="Arial"/>
            <w:color w:val="0000ee"/>
            <w:sz w:val="24"/>
            <w:szCs w:val="24"/>
            <w:u w:val="single"/>
            <w:rtl w:val="0"/>
          </w:rPr>
          <w:t xml:space="preserve">https://publications.aap.org/first1000days/module/27506/section/0f695c32-fb7d-4c78-ab82-c62ab7a10d3e?target=module-content</w:t>
        </w:r>
      </w:hyperlink>
      <w:r w:rsidDel="00000000" w:rsidR="00000000" w:rsidRPr="00000000">
        <w:rPr>
          <w:rtl w:val="0"/>
        </w:rPr>
      </w:r>
    </w:p>
    <w:p w:rsidR="00000000" w:rsidDel="00000000" w:rsidP="00000000" w:rsidRDefault="00000000" w:rsidRPr="00000000" w14:paraId="0000012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Regional references vs. international standards for assessing weight, </w:t>
      </w:r>
      <w:hyperlink r:id="rId58">
        <w:r w:rsidDel="00000000" w:rsidR="00000000" w:rsidRPr="00000000">
          <w:rPr>
            <w:rFonts w:ascii="Arial" w:cs="Arial" w:eastAsia="Arial" w:hAnsi="Arial"/>
            <w:color w:val="0000ee"/>
            <w:sz w:val="24"/>
            <w:szCs w:val="24"/>
            <w:u w:val="single"/>
            <w:rtl w:val="0"/>
          </w:rPr>
          <w:t xml:space="preserve">https://www.frontiersin.org/journals/pediatrics/articles/10.3389/fped.2023.1173685/full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pmc.ncbi.nlm.nih.gov/articles/PMC6443503/" TargetMode="External"/><Relationship Id="rId42" Type="http://schemas.openxmlformats.org/officeDocument/2006/relationships/hyperlink" Target="https://pmc.ncbi.nlm.nih.gov/articles/PMC3257674/" TargetMode="External"/><Relationship Id="rId41" Type="http://schemas.openxmlformats.org/officeDocument/2006/relationships/hyperlink" Target="https://pmc.ncbi.nlm.nih.gov/articles/PMC4237017/" TargetMode="External"/><Relationship Id="rId44" Type="http://schemas.openxmlformats.org/officeDocument/2006/relationships/hyperlink" Target="https://www.mdpi.com/1648-9144/61/7/1195" TargetMode="External"/><Relationship Id="rId43" Type="http://schemas.openxmlformats.org/officeDocument/2006/relationships/hyperlink" Target="https://iris.who.int/server/api/core/bitstreams/dbe44177-ea1e-4f0d-9ab8-e36409757d1e/content" TargetMode="External"/><Relationship Id="rId46" Type="http://schemas.openxmlformats.org/officeDocument/2006/relationships/hyperlink" Target="https://www.cambridge.org/core/journals/public-health-nutrition/article/iodine-deficiency-and-brain-development-in-the-first-half-of-pregnancy/7E86C44AB7F4A755DBB8CE9C46136732" TargetMode="External"/><Relationship Id="rId45" Type="http://schemas.openxmlformats.org/officeDocument/2006/relationships/hyperlink" Target="https://bmjopen.bmj.com/content/13/5/e0655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ubmed.ncbi.nlm.nih.gov/9858661/" TargetMode="External"/><Relationship Id="rId48" Type="http://schemas.openxmlformats.org/officeDocument/2006/relationships/hyperlink" Target="https://www.ncbi.nlm.nih.gov/books/NBK279059/" TargetMode="External"/><Relationship Id="rId47" Type="http://schemas.openxmlformats.org/officeDocument/2006/relationships/hyperlink" Target="https://pmc.ncbi.nlm.nih.gov/articles/PMC4819012/" TargetMode="External"/><Relationship Id="rId49" Type="http://schemas.openxmlformats.org/officeDocument/2006/relationships/hyperlink" Target="https://www.dora.lib4ri.ch/empa/dload/empa:24801/PDF2/Mathiesen-2021-Fetal_exposure_to_environmental_chemicals;-(accepted_version).pdf" TargetMode="External"/><Relationship Id="rId5" Type="http://schemas.openxmlformats.org/officeDocument/2006/relationships/styles" Target="styles.xml"/><Relationship Id="rId6" Type="http://schemas.openxmlformats.org/officeDocument/2006/relationships/hyperlink" Target="https://pmc.ncbi.nlm.nih.gov/articles/PMC3383683/" TargetMode="External"/><Relationship Id="rId7" Type="http://schemas.openxmlformats.org/officeDocument/2006/relationships/hyperlink" Target="https://pmc.ncbi.nlm.nih.gov/articles/PMC11105584/" TargetMode="External"/><Relationship Id="rId8" Type="http://schemas.openxmlformats.org/officeDocument/2006/relationships/hyperlink" Target="https://pubmed.ncbi.nlm.nih.gov/15677396/" TargetMode="External"/><Relationship Id="rId31" Type="http://schemas.openxmlformats.org/officeDocument/2006/relationships/hyperlink" Target="https://pmc.ncbi.nlm.nih.gov/articles/PMC6049949/" TargetMode="External"/><Relationship Id="rId30" Type="http://schemas.openxmlformats.org/officeDocument/2006/relationships/hyperlink" Target="https://pubmed.ncbi.nlm.nih.gov/31099119/" TargetMode="External"/><Relationship Id="rId33" Type="http://schemas.openxmlformats.org/officeDocument/2006/relationships/hyperlink" Target="https://labs.utdallas.edu/ilp/files/2020/12/DPBSpenceLongTermMemory.pdf" TargetMode="External"/><Relationship Id="rId32" Type="http://schemas.openxmlformats.org/officeDocument/2006/relationships/hyperlink" Target="https://pmc.ncbi.nlm.nih.gov/articles/PMC5968166/" TargetMode="External"/><Relationship Id="rId35" Type="http://schemas.openxmlformats.org/officeDocument/2006/relationships/hyperlink" Target="https://doi.org/10.1016/j.actpsy.2026.107626" TargetMode="External"/><Relationship Id="rId34" Type="http://schemas.openxmlformats.org/officeDocument/2006/relationships/hyperlink" Target="https://is.muni.cz/el/1421/jaro2009/PSB_01/um/http___www.sciencedirect.com_science__16_3.pdf" TargetMode="External"/><Relationship Id="rId37" Type="http://schemas.openxmlformats.org/officeDocument/2006/relationships/hyperlink" Target="https://www.researchgate.net/publication/49806174_Schizophrenia_and_Autism_Both_Shared_and_Disorder-Specific_Pathogenesis_Via_Perinatal_Inflammation" TargetMode="External"/><Relationship Id="rId36" Type="http://schemas.openxmlformats.org/officeDocument/2006/relationships/hyperlink" Target="https://www.researchgate.net/publication/348143191_Impact_of_maternal_immune_activation_on_dendritic_spine_development" TargetMode="External"/><Relationship Id="rId39" Type="http://schemas.openxmlformats.org/officeDocument/2006/relationships/hyperlink" Target="https://pmc.ncbi.nlm.nih.gov/articles/PMC3523549/" TargetMode="External"/><Relationship Id="rId38" Type="http://schemas.openxmlformats.org/officeDocument/2006/relationships/hyperlink" Target="https://iris.who.int/server/api/core/bitstreams/6ddf01b4-5b25-4d86-8748-3e86aab01f69/content" TargetMode="External"/><Relationship Id="rId20" Type="http://schemas.openxmlformats.org/officeDocument/2006/relationships/hyperlink" Target="https://scienceandculture.com/2023/08/the-genius-of-the-fetal-circulatory-system/" TargetMode="External"/><Relationship Id="rId22" Type="http://schemas.openxmlformats.org/officeDocument/2006/relationships/hyperlink" Target="https://www.researchgate.net/publication/5641445_Development_of_the_human_cerebral_cortex_Boulder_Committee_revisited" TargetMode="External"/><Relationship Id="rId21" Type="http://schemas.openxmlformats.org/officeDocument/2006/relationships/hyperlink" Target="https://www.ovid.com/journals/jphy/fulltext/10.1113/jp277151~development-of-the-cerebral-cortex-and-the-effect-of-the" TargetMode="External"/><Relationship Id="rId24" Type="http://schemas.openxmlformats.org/officeDocument/2006/relationships/hyperlink" Target="https://www.semanticscholar.org/paper/Development-of-the-human-cerebral-cortex%3A-Boulder-Bystron-Blakemore/6d9bc8afe2650a62c2734fb820a2626808821f97" TargetMode="External"/><Relationship Id="rId23" Type="http://schemas.openxmlformats.org/officeDocument/2006/relationships/hyperlink" Target="https://pmc.ncbi.nlm.nih.gov/articles/PMC3429600/" TargetMode="External"/><Relationship Id="rId26" Type="http://schemas.openxmlformats.org/officeDocument/2006/relationships/hyperlink" Target="https://pmc.ncbi.nlm.nih.gov/articles/PMC8252470/" TargetMode="External"/><Relationship Id="rId25" Type="http://schemas.openxmlformats.org/officeDocument/2006/relationships/hyperlink" Target="https://pmc.ncbi.nlm.nih.gov/articles/PMC6251770/" TargetMode="External"/><Relationship Id="rId28" Type="http://schemas.openxmlformats.org/officeDocument/2006/relationships/hyperlink" Target="https://pmc.ncbi.nlm.nih.gov/articles/PMC8888564/" TargetMode="External"/><Relationship Id="rId27" Type="http://schemas.openxmlformats.org/officeDocument/2006/relationships/hyperlink" Target="https://pubmed.ncbi.nlm.nih.gov/15026836/" TargetMode="External"/><Relationship Id="rId29" Type="http://schemas.openxmlformats.org/officeDocument/2006/relationships/hyperlink" Target="https://pmc.ncbi.nlm.nih.gov/articles/PMC4388008/" TargetMode="External"/><Relationship Id="rId51" Type="http://schemas.openxmlformats.org/officeDocument/2006/relationships/hyperlink" Target="https://www.publichealth.columbia.edu/research/centers/columbia-center-childrens-environmental-health/our-research/scientific-papers" TargetMode="External"/><Relationship Id="rId50" Type="http://schemas.openxmlformats.org/officeDocument/2006/relationships/hyperlink" Target="https://pmc.ncbi.nlm.nih.gov/articles/PMC12324084/" TargetMode="External"/><Relationship Id="rId53" Type="http://schemas.openxmlformats.org/officeDocument/2006/relationships/hyperlink" Target="https://www.researchgate.net/profile/Claire-Philippat" TargetMode="External"/><Relationship Id="rId52" Type="http://schemas.openxmlformats.org/officeDocument/2006/relationships/hyperlink" Target="https://www.mdpi.com/2076-3921/11/1/106" TargetMode="External"/><Relationship Id="rId11" Type="http://schemas.openxmlformats.org/officeDocument/2006/relationships/hyperlink" Target="https://pubmed.ncbi.nlm.nih.gov/10760076/" TargetMode="External"/><Relationship Id="rId55" Type="http://schemas.openxmlformats.org/officeDocument/2006/relationships/hyperlink" Target="https://pmc.ncbi.nlm.nih.gov/articles/PMC5336248/" TargetMode="External"/><Relationship Id="rId10" Type="http://schemas.openxmlformats.org/officeDocument/2006/relationships/hyperlink" Target="https://pmc.ncbi.nlm.nih.gov/articles/PMC4661892/" TargetMode="External"/><Relationship Id="rId54" Type="http://schemas.openxmlformats.org/officeDocument/2006/relationships/hyperlink" Target="https://www.mdpi.com/2072-6643/12/7/1941" TargetMode="External"/><Relationship Id="rId13" Type="http://schemas.openxmlformats.org/officeDocument/2006/relationships/hyperlink" Target="https://pubmed.ncbi.nlm.nih.gov/15554887/" TargetMode="External"/><Relationship Id="rId57" Type="http://schemas.openxmlformats.org/officeDocument/2006/relationships/hyperlink" Target="https://publications.aap.org/first1000days/module/27506/section/0f695c32-fb7d-4c78-ab82-c62ab7a10d3e?target=module-content" TargetMode="External"/><Relationship Id="rId12" Type="http://schemas.openxmlformats.org/officeDocument/2006/relationships/hyperlink" Target="https://pmc.ncbi.nlm.nih.gov/articles/PMC12652070/" TargetMode="External"/><Relationship Id="rId56" Type="http://schemas.openxmlformats.org/officeDocument/2006/relationships/hyperlink" Target="https://www.researchgate.net/publication/322954743_The_INTERGROWTH-21_st_fetal_growth_standards_toward_the_global_integration_of_pregnancy_and_pediatric_care" TargetMode="External"/><Relationship Id="rId15" Type="http://schemas.openxmlformats.org/officeDocument/2006/relationships/hyperlink" Target="https://pmc.ncbi.nlm.nih.gov/articles/PMC10299027/" TargetMode="External"/><Relationship Id="rId14" Type="http://schemas.openxmlformats.org/officeDocument/2006/relationships/hyperlink" Target="https://www.researchgate.net/publication/403329349_A_Comprehensive_Review_of_the_Physiology_of_Fetal_Circulation_and_Normal_Transition" TargetMode="External"/><Relationship Id="rId58" Type="http://schemas.openxmlformats.org/officeDocument/2006/relationships/hyperlink" Target="https://www.frontiersin.org/journals/pediatrics/articles/10.3389/fped.2023.1173685/full" TargetMode="External"/><Relationship Id="rId17" Type="http://schemas.openxmlformats.org/officeDocument/2006/relationships/hyperlink" Target="https://www.prepladder.com/neet-ss-pediatrics/pediatric-cardiology/fetal-circulation-and-transition-to-neonatal-circulation" TargetMode="External"/><Relationship Id="rId16" Type="http://schemas.openxmlformats.org/officeDocument/2006/relationships/hyperlink" Target="https://www.ncbi.nlm.nih.gov/books/NBK537149/" TargetMode="External"/><Relationship Id="rId19" Type="http://schemas.openxmlformats.org/officeDocument/2006/relationships/hyperlink" Target="https://teachmesurgery.com/cardiothoracic-surgery/general-principles/foetal-vs-adult-circulation/" TargetMode="External"/><Relationship Id="rId18" Type="http://schemas.openxmlformats.org/officeDocument/2006/relationships/hyperlink" Target="https://www.glowm.com/section-view/heading/Fetal%20Circulation/item/1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