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OpenBilanz-UG – Übergabedokument</w:t>
      </w:r>
    </w:p>
    <w:p>
      <w:r>
        <w:rPr>
          <w:b/>
        </w:rPr>
        <w:t>Übergabe von v0.31.0 auf v0.32.0 / Fortsetzung im neuen Chat</w:t>
      </w:r>
    </w:p>
    <w:p>
      <w:r>
        <w:t>Stand: 15. August 2026. Dieses Dokument fasst den aktuellen Entwicklungsstand, die zuletzt getroffenen Architekturentscheidungen und den unmittelbar nächsten Arbeitsauftrag so zusammen, dass die Entwicklung in einer neuen Unterhaltung ohne erneute Rekonstruktion fortgesetzt werden kann.</w:t>
      </w:r>
    </w:p>
    <w:p>
      <w:pPr>
        <w:pStyle w:val="Heading1"/>
      </w:pPr>
      <w:r>
        <w:t>1. Aktueller Projektstand</w:t>
      </w:r>
    </w:p>
    <w:p>
      <w:pPr>
        <w:pStyle w:val="ListBullet"/>
      </w:pPr>
      <w:r>
        <w:t>Projekt: OpenBilanz-UG, lokale Entwicklung auf macOS in einer Python-3.12-Umgebung.</w:t>
      </w:r>
    </w:p>
    <w:p>
      <w:pPr>
        <w:pStyle w:val="ListBullet"/>
      </w:pPr>
      <w:r>
        <w:t>Aktuelle Version vor dem vorgesehenen Commit/Tag: v0.31.0.</w:t>
      </w:r>
    </w:p>
    <w:p>
      <w:pPr>
        <w:pStyle w:val="ListBullet"/>
      </w:pPr>
      <w:r>
        <w:t>Vorgesehener neuer Meilenstein: v0.32.0.</w:t>
      </w:r>
    </w:p>
    <w:p>
      <w:pPr>
        <w:pStyle w:val="ListBullet"/>
      </w:pPr>
      <w:r>
        <w:t>Letzter vollständiger Testlauf: 860 passed.</w:t>
      </w:r>
    </w:p>
    <w:p>
      <w:pPr>
        <w:pStyle w:val="ListBullet"/>
      </w:pPr>
      <w:r>
        <w:t>Start der Anwendung: python -m openbilanz.main</w:t>
      </w:r>
    </w:p>
    <w:p>
      <w:pPr>
        <w:pStyle w:val="ListBullet"/>
      </w:pPr>
      <w:r>
        <w:t>Aktive Datenbank im Entwicklungsprojekt: data/openbilanz.db (SQLite).</w:t>
      </w:r>
    </w:p>
    <w:p>
      <w:pPr>
        <w:pStyle w:val="ListBullet"/>
      </w:pPr>
      <w:r>
        <w:t>Alembic-Verzeichnis: migrations/versions, nicht alembic/versions.</w:t>
      </w:r>
    </w:p>
    <w:p>
      <w:pPr>
        <w:pStyle w:val="Heading1"/>
      </w:pPr>
      <w:r>
        <w:t>2. Zielbild und wichtige Architekturentscheidungen</w:t>
      </w:r>
    </w:p>
    <w:p>
      <w:r>
        <w:t>SQLite bleibt vorerst die praktische Datenbank für den Einzelbenutzerbetrieb. PostgreSQL-Kompatibilität soll als späteres Architekturziel für Mehrbenutzer- bzw. kleine Netzwerkumgebungen erhalten bleiben.</w:t>
      </w:r>
    </w:p>
    <w:p>
      <w:r>
        <w:t>Die E-Bilanz-Taxonomien sollen nicht manuell im Programm nachmodelliert werden. Offizielle Taxonomiedateien werden als importierbare Modelle verwendet. Später soll der Benutzer Taxonomien über die GUI hinzufügen bzw. auswählen können, ohne sich mit den technischen Schnittstellen beschäftigen zu müssen.</w:t>
      </w:r>
    </w:p>
    <w:p>
      <w:r>
        <w:t>Für eine spätere All-in-One-Installation mit eigener Runtime wird die Anwendung von fest im Quellbaum verdrahteten Pfaden gelöst. Als erster Schritt wurde eine textbasierte Konfiguration eingeführt; ein GUI-Konfigurationsdialog kann später darauf aufbauen.</w:t>
      </w:r>
    </w:p>
    <w:p>
      <w:pPr>
        <w:pStyle w:val="Heading1"/>
      </w:pPr>
      <w:r>
        <w:t>3. Konfigurationsarchitektur</w:t>
      </w:r>
    </w:p>
    <w:p>
      <w:r>
        <w:t>In src/openbilanz/core/config.py existiert nun ApplicationConfig mit konfigurierbaren Pfaden, darunter Datenverzeichnis, Datenbankdatei, Taxonomieverzeichnis und Konfigurationsdatei. load_config() liefert die produktive Konfiguration. Die zugehörigen Config-Tests liefen zuletzt mit 4 passed.</w:t>
      </w:r>
    </w:p>
    <w:p>
      <w:r>
        <w:t>src/openbilanz/database/database.py wurde um eine Database-Klasse ergänzt. Sie kapselt SQLAlchemy-Engine und SessionFactory und erhält eine ApplicationConfig. Die bisherige globale Schnittstelle bleibt vorerst als Kompatibilitätsschicht bestehen. main.py verwendet produktiv bereits load_config() und Database(config).</w:t>
      </w:r>
    </w:p>
    <w:p>
      <w:pPr>
        <w:pStyle w:val="Heading1"/>
      </w:pPr>
      <w:r>
        <w:t>4. Zentraler FinancialStatementContext</w:t>
      </w:r>
    </w:p>
    <w:p>
      <w:r>
        <w:t>Die HGB-Abschlussstrukturen wurden aus MainWindow herausgelöst, damit GUI und E-Bilanz nicht jeweils eigene parallele Bilanz-/GuV-Strukturen erzeugen.</w:t>
      </w:r>
    </w:p>
    <w:p>
      <w:r>
        <w:t>Neue Datei: src/openbilanz/accounting/financial_statement_context.py</w:t>
      </w:r>
    </w:p>
    <w:p>
      <w:pPr>
        <w:pStyle w:val="ListBullet"/>
      </w:pPr>
      <w:r>
        <w:t>FinancialStatementContext enthält assets, liabilities und income_statement.</w:t>
      </w:r>
    </w:p>
    <w:p>
      <w:pPr>
        <w:pStyle w:val="ListBullet"/>
      </w:pPr>
      <w:r>
        <w:t>Er enthält den Standardkontenrahmen (chart_of_accounts).</w:t>
      </w:r>
    </w:p>
    <w:p>
      <w:pPr>
        <w:pStyle w:val="ListBullet"/>
      </w:pPr>
      <w:r>
        <w:t>Er enthält die daraus erzeugten Account-Objekte.</w:t>
      </w:r>
    </w:p>
    <w:p>
      <w:pPr>
        <w:pStyle w:val="ListBullet"/>
      </w:pPr>
      <w:r>
        <w:t>Er enthält AccountMapper und FinancialStatementBuilder.</w:t>
      </w:r>
    </w:p>
    <w:p>
      <w:pPr>
        <w:pStyle w:val="ListBullet"/>
      </w:pPr>
      <w:r>
        <w:t>Er enthält das Mapping account_types.</w:t>
      </w:r>
    </w:p>
    <w:p>
      <w:pPr>
        <w:pStyle w:val="ListBullet"/>
      </w:pPr>
      <w:r>
        <w:t>create_standard_financial_statement_context() baut diese Objekte genau einmal auf.</w:t>
      </w:r>
    </w:p>
    <w:p>
      <w:r>
        <w:t>MainWindow erhält den FinancialStatementContext inzwischen als Konstruktorparameter und verwendet dessen Objekte. Die frühere Methode _load_standard_chart_of_accounts() wurde dadurch entbehrlich. main.py erzeugt genau eine Instanz des Standardkontexts und reicht sie an MainWindow weiter.</w:t>
      </w:r>
    </w:p>
    <w:p>
      <w:pPr>
        <w:pStyle w:val="Heading1"/>
      </w:pPr>
      <w:r>
        <w:t>5. Produktive E-Bilanz-Verdrahtung</w:t>
      </w:r>
    </w:p>
    <w:p>
      <w:r>
        <w:t>Nach der Zentralisierung des FinancialStatementContext wurden die bereits vorhandenen E-Bilanz-Services in main.py produktiv verdrahtet.</w:t>
      </w:r>
    </w:p>
    <w:p>
      <w:pPr>
        <w:pStyle w:val="ListBullet"/>
      </w:pPr>
      <w:r>
        <w:t>TaxonomyResolver verwendet config.taxonomy_dir.</w:t>
      </w:r>
    </w:p>
    <w:p>
      <w:pPr>
        <w:pStyle w:val="ListBullet"/>
      </w:pPr>
      <w:r>
        <w:t>ArelleAdapter wird produktiv erzeugt.</w:t>
      </w:r>
    </w:p>
    <w:p>
      <w:pPr>
        <w:pStyle w:val="ListBullet"/>
      </w:pPr>
      <w:r>
        <w:t>GcdCompanyDataMapper wird für EBilanzService verwendet.</w:t>
      </w:r>
    </w:p>
    <w:p>
      <w:pPr>
        <w:pStyle w:val="ListBullet"/>
      </w:pPr>
      <w:r>
        <w:t>EBilanzPreparationService verwendet denselben FinancialStatementBuilder, dieselben account_types sowie dieselben HGB-Wurzelpositionen wie die GUI.</w:t>
      </w:r>
    </w:p>
    <w:p>
      <w:pPr>
        <w:pStyle w:val="ListBullet"/>
      </w:pPr>
      <w:r>
        <w:t>EBilanzService verwendet denselben FinancialStatementContext für assets, liabilities und income_statement.</w:t>
      </w:r>
    </w:p>
    <w:p>
      <w:pPr>
        <w:pStyle w:val="ListBullet"/>
      </w:pPr>
      <w:r>
        <w:t>Die Services werden an FiscalYearWorkspace weitergereicht.</w:t>
      </w:r>
    </w:p>
    <w:p>
      <w:pPr>
        <w:pStyle w:val="ListBullet"/>
      </w:pPr>
      <w:r>
        <w:t>ArelleAdapter wird beim Beenden zusammen mit Session und Database-Ressourcen geschlossen.</w:t>
      </w:r>
    </w:p>
    <w:p>
      <w:r>
        <w:t>Der vollständige Testlauf nach dieser Verdrahtung ergab weiterhin 860 passed.</w:t>
      </w:r>
    </w:p>
    <w:p>
      <w:pPr>
        <w:pStyle w:val="Heading1"/>
      </w:pPr>
      <w:r>
        <w:t>6. Unternehmensstammdaten</w:t>
      </w:r>
    </w:p>
    <w:p>
      <w:r>
        <w:t>Die Unternehmensstammdaten wurden zuvor erweitert und persistent gemacht. CompanyMasterData enthält unter anderem Rechtsform, 13-stellige Steuernummer, Finanzamt, Steuer-ID, Wirtschafts-ID, BF4, Straße, Hausnummer, PLZ, Ort, Land und Geschäftstätigkeit. CompanyRepository kann diese Stammdaten laden und speichern.</w:t>
      </w:r>
    </w:p>
    <w:p>
      <w:r>
        <w:t>Die Datenbankmigration 4dc72f17923f_add_company_master_data.py ergänzt die entsprechenden Spalten in mandanten. Die reale Entwicklungsdatenbank data/openbilanz.db enthält diese Spalten.</w:t>
      </w:r>
    </w:p>
    <w:p>
      <w:pPr>
        <w:pStyle w:val="Heading1"/>
      </w:pPr>
      <w:r>
        <w:t>7. Alembic-Stand</w:t>
      </w:r>
    </w:p>
    <w:p>
      <w:pPr>
        <w:pStyle w:val="ListBullet"/>
      </w:pPr>
      <w:r>
        <w:t>Baseline: 7392d6cc6892 – baseline v0.20.0</w:t>
      </w:r>
    </w:p>
    <w:p>
      <w:pPr>
        <w:pStyle w:val="ListBullet"/>
      </w:pPr>
      <w:r>
        <w:t>Danach: 4a10212b0bd0 – add opening source to fiscal years</w:t>
      </w:r>
    </w:p>
    <w:p>
      <w:pPr>
        <w:pStyle w:val="ListBullet"/>
      </w:pPr>
      <w:r>
        <w:t>Aktueller neuer Head: 4dc72f17923f – add company master data</w:t>
      </w:r>
    </w:p>
    <w:p>
      <w:r>
        <w:t>Der Migrationstest musste nach Hinzufügen von 4dc72f17923f auf den neuen HEAD_REVISION-Wert angepasst werden. Danach liefen die Tests wieder vollständig.</w:t>
      </w:r>
    </w:p>
    <w:p>
      <w:pPr>
        <w:pStyle w:val="Heading1"/>
      </w:pPr>
      <w:r>
        <w:t>8. Taxonomiedateien und Pfade</w:t>
      </w:r>
    </w:p>
    <w:p>
      <w:r>
        <w:t>Historisch verwendeten viele Tests /tmp/openbilanz-taxonomy. Dort waren 6.9 und 6.10 vorhanden; die 6.8-Struktur war zeitweise unvollständig. Die vollständige Taxonomie 6.8 liegt im Projekt unter:</w:t>
      </w:r>
    </w:p>
    <w:p>
      <w:pPr>
        <w:pStyle w:val="IntenseQuote"/>
      </w:pPr>
      <w:r>
        <w:t>data/taxonomy/6.8/german-gaap-taxonomy-v6.8-2024-04-01/...</w:t>
      </w:r>
    </w:p>
    <w:p>
      <w:r>
        <w:t>Die ursprüngliche ZIP-Datei wurde außerdem unter ~/Downloads/german-gaap-taxonomy-v6.8-2024-04-01-xbrl.zip gefunden. Die neue Konfigurationsarchitektur soll künftig dafür sorgen, dass produktiver Code nicht auf /tmp angewiesen ist.</w:t>
      </w:r>
    </w:p>
    <w:p>
      <w:pPr>
        <w:pStyle w:val="Heading1"/>
      </w:pPr>
      <w:r>
        <w:t>9. GUI-Stand</w:t>
      </w:r>
    </w:p>
    <w:p>
      <w:r>
        <w:t>MainWindow enthält bereits die Buchhaltungs- und Jahresabschlussoberfläche sowie Unternehmensstammdaten-Funktionen. Ein zwischenzeitlich vermutetes Problem mit nicht sichtbaren neuen Buttons hatte sich geklärt; die Anwendung importierte und startete die richtige Datei unter src/openbilanz/ui/main_window.py.</w:t>
      </w:r>
    </w:p>
    <w:p>
      <w:r>
        <w:t>Der nächste geplante sichtbare Funktionsblock ist ein eigener E-Bilanz-Bereich in der GUI. Dieser soll nicht Fachlogik in MainWindow duplizieren, sondern auf den bereits an FiscalYearWorkspace angebundenen E-Bilanz-Services aufsetzen.</w:t>
      </w:r>
    </w:p>
    <w:p>
      <w:pPr>
        <w:pStyle w:val="Heading1"/>
      </w:pPr>
      <w:r>
        <w:t>10. Unmittelbar nächster Entwicklungsschritt</w:t>
      </w:r>
    </w:p>
    <w:p>
      <w:r>
        <w:t>Nach dem Commit/Tag v0.32.0 soll die nächste Entwicklungsstufe mit der sichtbaren E-Bilanz-Integration beginnen.</w:t>
      </w:r>
    </w:p>
    <w:p>
      <w:r>
        <w:t>Als erstes im neuen Chat bitte den aktuellen Stand dieser beiden Stellen abfragen:</w:t>
      </w:r>
    </w:p>
    <w:p>
      <w:r>
        <w:rPr>
          <w:rFonts w:ascii="Courier New" w:hAnsi="Courier New"/>
          <w:sz w:val="18"/>
        </w:rPr>
        <w:t>grep -n "e_bilanz\|EBilanz" -C 5 src/openbilanz/services/fiscal_year_workspace.py</w:t>
      </w:r>
    </w:p>
    <w:p>
      <w:r>
        <w:rPr>
          <w:rFonts w:ascii="Courier New" w:hAnsi="Courier New"/>
          <w:sz w:val="18"/>
        </w:rPr>
        <w:t>grep -n "_notebook.add\|_closing_tab\|Jahresabschluss" -C 3 src/openbilanz/ui/main_window.py</w:t>
      </w:r>
    </w:p>
    <w:p>
      <w:r>
        <w:t>Danach soll ein eigener GUI-Bereich „E-Bilanz“ entworfen werden, vorzugsweise als kontrollierter Ablauf Vorbereitung → Prüfung → Erzeugung/Speicherung. Noch nicht vorschnell einen reinen „Senden“-Button bauen.</w:t>
      </w:r>
    </w:p>
    <w:p>
      <w:pPr>
        <w:pStyle w:val="Heading1"/>
      </w:pPr>
      <w:r>
        <w:t>11. Commit und Versionssprung</w:t>
      </w:r>
    </w:p>
    <w:p>
      <w:r>
        <w:t>Der Nutzer möchte jetzt vor dem Chatwechsel einen Commit mit Tag und Versionssprung von v0.31.0 auf v0.32.0 durchführen.</w:t>
      </w:r>
    </w:p>
    <w:p>
      <w:r>
        <w:rPr>
          <w:rFonts w:ascii="Courier New" w:hAnsi="Courier New"/>
          <w:sz w:val="18"/>
        </w:rPr>
        <w:t>git status</w:t>
      </w:r>
    </w:p>
    <w:p>
      <w:r>
        <w:rPr>
          <w:rFonts w:ascii="Courier New" w:hAnsi="Courier New"/>
          <w:sz w:val="18"/>
        </w:rPr>
        <w:t>git diff --stat</w:t>
      </w:r>
    </w:p>
    <w:p>
      <w:r>
        <w:rPr>
          <w:rFonts w:ascii="Courier New" w:hAnsi="Courier New"/>
          <w:sz w:val="18"/>
        </w:rPr>
        <w:t>git add .</w:t>
      </w:r>
    </w:p>
    <w:p>
      <w:r>
        <w:rPr>
          <w:rFonts w:ascii="Courier New" w:hAnsi="Courier New"/>
          <w:sz w:val="18"/>
        </w:rPr>
        <w:t>git status</w:t>
      </w:r>
    </w:p>
    <w:p>
      <w:r>
        <w:rPr>
          <w:rFonts w:ascii="Courier New" w:hAnsi="Courier New"/>
          <w:sz w:val="18"/>
        </w:rPr>
        <w:t>git commit -m "Add configurable runtime and E-Bilanz application integration"</w:t>
      </w:r>
    </w:p>
    <w:p>
      <w:r>
        <w:rPr>
          <w:rFonts w:ascii="Courier New" w:hAnsi="Courier New"/>
          <w:sz w:val="18"/>
        </w:rPr>
        <w:t>git tag -a v0.32.0 -m "OpenBilanz-UG v0.32.0"</w:t>
      </w:r>
    </w:p>
    <w:p>
      <w:r>
        <w:rPr>
          <w:rFonts w:ascii="Courier New" w:hAnsi="Courier New"/>
          <w:sz w:val="18"/>
        </w:rPr>
        <w:t>git push</w:t>
      </w:r>
    </w:p>
    <w:p>
      <w:r>
        <w:rPr>
          <w:rFonts w:ascii="Courier New" w:hAnsi="Courier New"/>
          <w:sz w:val="18"/>
        </w:rPr>
        <w:t>git push origin v0.32.0</w:t>
      </w:r>
    </w:p>
    <w:p>
      <w:pPr>
        <w:pStyle w:val="Heading1"/>
      </w:pPr>
      <w:r>
        <w:t>12. Arbeitsweise für weitere Codeänderungen</w:t>
      </w:r>
    </w:p>
    <w:p>
      <w:r>
        <w:t>Bei Änderungsvorschlägen sollen bestehender und neuer Code klar getrennt werden. Bevorzugte Kennzeichnungen:</w:t>
      </w:r>
    </w:p>
    <w:p>
      <w:pPr>
        <w:pStyle w:val="ListBullet"/>
      </w:pPr>
      <w:r>
        <w:t>Neu ergänzen</w:t>
      </w:r>
    </w:p>
    <w:p>
      <w:pPr>
        <w:pStyle w:val="ListBullet"/>
      </w:pPr>
      <w:r>
        <w:t>Bestehenden Teil ersetzen</w:t>
      </w:r>
    </w:p>
    <w:p>
      <w:pPr>
        <w:pStyle w:val="ListBullet"/>
      </w:pPr>
      <w:r>
        <w:t>Unverändert lassen</w:t>
      </w:r>
    </w:p>
    <w:p>
      <w:r>
        <w:t>Änderungen möglichst in kleinen, testbaren Schritten durchführen. Erst gezielte Tests, dann regelmäßig vollständiger pytest-Lauf. Keine parallelen fachlichen Strukturen einführen, wenn vorhandene Domain-/Serviceobjekte gemeinsam genutzt werden können.</w:t>
      </w:r>
    </w:p>
    <w:p>
      <w:pPr>
        <w:pStyle w:val="Heading1"/>
      </w:pPr>
      <w:r>
        <w:t>13. Startprompt für den neuen Chat</w:t>
      </w:r>
    </w:p>
    <w:p>
      <w:r>
        <w:rPr>
          <w:i/>
        </w:rPr>
        <w:t>Wir setzen die Entwicklung von OpenBilanz-UG fort. Der letzte abgeschlossene Meilenstein ist v0.32.0 mit 860 bestandenen Tests. Bitte verwende das beigefügte Übergabedokument als verbindlichen Ausgangspunkt. Als nächsten Schritt wollen wir die sichtbare E-Bilanz-Integration in der GUI entwickeln. Bitte zunächst den dort genannten aktuellen Code aus FiscalYearWorkspace und MainWindow abfragen und dann in kleinen, getesteten Schritten fortfahren.</w:t>
      </w:r>
    </w:p>
    <w:p>
      <w:pPr>
        <w:pStyle w:val="Heading1"/>
      </w:pPr>
      <w:r>
        <w:t>14. Kurzfassung des Zustands</w:t>
      </w:r>
    </w:p>
    <w:p>
      <w:r>
        <w:t>v0.32.0 markiert die Trennung technischer Laufzeitkonfiguration von fest verdrahteten Projektpfaden sowie die Zentralisierung der HGB-Abschlussobjekte und deren produktive Wiederverwendung durch GUI und E-Bilanz-Backend. Der nächste Schwerpunkt ist nicht mehr die Backend-Grundverdrahtung, sondern die nutzbare E-Bilanz-Oberfläche.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