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Matching guidelines (</w:t>
      </w:r>
      <w:r w:rsidDel="00000000" w:rsidR="00000000" w:rsidRPr="00000000">
        <w:rPr>
          <w:rFonts w:ascii="Calibri" w:cs="Calibri" w:eastAsia="Calibri" w:hAnsi="Calibri"/>
          <w:b w:val="1"/>
          <w:sz w:val="24"/>
          <w:szCs w:val="24"/>
          <w:rtl w:val="0"/>
        </w:rPr>
        <w:t xml:space="preserve">BenchIEFL</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This document contains the matching guidelines for the open information extraction task and has been used in the development of the BenchIEFL reference matching function. The various principles dictate which pairs of extractions made by systems and annotations should and should not match. Clusters in black represent annotations. Examples in green are examples that match an annotation in the reference, while examples in red do not. In this document we refer to annotated facts (Gold) using the words tuple, fact, and triplet interchangeably.</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The information is presented in the following format: The different formulations of the same cluster (of the same fact), are in a paragraph and a line break separates them.</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tbl>
      <w:tblPr>
        <w:tblStyle w:val="Table1"/>
        <w:tblW w:w="9150.0" w:type="dxa"/>
        <w:jc w:val="left"/>
        <w:tblInd w:w="-77.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290"/>
        <w:gridCol w:w="4860"/>
        <w:tblGridChange w:id="0">
          <w:tblGrid>
            <w:gridCol w:w="4290"/>
            <w:gridCol w:w="4860"/>
          </w:tblGrid>
        </w:tblGridChange>
      </w:tblGrid>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Sentence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Cluster 1 Formulation 1 Gold</w:t>
            </w:r>
          </w:p>
          <w:p w:rsidR="00000000" w:rsidDel="00000000" w:rsidP="00000000" w:rsidRDefault="00000000" w:rsidRPr="00000000" w14:paraId="0000000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Cluster 1 Formulation 2 Gold</w:t>
            </w:r>
          </w:p>
          <w:p w:rsidR="00000000" w:rsidDel="00000000" w:rsidP="00000000" w:rsidRDefault="00000000" w:rsidRPr="00000000" w14:paraId="0000000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Cluster 2 Formulation 1 Gold</w:t>
            </w:r>
          </w:p>
          <w:p w:rsidR="00000000" w:rsidDel="00000000" w:rsidP="00000000" w:rsidRDefault="00000000" w:rsidRPr="00000000" w14:paraId="0000000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etc.</w:t>
            </w:r>
          </w:p>
          <w:p w:rsidR="00000000" w:rsidDel="00000000" w:rsidP="00000000" w:rsidRDefault="00000000" w:rsidRPr="00000000" w14:paraId="0000000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Extraction 1</w:t>
            </w:r>
          </w:p>
          <w:p w:rsidR="00000000" w:rsidDel="00000000" w:rsidP="00000000" w:rsidRDefault="00000000" w:rsidRPr="00000000" w14:paraId="0000001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color w:val="990000"/>
              </w:rPr>
            </w:pPr>
            <w:r w:rsidDel="00000000" w:rsidR="00000000" w:rsidRPr="00000000">
              <w:rPr>
                <w:rFonts w:ascii="Calibri" w:cs="Calibri" w:eastAsia="Calibri" w:hAnsi="Calibri"/>
                <w:color w:val="990000"/>
                <w:rtl w:val="0"/>
              </w:rPr>
              <w:t xml:space="preserve">Extraction 2</w:t>
            </w:r>
          </w:p>
          <w:p w:rsidR="00000000" w:rsidDel="00000000" w:rsidP="00000000" w:rsidRDefault="00000000" w:rsidRPr="00000000" w14:paraId="0000001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rtl w:val="0"/>
              </w:rPr>
              <w:t xml:space="preserve">etc.</w:t>
            </w:r>
          </w:p>
        </w:tc>
      </w:tr>
    </w:tbl>
    <w:p w:rsidR="00000000" w:rsidDel="00000000" w:rsidP="00000000" w:rsidRDefault="00000000" w:rsidRPr="00000000" w14:paraId="0000001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Fonts w:ascii="Calibri" w:cs="Calibri" w:eastAsia="Calibri" w:hAnsi="Calibri"/>
          <w:b w:val="1"/>
          <w:rtl w:val="0"/>
        </w:rPr>
        <w:t xml:space="preserve">Identical extractions</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Two absolutely identical extractions should match.</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rPr>
      </w:pPr>
      <w:r w:rsidDel="00000000" w:rsidR="00000000" w:rsidRPr="00000000">
        <w:rPr>
          <w:rFonts w:ascii="Calibri" w:cs="Calibri" w:eastAsia="Calibri" w:hAnsi="Calibri"/>
          <w:b w:val="1"/>
          <w:rtl w:val="0"/>
        </w:rPr>
        <w:t xml:space="preserve">Relation specificity</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rtl w:val="0"/>
        </w:rPr>
        <w:t xml:space="preserve">Extractions are allowed very little flexibility in the specificity of the relation: it's the relation that is the vehicle of information, so it's important that it's almost as specific as the reference. That said, a different formulation that is just as specific should be accepted. In the example, </w:t>
      </w:r>
      <w:r w:rsidDel="00000000" w:rsidR="00000000" w:rsidRPr="00000000">
        <w:rPr>
          <w:rFonts w:ascii="Calibri" w:cs="Calibri" w:eastAsia="Calibri" w:hAnsi="Calibri"/>
          <w:i w:val="1"/>
          <w:rtl w:val="0"/>
        </w:rPr>
        <w:t xml:space="preserve">was thrown</w:t>
      </w:r>
      <w:r w:rsidDel="00000000" w:rsidR="00000000" w:rsidRPr="00000000">
        <w:rPr>
          <w:rFonts w:ascii="Calibri" w:cs="Calibri" w:eastAsia="Calibri" w:hAnsi="Calibri"/>
          <w:rtl w:val="0"/>
        </w:rPr>
        <w:t xml:space="preserve"> is not a relevant relation in the context of this extraction, as </w:t>
      </w:r>
      <w:r w:rsidDel="00000000" w:rsidR="00000000" w:rsidRPr="00000000">
        <w:rPr>
          <w:rFonts w:ascii="Calibri" w:cs="Calibri" w:eastAsia="Calibri" w:hAnsi="Calibri"/>
          <w:i w:val="1"/>
          <w:rtl w:val="0"/>
        </w:rPr>
        <w:t xml:space="preserve">was</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i w:val="1"/>
          <w:rtl w:val="0"/>
        </w:rPr>
        <w:t xml:space="preserve">was thrown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out of</w:t>
      </w:r>
      <w:r w:rsidDel="00000000" w:rsidR="00000000" w:rsidRPr="00000000">
        <w:rPr>
          <w:rFonts w:ascii="Calibri" w:cs="Calibri" w:eastAsia="Calibri" w:hAnsi="Calibri"/>
          <w:rtl w:val="0"/>
        </w:rPr>
        <w:t xml:space="preserve"> would have been (the word </w:t>
      </w:r>
      <w:r w:rsidDel="00000000" w:rsidR="00000000" w:rsidRPr="00000000">
        <w:rPr>
          <w:rFonts w:ascii="Calibri" w:cs="Calibri" w:eastAsia="Calibri" w:hAnsi="Calibri"/>
          <w:i w:val="1"/>
          <w:rtl w:val="0"/>
        </w:rPr>
        <w:t xml:space="preserve">out</w:t>
      </w:r>
      <w:r w:rsidDel="00000000" w:rsidR="00000000" w:rsidRPr="00000000">
        <w:rPr>
          <w:rFonts w:ascii="Calibri" w:cs="Calibri" w:eastAsia="Calibri" w:hAnsi="Calibri"/>
          <w:rtl w:val="0"/>
        </w:rPr>
        <w:t xml:space="preserve"> in argument 2 modifies the meaning of the relation).</w:t>
      </w: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tbl>
      <w:tblPr>
        <w:tblStyle w:val="Table2"/>
        <w:tblW w:w="9090.0" w:type="dxa"/>
        <w:jc w:val="left"/>
        <w:tblInd w:w="-92.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305"/>
        <w:gridCol w:w="4785"/>
        <w:tblGridChange w:id="0">
          <w:tblGrid>
            <w:gridCol w:w="4305"/>
            <w:gridCol w:w="4785"/>
          </w:tblGrid>
        </w:tblGridChange>
      </w:tblGrid>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line="240" w:lineRule="auto"/>
              <w:jc w:val="both"/>
              <w:rPr>
                <w:rFonts w:ascii="Calibri" w:cs="Calibri" w:eastAsia="Calibri" w:hAnsi="Calibri"/>
                <w:i w:val="1"/>
              </w:rPr>
            </w:pPr>
            <w:r w:rsidDel="00000000" w:rsidR="00000000" w:rsidRPr="00000000">
              <w:rPr>
                <w:rFonts w:ascii="Calibri" w:cs="Calibri" w:eastAsia="Calibri" w:hAnsi="Calibri"/>
                <w:i w:val="1"/>
                <w:color w:val="343a40"/>
                <w:sz w:val="20"/>
                <w:szCs w:val="20"/>
                <w:highlight w:val="white"/>
                <w:rtl w:val="0"/>
              </w:rPr>
              <w:t xml:space="preserve">The Finns party was thrown out of the government and the new “Blue Reform” group kept its cabinet seat.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Finns party, </w:t>
            </w:r>
            <w:r w:rsidDel="00000000" w:rsidR="00000000" w:rsidRPr="00000000">
              <w:rPr>
                <w:rFonts w:ascii="Calibri" w:cs="Calibri" w:eastAsia="Calibri" w:hAnsi="Calibri"/>
                <w:b w:val="1"/>
                <w:sz w:val="20"/>
                <w:szCs w:val="20"/>
                <w:rtl w:val="0"/>
              </w:rPr>
              <w:t xml:space="preserve">was</w:t>
            </w:r>
            <w:r w:rsidDel="00000000" w:rsidR="00000000" w:rsidRPr="00000000">
              <w:rPr>
                <w:rFonts w:ascii="Calibri" w:cs="Calibri" w:eastAsia="Calibri" w:hAnsi="Calibri"/>
                <w:sz w:val="20"/>
                <w:szCs w:val="20"/>
                <w:rtl w:val="0"/>
              </w:rPr>
              <w:t xml:space="preserve">, thrown out of the government)</w:t>
            </w:r>
          </w:p>
          <w:p w:rsidR="00000000" w:rsidDel="00000000" w:rsidP="00000000" w:rsidRDefault="00000000" w:rsidRPr="00000000" w14:paraId="0000001E">
            <w:pPr>
              <w:spacing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Finns party,</w:t>
            </w:r>
            <w:r w:rsidDel="00000000" w:rsidR="00000000" w:rsidRPr="00000000">
              <w:rPr>
                <w:rFonts w:ascii="Calibri" w:cs="Calibri" w:eastAsia="Calibri" w:hAnsi="Calibri"/>
                <w:b w:val="1"/>
                <w:sz w:val="20"/>
                <w:szCs w:val="20"/>
                <w:rtl w:val="0"/>
              </w:rPr>
              <w:t xml:space="preserve">was thrown out of</w:t>
            </w:r>
            <w:r w:rsidDel="00000000" w:rsidR="00000000" w:rsidRPr="00000000">
              <w:rPr>
                <w:rFonts w:ascii="Calibri" w:cs="Calibri" w:eastAsia="Calibri" w:hAnsi="Calibri"/>
                <w:sz w:val="20"/>
                <w:szCs w:val="20"/>
                <w:rtl w:val="0"/>
              </w:rPr>
              <w:t xml:space="preserve">, the government)</w:t>
            </w:r>
          </w:p>
          <w:p w:rsidR="00000000" w:rsidDel="00000000" w:rsidP="00000000" w:rsidRDefault="00000000" w:rsidRPr="00000000" w14:paraId="0000001F">
            <w:pPr>
              <w:spacing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spacing w:line="259" w:lineRule="auto"/>
              <w:jc w:val="both"/>
              <w:rPr>
                <w:rFonts w:ascii="Calibri" w:cs="Calibri" w:eastAsia="Calibri" w:hAnsi="Calibri"/>
                <w:color w:val="990000"/>
                <w:sz w:val="20"/>
                <w:szCs w:val="20"/>
              </w:rPr>
            </w:pPr>
            <w:r w:rsidDel="00000000" w:rsidR="00000000" w:rsidRPr="00000000">
              <w:rPr>
                <w:rFonts w:ascii="Calibri" w:cs="Calibri" w:eastAsia="Calibri" w:hAnsi="Calibri"/>
                <w:color w:val="990000"/>
                <w:sz w:val="20"/>
                <w:szCs w:val="20"/>
                <w:rtl w:val="0"/>
              </w:rPr>
              <w:t xml:space="preserve">(The Finns party, </w:t>
            </w:r>
            <w:r w:rsidDel="00000000" w:rsidR="00000000" w:rsidRPr="00000000">
              <w:rPr>
                <w:rFonts w:ascii="Calibri" w:cs="Calibri" w:eastAsia="Calibri" w:hAnsi="Calibri"/>
                <w:b w:val="1"/>
                <w:color w:val="990000"/>
                <w:sz w:val="20"/>
                <w:szCs w:val="20"/>
                <w:rtl w:val="0"/>
              </w:rPr>
              <w:t xml:space="preserve">was thrown</w:t>
            </w:r>
            <w:r w:rsidDel="00000000" w:rsidR="00000000" w:rsidRPr="00000000">
              <w:rPr>
                <w:rFonts w:ascii="Calibri" w:cs="Calibri" w:eastAsia="Calibri" w:hAnsi="Calibri"/>
                <w:color w:val="990000"/>
                <w:sz w:val="20"/>
                <w:szCs w:val="20"/>
                <w:rtl w:val="0"/>
              </w:rPr>
              <w:t xml:space="preserve">, out of the government)</w:t>
            </w:r>
            <w:r w:rsidDel="00000000" w:rsidR="00000000" w:rsidRPr="00000000">
              <w:rPr>
                <w:rtl w:val="0"/>
              </w:rPr>
            </w:r>
          </w:p>
        </w:tc>
      </w:tr>
    </w:tbl>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Syntax errors</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Some extractions made by systems may present syntax errors, when a word is misplaced or unnecessary. If this error changes the meaning of the relation or one of the arguments, the extraction should not be matched. If not, it should match the corresponding annotation. In the example, the word </w:t>
      </w:r>
      <w:r w:rsidDel="00000000" w:rsidR="00000000" w:rsidRPr="00000000">
        <w:rPr>
          <w:rFonts w:ascii="Calibri" w:cs="Calibri" w:eastAsia="Calibri" w:hAnsi="Calibri"/>
          <w:i w:val="1"/>
          <w:rtl w:val="0"/>
        </w:rPr>
        <w:t xml:space="preserve">also</w:t>
      </w:r>
      <w:r w:rsidDel="00000000" w:rsidR="00000000" w:rsidRPr="00000000">
        <w:rPr>
          <w:rFonts w:ascii="Calibri" w:cs="Calibri" w:eastAsia="Calibri" w:hAnsi="Calibri"/>
          <w:rtl w:val="0"/>
        </w:rPr>
        <w:t xml:space="preserve"> refers to the relation </w:t>
      </w:r>
      <w:r w:rsidDel="00000000" w:rsidR="00000000" w:rsidRPr="00000000">
        <w:rPr>
          <w:rFonts w:ascii="Calibri" w:cs="Calibri" w:eastAsia="Calibri" w:hAnsi="Calibri"/>
          <w:i w:val="1"/>
          <w:rtl w:val="0"/>
        </w:rPr>
        <w:t xml:space="preserve">is</w:t>
      </w:r>
      <w:r w:rsidDel="00000000" w:rsidR="00000000" w:rsidRPr="00000000">
        <w:rPr>
          <w:rFonts w:ascii="Calibri" w:cs="Calibri" w:eastAsia="Calibri" w:hAnsi="Calibri"/>
          <w:rtl w:val="0"/>
        </w:rPr>
        <w:t xml:space="preserve">, and does not change the meaning of the relation, whereas the word </w:t>
      </w:r>
      <w:r w:rsidDel="00000000" w:rsidR="00000000" w:rsidRPr="00000000">
        <w:rPr>
          <w:rFonts w:ascii="Calibri" w:cs="Calibri" w:eastAsia="Calibri" w:hAnsi="Calibri"/>
          <w:i w:val="1"/>
          <w:rtl w:val="0"/>
        </w:rPr>
        <w:t xml:space="preserve">and</w:t>
      </w:r>
      <w:r w:rsidDel="00000000" w:rsidR="00000000" w:rsidRPr="00000000">
        <w:rPr>
          <w:rFonts w:ascii="Calibri" w:cs="Calibri" w:eastAsia="Calibri" w:hAnsi="Calibri"/>
          <w:rtl w:val="0"/>
        </w:rPr>
        <w:t xml:space="preserve"> changes the meaning of the extraction, making it nonsensical.</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tbl>
      <w:tblPr>
        <w:tblStyle w:val="Table3"/>
        <w:tblW w:w="9090.0" w:type="dxa"/>
        <w:jc w:val="left"/>
        <w:tblInd w:w="-92.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305"/>
        <w:gridCol w:w="4785"/>
        <w:tblGridChange w:id="0">
          <w:tblGrid>
            <w:gridCol w:w="4305"/>
            <w:gridCol w:w="4785"/>
          </w:tblGrid>
        </w:tblGridChange>
      </w:tblGrid>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40" w:lineRule="auto"/>
              <w:jc w:val="both"/>
              <w:rPr>
                <w:rFonts w:ascii="Calibri" w:cs="Calibri" w:eastAsia="Calibri" w:hAnsi="Calibri"/>
                <w:i w:val="1"/>
              </w:rPr>
            </w:pPr>
            <w:r w:rsidDel="00000000" w:rsidR="00000000" w:rsidRPr="00000000">
              <w:rPr>
                <w:rFonts w:ascii="Calibri" w:cs="Calibri" w:eastAsia="Calibri" w:hAnsi="Calibri"/>
                <w:i w:val="1"/>
                <w:color w:val="343a40"/>
                <w:sz w:val="20"/>
                <w:szCs w:val="20"/>
                <w:highlight w:val="white"/>
                <w:rtl w:val="0"/>
              </w:rPr>
              <w:t xml:space="preserve">Known for his albums of classical piano compositions, he is also a producer and songwriter.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 is </w:t>
            </w:r>
            <w:r w:rsidDel="00000000" w:rsidR="00000000" w:rsidRPr="00000000">
              <w:rPr>
                <w:rFonts w:ascii="Calibri" w:cs="Calibri" w:eastAsia="Calibri" w:hAnsi="Calibri"/>
                <w:b w:val="1"/>
                <w:sz w:val="20"/>
                <w:szCs w:val="20"/>
                <w:rtl w:val="0"/>
              </w:rPr>
              <w:t xml:space="preserve">[also]</w:t>
            </w:r>
            <w:r w:rsidDel="00000000" w:rsidR="00000000" w:rsidRPr="00000000">
              <w:rPr>
                <w:rFonts w:ascii="Calibri" w:cs="Calibri" w:eastAsia="Calibri" w:hAnsi="Calibri"/>
                <w:sz w:val="20"/>
                <w:szCs w:val="20"/>
                <w:rtl w:val="0"/>
              </w:rPr>
              <w:t xml:space="preserve">, a songwriter)</w:t>
            </w:r>
          </w:p>
          <w:p w:rsidR="00000000" w:rsidDel="00000000" w:rsidP="00000000" w:rsidRDefault="00000000" w:rsidRPr="00000000" w14:paraId="0000002A">
            <w:pPr>
              <w:spacing w:line="259" w:lineRule="auto"/>
              <w:jc w:val="both"/>
              <w:rPr>
                <w:rFonts w:ascii="Calibri" w:cs="Calibri" w:eastAsia="Calibri" w:hAnsi="Calibri"/>
                <w:color w:val="990000"/>
                <w:sz w:val="20"/>
                <w:szCs w:val="20"/>
              </w:rPr>
            </w:pPr>
            <w:r w:rsidDel="00000000" w:rsidR="00000000" w:rsidRPr="00000000">
              <w:rPr>
                <w:rtl w:val="0"/>
              </w:rPr>
            </w:r>
          </w:p>
          <w:p w:rsidR="00000000" w:rsidDel="00000000" w:rsidP="00000000" w:rsidRDefault="00000000" w:rsidRPr="00000000" w14:paraId="0000002B">
            <w:pPr>
              <w:spacing w:line="259" w:lineRule="auto"/>
              <w:jc w:val="both"/>
              <w:rPr>
                <w:rFonts w:ascii="Calibri" w:cs="Calibri" w:eastAsia="Calibri" w:hAnsi="Calibri"/>
                <w:color w:val="990000"/>
                <w:sz w:val="20"/>
                <w:szCs w:val="20"/>
              </w:rPr>
            </w:pPr>
            <w:r w:rsidDel="00000000" w:rsidR="00000000" w:rsidRPr="00000000">
              <w:rPr>
                <w:rFonts w:ascii="Calibri" w:cs="Calibri" w:eastAsia="Calibri" w:hAnsi="Calibri"/>
                <w:color w:val="990000"/>
                <w:sz w:val="20"/>
                <w:szCs w:val="20"/>
                <w:rtl w:val="0"/>
              </w:rPr>
              <w:t xml:space="preserve">(He, is also, a songwriter </w:t>
            </w:r>
            <w:r w:rsidDel="00000000" w:rsidR="00000000" w:rsidRPr="00000000">
              <w:rPr>
                <w:rFonts w:ascii="Calibri" w:cs="Calibri" w:eastAsia="Calibri" w:hAnsi="Calibri"/>
                <w:b w:val="1"/>
                <w:color w:val="990000"/>
                <w:sz w:val="20"/>
                <w:szCs w:val="20"/>
                <w:rtl w:val="0"/>
              </w:rPr>
              <w:t xml:space="preserve">and</w:t>
            </w:r>
            <w:r w:rsidDel="00000000" w:rsidR="00000000" w:rsidRPr="00000000">
              <w:rPr>
                <w:rFonts w:ascii="Calibri" w:cs="Calibri" w:eastAsia="Calibri" w:hAnsi="Calibri"/>
                <w:color w:val="990000"/>
                <w:sz w:val="20"/>
                <w:szCs w:val="20"/>
                <w:rtl w:val="0"/>
              </w:rPr>
              <w:t xml:space="preserve">)</w:t>
            </w:r>
          </w:p>
          <w:p w:rsidR="00000000" w:rsidDel="00000000" w:rsidP="00000000" w:rsidRDefault="00000000" w:rsidRPr="00000000" w14:paraId="0000002C">
            <w:pPr>
              <w:spacing w:line="259" w:lineRule="auto"/>
              <w:jc w:val="both"/>
              <w:rPr>
                <w:rFonts w:ascii="Calibri" w:cs="Calibri" w:eastAsia="Calibri" w:hAnsi="Calibri"/>
                <w:color w:val="990000"/>
                <w:sz w:val="20"/>
                <w:szCs w:val="20"/>
              </w:rPr>
            </w:pPr>
            <w:r w:rsidDel="00000000" w:rsidR="00000000" w:rsidRPr="00000000">
              <w:rPr>
                <w:rtl w:val="0"/>
              </w:rPr>
            </w:r>
          </w:p>
          <w:p w:rsidR="00000000" w:rsidDel="00000000" w:rsidP="00000000" w:rsidRDefault="00000000" w:rsidRPr="00000000" w14:paraId="0000002D">
            <w:pPr>
              <w:spacing w:line="259" w:lineRule="auto"/>
              <w:jc w:val="both"/>
              <w:rPr>
                <w:rFonts w:ascii="Calibri" w:cs="Calibri" w:eastAsia="Calibri" w:hAnsi="Calibri"/>
                <w:color w:val="990000"/>
                <w:sz w:val="20"/>
                <w:szCs w:val="20"/>
              </w:rPr>
            </w:pPr>
            <w:r w:rsidDel="00000000" w:rsidR="00000000" w:rsidRPr="00000000">
              <w:rPr>
                <w:rFonts w:ascii="Calibri" w:cs="Calibri" w:eastAsia="Calibri" w:hAnsi="Calibri"/>
                <w:color w:val="38761d"/>
                <w:sz w:val="20"/>
                <w:szCs w:val="20"/>
                <w:rtl w:val="0"/>
              </w:rPr>
              <w:t xml:space="preserve">(He, is, a songwriter </w:t>
            </w:r>
            <w:r w:rsidDel="00000000" w:rsidR="00000000" w:rsidRPr="00000000">
              <w:rPr>
                <w:rFonts w:ascii="Calibri" w:cs="Calibri" w:eastAsia="Calibri" w:hAnsi="Calibri"/>
                <w:b w:val="1"/>
                <w:color w:val="38761d"/>
                <w:sz w:val="20"/>
                <w:szCs w:val="20"/>
                <w:rtl w:val="0"/>
              </w:rPr>
              <w:t xml:space="preserve">also</w:t>
            </w:r>
            <w:r w:rsidDel="00000000" w:rsidR="00000000" w:rsidRPr="00000000">
              <w:rPr>
                <w:rFonts w:ascii="Calibri" w:cs="Calibri" w:eastAsia="Calibri" w:hAnsi="Calibri"/>
                <w:color w:val="38761d"/>
                <w:sz w:val="20"/>
                <w:szCs w:val="20"/>
                <w:rtl w:val="0"/>
              </w:rPr>
              <w:t xml:space="preserve">)</w:t>
            </w:r>
            <w:r w:rsidDel="00000000" w:rsidR="00000000" w:rsidRPr="00000000">
              <w:rPr>
                <w:rtl w:val="0"/>
              </w:rPr>
            </w:r>
          </w:p>
        </w:tc>
      </w:tr>
    </w:tbl>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rPr>
      </w:pPr>
      <w:r w:rsidDel="00000000" w:rsidR="00000000" w:rsidRPr="00000000">
        <w:rPr>
          <w:rFonts w:ascii="Calibri" w:cs="Calibri" w:eastAsia="Calibri" w:hAnsi="Calibri"/>
          <w:b w:val="1"/>
          <w:rtl w:val="0"/>
        </w:rPr>
        <w:t xml:space="preserve">Word Choice</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Some words may be equivalent to those present in the annotations in certain contexts, even if we have chosen not to include them in the reference. If these words are used in the system extractions instead of those used in the reference, we still accept the system extraction. Some word choices may be wrong, but we still accept the extraction if the meaning remains. In the first example, the determiner </w:t>
      </w:r>
      <w:r w:rsidDel="00000000" w:rsidR="00000000" w:rsidRPr="00000000">
        <w:rPr>
          <w:rFonts w:ascii="Calibri" w:cs="Calibri" w:eastAsia="Calibri" w:hAnsi="Calibri"/>
          <w:i w:val="1"/>
          <w:rtl w:val="0"/>
        </w:rPr>
        <w:t xml:space="preserve">the</w:t>
      </w:r>
      <w:r w:rsidDel="00000000" w:rsidR="00000000" w:rsidRPr="00000000">
        <w:rPr>
          <w:rFonts w:ascii="Calibri" w:cs="Calibri" w:eastAsia="Calibri" w:hAnsi="Calibri"/>
          <w:rtl w:val="0"/>
        </w:rPr>
        <w:t xml:space="preserve"> is used instead of </w:t>
      </w:r>
      <w:r w:rsidDel="00000000" w:rsidR="00000000" w:rsidRPr="00000000">
        <w:rPr>
          <w:rFonts w:ascii="Calibri" w:cs="Calibri" w:eastAsia="Calibri" w:hAnsi="Calibri"/>
          <w:i w:val="1"/>
          <w:rtl w:val="0"/>
        </w:rPr>
        <w:t xml:space="preserve">a</w:t>
      </w:r>
      <w:r w:rsidDel="00000000" w:rsidR="00000000" w:rsidRPr="00000000">
        <w:rPr>
          <w:rFonts w:ascii="Calibri" w:cs="Calibri" w:eastAsia="Calibri" w:hAnsi="Calibri"/>
          <w:rtl w:val="0"/>
        </w:rPr>
        <w:t xml:space="preserve"> in the extraction because it's the word found in the original sentence, but both are equally appropriate, so we accept the extraction.</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tbl>
      <w:tblPr>
        <w:tblStyle w:val="Table4"/>
        <w:tblW w:w="9090.0" w:type="dxa"/>
        <w:jc w:val="left"/>
        <w:tblInd w:w="-92.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305"/>
        <w:gridCol w:w="4785"/>
        <w:tblGridChange w:id="0">
          <w:tblGrid>
            <w:gridCol w:w="4305"/>
            <w:gridCol w:w="4785"/>
          </w:tblGrid>
        </w:tblGridChange>
      </w:tblGrid>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line="240" w:lineRule="auto"/>
              <w:jc w:val="both"/>
              <w:rPr>
                <w:rFonts w:ascii="Calibri" w:cs="Calibri" w:eastAsia="Calibri" w:hAnsi="Calibri"/>
                <w:i w:val="1"/>
              </w:rPr>
            </w:pPr>
            <w:r w:rsidDel="00000000" w:rsidR="00000000" w:rsidRPr="00000000">
              <w:rPr>
                <w:rFonts w:ascii="Calibri" w:cs="Calibri" w:eastAsia="Calibri" w:hAnsi="Calibri"/>
                <w:i w:val="1"/>
                <w:color w:val="343a40"/>
                <w:sz w:val="20"/>
                <w:szCs w:val="20"/>
                <w:highlight w:val="white"/>
                <w:rtl w:val="0"/>
              </w:rPr>
              <w:t xml:space="preserve">He is the younger brother of the prolific film composer Christophe Beck.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 is,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 younger brother)</w:t>
            </w:r>
          </w:p>
          <w:p w:rsidR="00000000" w:rsidDel="00000000" w:rsidP="00000000" w:rsidRDefault="00000000" w:rsidRPr="00000000" w14:paraId="00000034">
            <w:pPr>
              <w:spacing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spacing w:line="259" w:lineRule="auto"/>
              <w:jc w:val="both"/>
              <w:rPr>
                <w:rFonts w:ascii="Calibri" w:cs="Calibri" w:eastAsia="Calibri" w:hAnsi="Calibri"/>
                <w:color w:val="990000"/>
                <w:sz w:val="20"/>
                <w:szCs w:val="20"/>
              </w:rPr>
            </w:pPr>
            <w:r w:rsidDel="00000000" w:rsidR="00000000" w:rsidRPr="00000000">
              <w:rPr>
                <w:rFonts w:ascii="Calibri" w:cs="Calibri" w:eastAsia="Calibri" w:hAnsi="Calibri"/>
                <w:color w:val="38761d"/>
                <w:sz w:val="20"/>
                <w:szCs w:val="20"/>
                <w:rtl w:val="0"/>
              </w:rPr>
              <w:t xml:space="preserve">(He, is , </w:t>
            </w:r>
            <w:r w:rsidDel="00000000" w:rsidR="00000000" w:rsidRPr="00000000">
              <w:rPr>
                <w:rFonts w:ascii="Calibri" w:cs="Calibri" w:eastAsia="Calibri" w:hAnsi="Calibri"/>
                <w:b w:val="1"/>
                <w:color w:val="38761d"/>
                <w:sz w:val="20"/>
                <w:szCs w:val="20"/>
                <w:rtl w:val="0"/>
              </w:rPr>
              <w:t xml:space="preserve">the</w:t>
            </w:r>
            <w:r w:rsidDel="00000000" w:rsidR="00000000" w:rsidRPr="00000000">
              <w:rPr>
                <w:rFonts w:ascii="Calibri" w:cs="Calibri" w:eastAsia="Calibri" w:hAnsi="Calibri"/>
                <w:color w:val="38761d"/>
                <w:sz w:val="20"/>
                <w:szCs w:val="20"/>
                <w:rtl w:val="0"/>
              </w:rPr>
              <w:t xml:space="preserve"> younger brother)</w:t>
            </w:r>
            <w:r w:rsidDel="00000000" w:rsidR="00000000" w:rsidRPr="00000000">
              <w:rPr>
                <w:rtl w:val="0"/>
              </w:rPr>
            </w:r>
          </w:p>
        </w:tc>
      </w:tr>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line="240" w:lineRule="auto"/>
              <w:jc w:val="both"/>
              <w:rPr>
                <w:rFonts w:ascii="Calibri" w:cs="Calibri" w:eastAsia="Calibri" w:hAnsi="Calibri"/>
                <w:i w:val="1"/>
                <w:color w:val="343a40"/>
                <w:sz w:val="20"/>
                <w:szCs w:val="20"/>
                <w:highlight w:val="white"/>
              </w:rPr>
            </w:pPr>
            <w:r w:rsidDel="00000000" w:rsidR="00000000" w:rsidRPr="00000000">
              <w:rPr>
                <w:rFonts w:ascii="Calibri" w:cs="Calibri" w:eastAsia="Calibri" w:hAnsi="Calibri"/>
                <w:i w:val="1"/>
                <w:color w:val="343a40"/>
                <w:sz w:val="20"/>
                <w:szCs w:val="20"/>
                <w:highlight w:val="white"/>
                <w:rtl w:val="0"/>
              </w:rPr>
              <w:t xml:space="preserve">His parents are Ashkenazi Jews who had to flee from Hungary during World War 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He</w:t>
            </w:r>
            <w:r w:rsidDel="00000000" w:rsidR="00000000" w:rsidRPr="00000000">
              <w:rPr>
                <w:rFonts w:ascii="Calibri" w:cs="Calibri" w:eastAsia="Calibri" w:hAnsi="Calibri"/>
                <w:sz w:val="20"/>
                <w:szCs w:val="20"/>
                <w:rtl w:val="0"/>
              </w:rPr>
              <w:t xml:space="preserve">, has, parents)</w:t>
            </w:r>
          </w:p>
          <w:p w:rsidR="00000000" w:rsidDel="00000000" w:rsidP="00000000" w:rsidRDefault="00000000" w:rsidRPr="00000000" w14:paraId="00000038">
            <w:pPr>
              <w:spacing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spacing w:line="259" w:lineRule="auto"/>
              <w:jc w:val="both"/>
              <w:rPr>
                <w:rFonts w:ascii="Calibri" w:cs="Calibri" w:eastAsia="Calibri" w:hAnsi="Calibri"/>
                <w:color w:val="38761d"/>
                <w:sz w:val="20"/>
                <w:szCs w:val="20"/>
              </w:rPr>
            </w:pPr>
            <w:r w:rsidDel="00000000" w:rsidR="00000000" w:rsidRPr="00000000">
              <w:rPr>
                <w:rFonts w:ascii="Calibri" w:cs="Calibri" w:eastAsia="Calibri" w:hAnsi="Calibri"/>
                <w:color w:val="38761d"/>
                <w:sz w:val="20"/>
                <w:szCs w:val="20"/>
                <w:rtl w:val="0"/>
              </w:rPr>
              <w:t xml:space="preserve">(</w:t>
            </w:r>
            <w:r w:rsidDel="00000000" w:rsidR="00000000" w:rsidRPr="00000000">
              <w:rPr>
                <w:rFonts w:ascii="Calibri" w:cs="Calibri" w:eastAsia="Calibri" w:hAnsi="Calibri"/>
                <w:b w:val="1"/>
                <w:color w:val="38761d"/>
                <w:sz w:val="20"/>
                <w:szCs w:val="20"/>
                <w:rtl w:val="0"/>
              </w:rPr>
              <w:t xml:space="preserve">His</w:t>
            </w:r>
            <w:r w:rsidDel="00000000" w:rsidR="00000000" w:rsidRPr="00000000">
              <w:rPr>
                <w:rFonts w:ascii="Calibri" w:cs="Calibri" w:eastAsia="Calibri" w:hAnsi="Calibri"/>
                <w:color w:val="38761d"/>
                <w:sz w:val="20"/>
                <w:szCs w:val="20"/>
                <w:rtl w:val="0"/>
              </w:rPr>
              <w:t xml:space="preserve">, has, parents)</w:t>
            </w:r>
          </w:p>
        </w:tc>
      </w:tr>
    </w:tbl>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Level of detail</w:t>
      </w:r>
    </w:p>
    <w:p w:rsidR="00000000" w:rsidDel="00000000" w:rsidP="00000000" w:rsidRDefault="00000000" w:rsidRPr="00000000" w14:paraId="0000003D">
      <w:pPr>
        <w:rPr>
          <w:sz w:val="16"/>
          <w:szCs w:val="16"/>
          <w:highlight w:val="white"/>
        </w:rPr>
      </w:pPr>
      <w:r w:rsidDel="00000000" w:rsidR="00000000" w:rsidRPr="00000000">
        <w:rPr>
          <w:rFonts w:ascii="Calibri" w:cs="Calibri" w:eastAsia="Calibri" w:hAnsi="Calibri"/>
          <w:rtl w:val="0"/>
        </w:rPr>
        <w:t xml:space="preserve">We want to match extractions which have a level of detail higher than the annotation but that convey the same information. By level of detail we mean that they combine information from two annotated clusters. On the other hand, if an extraction combines information from three or more annotated clusters, we consider it to be too noisy and not precise enough to be useful. The positive example is matched because it combines the information from the second and third annotated clusters. The negative example is not matched because it combines information from all three annotated tuples.</w:t>
      </w: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tbl>
      <w:tblPr>
        <w:tblStyle w:val="Table5"/>
        <w:tblW w:w="9090.0" w:type="dxa"/>
        <w:jc w:val="left"/>
        <w:tblInd w:w="-92.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305"/>
        <w:gridCol w:w="4785"/>
        <w:tblGridChange w:id="0">
          <w:tblGrid>
            <w:gridCol w:w="4305"/>
            <w:gridCol w:w="4785"/>
          </w:tblGrid>
        </w:tblGridChange>
      </w:tblGrid>
      <w:tr>
        <w:trPr>
          <w:cantSplit w:val="0"/>
          <w:trHeight w:val="2831.7008463541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line="240" w:lineRule="auto"/>
              <w:jc w:val="both"/>
              <w:rPr>
                <w:rFonts w:ascii="Calibri" w:cs="Calibri" w:eastAsia="Calibri" w:hAnsi="Calibri"/>
                <w:i w:val="1"/>
              </w:rPr>
            </w:pPr>
            <w:r w:rsidDel="00000000" w:rsidR="00000000" w:rsidRPr="00000000">
              <w:rPr>
                <w:rFonts w:ascii="Calibri" w:cs="Calibri" w:eastAsia="Calibri" w:hAnsi="Calibri"/>
                <w:i w:val="1"/>
                <w:color w:val="343a40"/>
                <w:sz w:val="20"/>
                <w:szCs w:val="20"/>
                <w:highlight w:val="white"/>
                <w:rtl w:val="0"/>
              </w:rPr>
              <w:t xml:space="preserve">Gonzales broadcasts a web series Pop Music Masterclass on WDR, the documentary Classical Connections on BBC Radio 1, The History of Music on Arte, and Music's Cool with Chilly Gonzales on Apple Music's Beats1 radio show.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(Gonzales, broadcasts, The History of Music)</w:t>
            </w:r>
          </w:p>
          <w:p w:rsidR="00000000" w:rsidDel="00000000" w:rsidP="00000000" w:rsidRDefault="00000000" w:rsidRPr="00000000" w14:paraId="00000041">
            <w:pPr>
              <w:spacing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spacing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(Gonzales, broadcasts The History of Music on, Arte)</w:t>
            </w:r>
          </w:p>
          <w:p w:rsidR="00000000" w:rsidDel="00000000" w:rsidP="00000000" w:rsidRDefault="00000000" w:rsidRPr="00000000" w14:paraId="00000043">
            <w:pPr>
              <w:spacing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spacing w:line="259" w:lineRule="auto"/>
              <w:jc w:val="both"/>
              <w:rPr>
                <w:rFonts w:ascii="Calibri" w:cs="Calibri" w:eastAsia="Calibri" w:hAnsi="Calibri"/>
                <w:color w:val="38761d"/>
                <w:sz w:val="20"/>
                <w:szCs w:val="20"/>
              </w:rPr>
            </w:pPr>
            <w:r w:rsidDel="00000000" w:rsidR="00000000" w:rsidRPr="00000000">
              <w:rPr>
                <w:rFonts w:ascii="Calibri" w:cs="Calibri" w:eastAsia="Calibri" w:hAnsi="Calibri"/>
                <w:color w:val="38761d"/>
                <w:sz w:val="20"/>
                <w:szCs w:val="20"/>
                <w:rtl w:val="0"/>
              </w:rPr>
              <w:t xml:space="preserve">(Gonzales, broadcasts, The History of Music on Arte)</w:t>
            </w:r>
          </w:p>
          <w:p w:rsidR="00000000" w:rsidDel="00000000" w:rsidP="00000000" w:rsidRDefault="00000000" w:rsidRPr="00000000" w14:paraId="00000045">
            <w:pPr>
              <w:spacing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spacing w:line="259" w:lineRule="auto"/>
              <w:jc w:val="both"/>
              <w:rPr>
                <w:rFonts w:ascii="Calibri" w:cs="Calibri" w:eastAsia="Calibri" w:hAnsi="Calibri"/>
                <w:color w:val="990000"/>
                <w:sz w:val="20"/>
                <w:szCs w:val="20"/>
              </w:rPr>
            </w:pPr>
            <w:r w:rsidDel="00000000" w:rsidR="00000000" w:rsidRPr="00000000">
              <w:rPr>
                <w:rFonts w:ascii="Calibri" w:cs="Calibri" w:eastAsia="Calibri" w:hAnsi="Calibri"/>
                <w:color w:val="990000"/>
                <w:sz w:val="20"/>
                <w:szCs w:val="20"/>
                <w:rtl w:val="0"/>
              </w:rPr>
              <w:t xml:space="preserve">(Gonzales, broadcasts, a web series Pop Music Masterclass on WDR)</w:t>
            </w:r>
          </w:p>
          <w:p w:rsidR="00000000" w:rsidDel="00000000" w:rsidP="00000000" w:rsidRDefault="00000000" w:rsidRPr="00000000" w14:paraId="00000047">
            <w:pPr>
              <w:spacing w:line="259" w:lineRule="auto"/>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48">
      <w:pPr>
        <w:spacing w:after="12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