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937"/>
          <w:sz w:val="34"/>
          <w:szCs w:val="34"/>
        </w:rPr>
        <w:t xml:space="preserve">REYMARC F. ALMADEN</w:t>
      </w:r>
    </w:p>
    <w:p>
      <w:pPr>
        <w:spacing w:after="40"/>
        <w:jc w:val="center"/>
      </w:pPr>
      <w:r>
        <w:rPr>
          <w:b/>
          <w:bCs/>
          <w:color w:val="2563EB"/>
          <w:sz w:val="19"/>
          <w:szCs w:val="19"/>
        </w:rPr>
        <w:t xml:space="preserve">AI Automation Builder | n8n / Make / Zapier / GoHighLevel | Healthcare Documentation &amp; Customer Operations</w:t>
      </w:r>
    </w:p>
    <w:p>
      <w:pPr>
        <w:spacing w:after="100"/>
        <w:jc w:val="center"/>
      </w:pPr>
      <w:r>
        <w:rPr>
          <w:color w:val="4B5563"/>
          <w:sz w:val="18"/>
          <w:szCs w:val="18"/>
        </w:rPr>
        <w:t xml:space="preserve">reymarcalmaden704@gmail.com | +63 927 270 9264 | Cebu City, Philippines</w:t>
      </w:r>
    </w:p>
    <w:p>
      <w:pPr>
        <w:pBdr>
          <w:bottom w:val="single" w:color="2563EB" w:sz="6" w:space="2"/>
        </w:pBdr>
        <w:spacing w:after="90" w:before="260"/>
      </w:pPr>
      <w:r>
        <w:rPr>
          <w:b/>
          <w:bCs/>
          <w:caps/>
          <w:color w:val="2563EB"/>
          <w:sz w:val="24"/>
          <w:szCs w:val="24"/>
        </w:rPr>
        <w:t xml:space="preserve">Professional Summary</w:t>
      </w:r>
    </w:p>
    <w:p>
      <w:pPr>
        <w:spacing w:after="60"/>
      </w:pPr>
      <w:r>
        <w:rPr>
          <w:sz w:val="20"/>
          <w:szCs w:val="20"/>
        </w:rPr>
        <w:t xml:space="preserve">Detail-oriented professional with 2+ years of experience in healthcare records retrieval and high-volume customer operations, now building a parallel track in AI automation. Skilled in HIPAA-compliant medical records retrieval, provider/facility verification, and CRM/case management systems, alongside hands-on experience designing end-to-end automation workflows using n8n, Make, Zapier, and GoHighLevel — including AI-powered lead tracking, CRM/opportunity pipelines, appointment reminder systems, and RAG-based documentation tools. Strong written and verbal communicator with a proven ability to manage high-volume caseloads independently while identifying process inefficiencies and building systems to solve them.</w:t>
      </w:r>
    </w:p>
    <w:p>
      <w:pPr>
        <w:pBdr>
          <w:bottom w:val="single" w:color="2563EB" w:sz="6" w:space="2"/>
        </w:pBdr>
        <w:spacing w:after="90" w:before="260"/>
      </w:pPr>
      <w:r>
        <w:rPr>
          <w:b/>
          <w:bCs/>
          <w:caps/>
          <w:color w:val="2563EB"/>
          <w:sz w:val="24"/>
          <w:szCs w:val="24"/>
        </w:rPr>
        <w:t xml:space="preserve">Technical Skills</w:t>
      </w:r>
    </w:p>
    <w:p>
      <w:pPr>
        <w:spacing w:after="40"/>
      </w:pPr>
      <w:r>
        <w:rPr>
          <w:b/>
          <w:bCs/>
          <w:sz w:val="20"/>
          <w:szCs w:val="20"/>
        </w:rPr>
        <w:t xml:space="preserve">Automation &amp; AI: </w:t>
      </w:r>
      <w:r>
        <w:rPr>
          <w:sz w:val="20"/>
          <w:szCs w:val="20"/>
        </w:rPr>
        <w:t xml:space="preserve">n8n, Make, Zapier, GoHighLevel (GHL), Groq AI, RAG workflows, Google Sheets/Gmail/Workspace APIs, Serper.dev, REST APIs, JSON knowledge assets</w:t>
      </w:r>
    </w:p>
    <w:p>
      <w:pPr>
        <w:spacing w:after="40"/>
      </w:pPr>
      <w:r>
        <w:rPr>
          <w:b/>
          <w:bCs/>
          <w:sz w:val="20"/>
          <w:szCs w:val="20"/>
        </w:rPr>
        <w:t xml:space="preserve">Healthcare &amp; Compliance: </w:t>
      </w:r>
      <w:r>
        <w:rPr>
          <w:sz w:val="20"/>
          <w:szCs w:val="20"/>
        </w:rPr>
        <w:t xml:space="preserve">Medical Records Retrieval, Risk Adjustment &amp; Patient Accuracy, HIPAA Compliance &amp; Confidentiality, Provider &amp; Facility Verification, ChartSwap, MRO, Verisma</w:t>
      </w:r>
    </w:p>
    <w:p>
      <w:pPr>
        <w:spacing w:after="40"/>
      </w:pPr>
      <w:r>
        <w:rPr>
          <w:b/>
          <w:bCs/>
          <w:sz w:val="20"/>
          <w:szCs w:val="20"/>
        </w:rPr>
        <w:t xml:space="preserve">Business &amp; Customer Ops: </w:t>
      </w:r>
      <w:r>
        <w:rPr>
          <w:sz w:val="20"/>
          <w:szCs w:val="20"/>
        </w:rPr>
        <w:t xml:space="preserve">CRM Systems, Case Management, Pipelines &amp; Opportunities, Order &amp; Shipment Tracking, Data Entry &amp; Validation, Customer Support, Process Documentation</w:t>
      </w:r>
    </w:p>
    <w:p>
      <w:pPr>
        <w:spacing w:after="40"/>
      </w:pPr>
      <w:r>
        <w:rPr>
          <w:b/>
          <w:bCs/>
          <w:sz w:val="20"/>
          <w:szCs w:val="20"/>
        </w:rPr>
        <w:t xml:space="preserve">Core Competencies: </w:t>
      </w:r>
      <w:r>
        <w:rPr>
          <w:sz w:val="20"/>
          <w:szCs w:val="20"/>
        </w:rPr>
        <w:t xml:space="preserve">Attention to Detail, Process Improvement, Problem-Solving, Independent Work, Cross-Functional Collaboration, Systems Thinking</w:t>
      </w:r>
    </w:p>
    <w:p>
      <w:pPr>
        <w:pBdr>
          <w:bottom w:val="single" w:color="2563EB" w:sz="6" w:space="2"/>
        </w:pBdr>
        <w:spacing w:after="90" w:before="260"/>
      </w:pPr>
      <w:r>
        <w:rPr>
          <w:b/>
          <w:bCs/>
          <w:caps/>
          <w:color w:val="2563EB"/>
          <w:sz w:val="24"/>
          <w:szCs w:val="24"/>
        </w:rPr>
        <w:t xml:space="preserve">Professional Experience</w:t>
      </w:r>
    </w:p>
    <w:p>
      <w:pPr>
        <w:spacing w:after="20" w:before="100"/>
      </w:pPr>
      <w:r>
        <w:rPr>
          <w:b/>
          <w:bCs/>
          <w:sz w:val="21"/>
          <w:szCs w:val="21"/>
        </w:rPr>
        <w:t xml:space="preserve">Chart Retrieval Representative</w:t>
      </w:r>
      <w:r>
        <w:rPr>
          <w:color w:val="4B5563"/>
          <w:sz w:val="21"/>
          <w:szCs w:val="21"/>
        </w:rPr>
        <w:t xml:space="preserve">  |  Cotiviti Inc.</w:t>
      </w:r>
    </w:p>
    <w:p>
      <w:pPr>
        <w:spacing w:after="60"/>
      </w:pPr>
      <w:r>
        <w:rPr>
          <w:i/>
          <w:iCs/>
          <w:color w:val="4B5563"/>
          <w:sz w:val="19"/>
          <w:szCs w:val="19"/>
        </w:rPr>
        <w:t xml:space="preserve">Cebu Business Park, Philippines | 2024 – 2026</w:t>
      </w:r>
    </w:p>
    <w:p>
      <w:pPr>
        <w:pStyle w:val="ListParagraph"/>
        <w:numPr>
          <w:ilvl w:val="0"/>
          <w:numId w:val="1"/>
        </w:numPr>
        <w:spacing w:after="60"/>
      </w:pPr>
      <w:r>
        <w:rPr>
          <w:sz w:val="20"/>
          <w:szCs w:val="20"/>
        </w:rPr>
        <w:t xml:space="preserve">Conducted outbound contacts to hospitals, physician practices, and other healthcare facilities to request complete medical records in support of Risk Adjustment and Patient Accuracy programs for Medicare and Commercial health plans, including Aetna and Anthem.</w:t>
      </w:r>
    </w:p>
    <w:p>
      <w:pPr>
        <w:pStyle w:val="ListParagraph"/>
        <w:numPr>
          <w:ilvl w:val="0"/>
          <w:numId w:val="1"/>
        </w:numPr>
        <w:spacing w:after="60"/>
      </w:pPr>
      <w:r>
        <w:rPr>
          <w:sz w:val="20"/>
          <w:szCs w:val="20"/>
        </w:rPr>
        <w:t xml:space="preserve">Verified provider affiliations and facility information before submitting each request, reducing misdirected and rejected retrieval attempts.</w:t>
      </w:r>
    </w:p>
    <w:p>
      <w:pPr>
        <w:pStyle w:val="ListParagraph"/>
        <w:numPr>
          <w:ilvl w:val="0"/>
          <w:numId w:val="1"/>
        </w:numPr>
        <w:spacing w:after="60"/>
      </w:pPr>
      <w:r>
        <w:rPr>
          <w:sz w:val="20"/>
          <w:szCs w:val="20"/>
        </w:rPr>
        <w:t xml:space="preserve">Submitted and tracked medical records requests through ChartSwap, MRO, Verisma, and other copy service portals, maintaining accurate request logs and expected completion dates.</w:t>
      </w:r>
    </w:p>
    <w:p>
      <w:pPr>
        <w:pStyle w:val="ListParagraph"/>
        <w:numPr>
          <w:ilvl w:val="0"/>
          <w:numId w:val="1"/>
        </w:numPr>
        <w:spacing w:after="60"/>
      </w:pPr>
      <w:r>
        <w:rPr>
          <w:sz w:val="20"/>
          <w:szCs w:val="20"/>
        </w:rPr>
        <w:t xml:space="preserve">Reviewed retrieved medical records against patient identifiers to confirm completeness and accuracy before associating records with internal case management teams.</w:t>
      </w:r>
    </w:p>
    <w:p>
      <w:pPr>
        <w:pStyle w:val="ListParagraph"/>
        <w:numPr>
          <w:ilvl w:val="0"/>
          <w:numId w:val="1"/>
        </w:numPr>
        <w:spacing w:after="60"/>
      </w:pPr>
      <w:r>
        <w:rPr>
          <w:sz w:val="20"/>
          <w:szCs w:val="20"/>
        </w:rPr>
        <w:t xml:space="preserve">Followed up consistently on outstanding requests and maintained organized case documentation to support timely resolution across high-volume, concurrent caseloads.</w:t>
      </w:r>
    </w:p>
    <w:p>
      <w:pPr>
        <w:pStyle w:val="ListParagraph"/>
        <w:numPr>
          <w:ilvl w:val="0"/>
          <w:numId w:val="1"/>
        </w:numPr>
        <w:spacing w:after="60"/>
      </w:pPr>
      <w:r>
        <w:rPr>
          <w:sz w:val="20"/>
          <w:szCs w:val="20"/>
        </w:rPr>
        <w:t xml:space="preserve">Maintained strict HIPAA compliance and confidentiality standards while independently managing a high volume of simultaneous open requests.</w:t>
      </w:r>
    </w:p>
    <w:p>
      <w:pPr>
        <w:spacing w:after="20" w:before="100"/>
      </w:pPr>
      <w:r>
        <w:rPr>
          <w:b/>
          <w:bCs/>
          <w:sz w:val="21"/>
          <w:szCs w:val="21"/>
        </w:rPr>
        <w:t xml:space="preserve">Customer Service Associate</w:t>
      </w:r>
      <w:r>
        <w:rPr>
          <w:color w:val="4B5563"/>
          <w:sz w:val="21"/>
          <w:szCs w:val="21"/>
        </w:rPr>
        <w:t xml:space="preserve">  |  Amazon Operations Services Philippines, Inc.</w:t>
      </w:r>
    </w:p>
    <w:p>
      <w:pPr>
        <w:spacing w:after="60"/>
      </w:pPr>
      <w:r>
        <w:rPr>
          <w:i/>
          <w:iCs/>
          <w:color w:val="4B5563"/>
          <w:sz w:val="19"/>
          <w:szCs w:val="19"/>
        </w:rPr>
        <w:t xml:space="preserve">Cebu Business Park, Philippines | 2022 – 2024</w:t>
      </w:r>
    </w:p>
    <w:p>
      <w:pPr>
        <w:pStyle w:val="ListParagraph"/>
        <w:numPr>
          <w:ilvl w:val="0"/>
          <w:numId w:val="1"/>
        </w:numPr>
        <w:spacing w:after="60"/>
      </w:pPr>
      <w:r>
        <w:rPr>
          <w:sz w:val="20"/>
          <w:szCs w:val="20"/>
        </w:rPr>
        <w:t xml:space="preserve">Handled high-volume customer inquiries for Amazon Prime across phone, chat, and email in a fast-paced, metrics-driven environment.</w:t>
      </w:r>
    </w:p>
    <w:p>
      <w:pPr>
        <w:pStyle w:val="ListParagraph"/>
        <w:numPr>
          <w:ilvl w:val="0"/>
          <w:numId w:val="1"/>
        </w:numPr>
        <w:spacing w:after="60"/>
      </w:pPr>
      <w:r>
        <w:rPr>
          <w:sz w:val="20"/>
          <w:szCs w:val="20"/>
        </w:rPr>
        <w:t xml:space="preserve">Tracked and monitored shipment status across the fulfillment cycle, proactively identifying delays and communicating updates to resolve customer concerns before escalation.</w:t>
      </w:r>
    </w:p>
    <w:p>
      <w:pPr>
        <w:pStyle w:val="ListParagraph"/>
        <w:numPr>
          <w:ilvl w:val="0"/>
          <w:numId w:val="1"/>
        </w:numPr>
        <w:spacing w:after="60"/>
      </w:pPr>
      <w:r>
        <w:rPr>
          <w:sz w:val="20"/>
          <w:szCs w:val="20"/>
        </w:rPr>
        <w:t xml:space="preserve">Cross-trained in technical support for Amazon Prime Video and Fire TV devices, systematically diagnosing connectivity and compatibility issues.</w:t>
      </w:r>
    </w:p>
    <w:p>
      <w:pPr>
        <w:pStyle w:val="ListParagraph"/>
        <w:numPr>
          <w:ilvl w:val="0"/>
          <w:numId w:val="1"/>
        </w:numPr>
        <w:spacing w:after="60"/>
      </w:pPr>
      <w:r>
        <w:rPr>
          <w:sz w:val="20"/>
          <w:szCs w:val="20"/>
        </w:rPr>
        <w:t xml:space="preserve">Resolved order exceptions — including delayed, lost, and misrouted shipments — using structured escalation procedures, consistently meeting service-level resolution standards.</w:t>
      </w:r>
    </w:p>
    <w:p>
      <w:pPr>
        <w:pStyle w:val="ListParagraph"/>
        <w:numPr>
          <w:ilvl w:val="0"/>
          <w:numId w:val="1"/>
        </w:numPr>
        <w:spacing w:after="60"/>
      </w:pPr>
      <w:r>
        <w:rPr>
          <w:sz w:val="20"/>
          <w:szCs w:val="20"/>
        </w:rPr>
        <w:t xml:space="preserve">Operated CRM and internal tracking tools daily to log cases, monitor shipment progress, and maintain accurate customer records.</w:t>
      </w:r>
    </w:p>
    <w:p>
      <w:pPr>
        <w:pStyle w:val="ListParagraph"/>
        <w:numPr>
          <w:ilvl w:val="0"/>
          <w:numId w:val="1"/>
        </w:numPr>
        <w:spacing w:after="60"/>
      </w:pPr>
      <w:r>
        <w:rPr>
          <w:sz w:val="20"/>
          <w:szCs w:val="20"/>
        </w:rPr>
        <w:t xml:space="preserve">Processed refunds and replacements accurately for shipment-related issues while maintaining compliance with service policies and sustaining high customer satisfaction scores.</w:t>
      </w:r>
    </w:p>
    <w:p>
      <w:pPr>
        <w:pBdr>
          <w:bottom w:val="single" w:color="2563EB" w:sz="6" w:space="2"/>
        </w:pBdr>
        <w:spacing w:after="90" w:before="260"/>
      </w:pPr>
      <w:r>
        <w:rPr>
          <w:b/>
          <w:bCs/>
          <w:caps/>
          <w:color w:val="2563EB"/>
          <w:sz w:val="24"/>
          <w:szCs w:val="24"/>
        </w:rPr>
        <w:t xml:space="preserve">Automation &amp; AI Case Study Projects</w:t>
      </w:r>
    </w:p>
    <w:p>
      <w:pPr>
        <w:spacing w:after="20" w:before="160"/>
      </w:pPr>
      <w:r>
        <w:rPr>
          <w:b/>
          <w:bCs/>
          <w:color w:val="1F2937"/>
          <w:sz w:val="21"/>
          <w:szCs w:val="21"/>
        </w:rPr>
        <w:t xml:space="preserve">Business Group Automation Hub — 5-Module Portfolio Project</w:t>
      </w:r>
    </w:p>
    <w:p>
      <w:pPr>
        <w:spacing w:after="60"/>
      </w:pPr>
      <w:r>
        <w:rPr>
          <w:b/>
          <w:bCs/>
          <w:color w:val="4B5563"/>
          <w:sz w:val="19"/>
          <w:szCs w:val="19"/>
        </w:rPr>
        <w:t xml:space="preserve">Stack: </w:t>
      </w:r>
      <w:r>
        <w:rPr>
          <w:i/>
          <w:iCs/>
          <w:color w:val="4B5563"/>
          <w:sz w:val="19"/>
          <w:szCs w:val="19"/>
        </w:rPr>
        <w:t xml:space="preserve">n8n, Groq AI, Google Sheets, Gmail, Serper.dev</w:t>
      </w:r>
    </w:p>
    <w:p>
      <w:pPr>
        <w:spacing w:after="40"/>
      </w:pPr>
      <w:r>
        <w:rPr>
          <w:sz w:val="20"/>
          <w:szCs w:val="20"/>
        </w:rPr>
        <w:t xml:space="preserve">Built for a multi-industry Australian business group, covering five distinct operational functions in a single automation ecosystem:</w:t>
      </w:r>
    </w:p>
    <w:p>
      <w:pPr>
        <w:pStyle w:val="ListParagraph"/>
        <w:numPr>
          <w:ilvl w:val="0"/>
          <w:numId w:val="1"/>
        </w:numPr>
        <w:spacing w:after="60"/>
      </w:pPr>
      <w:r>
        <w:rPr>
          <w:sz w:val="20"/>
          <w:szCs w:val="20"/>
        </w:rPr>
        <w:t xml:space="preserve">Weekly Operations Report — automated data aggregation and summary distribution.</w:t>
      </w:r>
    </w:p>
    <w:p>
      <w:pPr>
        <w:pStyle w:val="ListParagraph"/>
        <w:numPr>
          <w:ilvl w:val="0"/>
          <w:numId w:val="1"/>
        </w:numPr>
        <w:spacing w:after="60"/>
      </w:pPr>
      <w:r>
        <w:rPr>
          <w:sz w:val="20"/>
          <w:szCs w:val="20"/>
        </w:rPr>
        <w:t xml:space="preserve">AI Lead Tracker — AI-assisted lead capture, scoring, and CRM logging.</w:t>
      </w:r>
    </w:p>
    <w:p>
      <w:pPr>
        <w:pStyle w:val="ListParagraph"/>
        <w:numPr>
          <w:ilvl w:val="0"/>
          <w:numId w:val="1"/>
        </w:numPr>
        <w:spacing w:after="60"/>
      </w:pPr>
      <w:r>
        <w:rPr>
          <w:sz w:val="20"/>
          <w:szCs w:val="20"/>
        </w:rPr>
        <w:t xml:space="preserve">Invoice Follow-up Automation — automated payment reminder sequences.</w:t>
      </w:r>
    </w:p>
    <w:p>
      <w:pPr>
        <w:pStyle w:val="ListParagraph"/>
        <w:numPr>
          <w:ilvl w:val="0"/>
          <w:numId w:val="1"/>
        </w:numPr>
        <w:spacing w:after="60"/>
      </w:pPr>
      <w:r>
        <w:rPr>
          <w:sz w:val="20"/>
          <w:szCs w:val="20"/>
        </w:rPr>
        <w:t xml:space="preserve">Property Project Tracker — status tracking across active property projects.</w:t>
      </w:r>
    </w:p>
    <w:p>
      <w:pPr>
        <w:pStyle w:val="ListParagraph"/>
        <w:numPr>
          <w:ilvl w:val="0"/>
          <w:numId w:val="1"/>
        </w:numPr>
        <w:spacing w:after="60"/>
      </w:pPr>
      <w:r>
        <w:rPr>
          <w:sz w:val="20"/>
          <w:szCs w:val="20"/>
        </w:rPr>
        <w:t xml:space="preserve">Research Summarizer — AI-generated research digests using Serper.dev search + Groq summarization.</w:t>
      </w:r>
    </w:p>
    <w:p>
      <w:pPr>
        <w:spacing w:after="20" w:before="160"/>
      </w:pPr>
      <w:r>
        <w:rPr>
          <w:b/>
          <w:bCs/>
          <w:color w:val="1F2937"/>
          <w:sz w:val="21"/>
          <w:szCs w:val="21"/>
        </w:rPr>
        <w:t xml:space="preserve">Mini RAG Note Generator</w:t>
      </w:r>
    </w:p>
    <w:p>
      <w:pPr>
        <w:spacing w:after="60"/>
      </w:pPr>
      <w:r>
        <w:rPr>
          <w:b/>
          <w:bCs/>
          <w:color w:val="4B5563"/>
          <w:sz w:val="19"/>
          <w:szCs w:val="19"/>
        </w:rPr>
        <w:t xml:space="preserve">Stack: </w:t>
      </w:r>
      <w:r>
        <w:rPr>
          <w:i/>
          <w:iCs/>
          <w:color w:val="4B5563"/>
          <w:sz w:val="19"/>
          <w:szCs w:val="19"/>
        </w:rPr>
        <w:t xml:space="preserve">n8n, RAG architecture, GPT workflows, JSON knowledge assets</w:t>
      </w:r>
    </w:p>
    <w:p>
      <w:pPr>
        <w:pStyle w:val="ListParagraph"/>
        <w:numPr>
          <w:ilvl w:val="0"/>
          <w:numId w:val="1"/>
        </w:numPr>
        <w:spacing w:after="60"/>
      </w:pPr>
      <w:r>
        <w:rPr>
          <w:sz w:val="20"/>
          <w:szCs w:val="20"/>
        </w:rPr>
        <w:t xml:space="preserve">Built to demonstrate applied AI documentation skills for a healthcare-tech AI Implementation Specialist role.</w:t>
      </w:r>
    </w:p>
    <w:p>
      <w:pPr>
        <w:pStyle w:val="ListParagraph"/>
        <w:numPr>
          <w:ilvl w:val="0"/>
          <w:numId w:val="1"/>
        </w:numPr>
        <w:spacing w:after="60"/>
      </w:pPr>
      <w:r>
        <w:rPr>
          <w:sz w:val="20"/>
          <w:szCs w:val="20"/>
        </w:rPr>
        <w:t xml:space="preserve">Mapped clinical documentation needs (SOAP notes, structured records) to a retrieval-augmented generation pipeline, converting unstructured input into structured, retrievable knowledge assets.</w:t>
      </w:r>
    </w:p>
    <w:p>
      <w:pPr>
        <w:spacing w:after="20" w:before="160"/>
      </w:pPr>
      <w:r>
        <w:rPr>
          <w:b/>
          <w:bCs/>
          <w:color w:val="1F2937"/>
          <w:sz w:val="21"/>
          <w:szCs w:val="21"/>
        </w:rPr>
        <w:t xml:space="preserve">BrightSmile Dental Clinic — GHL Automation System</w:t>
      </w:r>
    </w:p>
    <w:p>
      <w:pPr>
        <w:spacing w:after="60"/>
      </w:pPr>
      <w:r>
        <w:rPr>
          <w:b/>
          <w:bCs/>
          <w:color w:val="4B5563"/>
          <w:sz w:val="19"/>
          <w:szCs w:val="19"/>
        </w:rPr>
        <w:t xml:space="preserve">Stack: </w:t>
      </w:r>
      <w:r>
        <w:rPr>
          <w:i/>
          <w:iCs/>
          <w:color w:val="4B5563"/>
          <w:sz w:val="19"/>
          <w:szCs w:val="19"/>
        </w:rPr>
        <w:t xml:space="preserve">GoHighLevel (GHL), CSS/landing page design, CRM pipelines</w:t>
      </w:r>
    </w:p>
    <w:p>
      <w:pPr>
        <w:pStyle w:val="ListParagraph"/>
        <w:numPr>
          <w:ilvl w:val="0"/>
          <w:numId w:val="1"/>
        </w:numPr>
        <w:spacing w:after="60"/>
      </w:pPr>
      <w:r>
        <w:rPr>
          <w:sz w:val="20"/>
          <w:szCs w:val="20"/>
        </w:rPr>
        <w:t xml:space="preserve">Designed a custom landing page with hover CSS effects, portrait image layout, and overlay badge design.</w:t>
      </w:r>
    </w:p>
    <w:p>
      <w:pPr>
        <w:pStyle w:val="ListParagraph"/>
        <w:numPr>
          <w:ilvl w:val="0"/>
          <w:numId w:val="1"/>
        </w:numPr>
        <w:spacing w:after="60"/>
      </w:pPr>
      <w:r>
        <w:rPr>
          <w:sz w:val="20"/>
          <w:szCs w:val="20"/>
        </w:rPr>
        <w:t xml:space="preserve">Built a full appointment lifecycle workflow: appointment confirmation → tagging → opportunity creation → confirmation email → 24-hour wait → conditional branch (confirmed vs. no response) → automated SMS/email reminder.</w:t>
      </w:r>
    </w:p>
    <w:p>
      <w:pPr>
        <w:pStyle w:val="ListParagraph"/>
        <w:numPr>
          <w:ilvl w:val="0"/>
          <w:numId w:val="1"/>
        </w:numPr>
        <w:spacing w:after="60"/>
      </w:pPr>
      <w:r>
        <w:rPr>
          <w:sz w:val="20"/>
          <w:szCs w:val="20"/>
        </w:rPr>
        <w:t xml:space="preserve">Implemented a custom contact field (Confirmation Status) and reply-detection workflow to programmatically confirm appointments from inbound SMS replies.</w:t>
      </w:r>
    </w:p>
    <w:p>
      <w:pPr>
        <w:pStyle w:val="ListParagraph"/>
        <w:numPr>
          <w:ilvl w:val="0"/>
          <w:numId w:val="1"/>
        </w:numPr>
        <w:spacing w:after="60"/>
      </w:pPr>
      <w:r>
        <w:rPr>
          <w:sz w:val="20"/>
          <w:szCs w:val="20"/>
        </w:rPr>
        <w:t xml:space="preserve">Structured a patient-journey pipeline (New Lead → Booked → Confirmed → Completed → No-Show → Lost) with opportunities tied to each stage for full visibility into patient status.</w:t>
      </w:r>
    </w:p>
    <w:p>
      <w:pPr>
        <w:spacing w:after="20" w:before="160"/>
      </w:pPr>
      <w:r>
        <w:rPr>
          <w:b/>
          <w:bCs/>
          <w:color w:val="1F2937"/>
          <w:sz w:val="21"/>
          <w:szCs w:val="21"/>
        </w:rPr>
        <w:t xml:space="preserve">Lead Follow-up &amp; Recovery System</w:t>
      </w:r>
    </w:p>
    <w:p>
      <w:pPr>
        <w:spacing w:after="60"/>
      </w:pPr>
      <w:r>
        <w:rPr>
          <w:b/>
          <w:bCs/>
          <w:color w:val="4B5563"/>
          <w:sz w:val="19"/>
          <w:szCs w:val="19"/>
        </w:rPr>
        <w:t xml:space="preserve">Stack: </w:t>
      </w:r>
      <w:r>
        <w:rPr>
          <w:i/>
          <w:iCs/>
          <w:color w:val="4B5563"/>
          <w:sz w:val="19"/>
          <w:szCs w:val="19"/>
        </w:rPr>
        <w:t xml:space="preserve">Google Forms, n8n, Groq, Gmail</w:t>
      </w:r>
    </w:p>
    <w:p>
      <w:pPr>
        <w:pStyle w:val="ListParagraph"/>
        <w:numPr>
          <w:ilvl w:val="0"/>
          <w:numId w:val="1"/>
        </w:numPr>
        <w:spacing w:after="60"/>
      </w:pPr>
      <w:r>
        <w:rPr>
          <w:sz w:val="20"/>
          <w:szCs w:val="20"/>
        </w:rPr>
        <w:t xml:space="preserve">Automated lead intake from Google Forms through n8n, with Groq-generated personalized follow-up emails and reply detection to auto-pause sequences once a lead responded.</w:t>
      </w:r>
    </w:p>
    <w:p>
      <w:pPr>
        <w:spacing w:after="20" w:before="160"/>
      </w:pPr>
      <w:r>
        <w:rPr>
          <w:b/>
          <w:bCs/>
          <w:color w:val="1F2937"/>
          <w:sz w:val="21"/>
          <w:szCs w:val="21"/>
        </w:rPr>
        <w:t xml:space="preserve">Automated YouTube Channel Pipeline</w:t>
      </w:r>
    </w:p>
    <w:p>
      <w:pPr>
        <w:spacing w:after="60"/>
      </w:pPr>
      <w:r>
        <w:rPr>
          <w:b/>
          <w:bCs/>
          <w:color w:val="4B5563"/>
          <w:sz w:val="19"/>
          <w:szCs w:val="19"/>
        </w:rPr>
        <w:t xml:space="preserve">Stack: </w:t>
      </w:r>
      <w:r>
        <w:rPr>
          <w:i/>
          <w:iCs/>
          <w:color w:val="4B5563"/>
          <w:sz w:val="19"/>
          <w:szCs w:val="19"/>
        </w:rPr>
        <w:t xml:space="preserve">YouTube Data API, Groq, D-ID, auto-upload automation</w:t>
      </w:r>
    </w:p>
    <w:p>
      <w:pPr>
        <w:pStyle w:val="ListParagraph"/>
        <w:numPr>
          <w:ilvl w:val="0"/>
          <w:numId w:val="1"/>
        </w:numPr>
        <w:spacing w:after="60"/>
      </w:pPr>
      <w:r>
        <w:rPr>
          <w:sz w:val="20"/>
          <w:szCs w:val="20"/>
        </w:rPr>
        <w:t xml:space="preserve">End-to-end content pipeline: topic sourcing, AI script generation, D-ID video synthesis, and automated upload to YouTube.</w:t>
      </w:r>
    </w:p>
    <w:p>
      <w:pPr>
        <w:spacing w:after="20" w:before="160"/>
      </w:pPr>
      <w:r>
        <w:rPr>
          <w:b/>
          <w:bCs/>
          <w:color w:val="1F2937"/>
          <w:sz w:val="21"/>
          <w:szCs w:val="21"/>
        </w:rPr>
        <w:t xml:space="preserve">FitZone Gym Email Automation</w:t>
      </w:r>
    </w:p>
    <w:p>
      <w:pPr>
        <w:spacing w:after="60"/>
      </w:pPr>
      <w:r>
        <w:rPr>
          <w:b/>
          <w:bCs/>
          <w:color w:val="4B5563"/>
          <w:sz w:val="19"/>
          <w:szCs w:val="19"/>
        </w:rPr>
        <w:t xml:space="preserve">Stack: </w:t>
      </w:r>
      <w:r>
        <w:rPr>
          <w:i/>
          <w:iCs/>
          <w:color w:val="4B5563"/>
          <w:sz w:val="19"/>
          <w:szCs w:val="19"/>
        </w:rPr>
        <w:t xml:space="preserve">n8n (first self-built workflow)</w:t>
      </w:r>
    </w:p>
    <w:p>
      <w:pPr>
        <w:pStyle w:val="ListParagraph"/>
        <w:numPr>
          <w:ilvl w:val="0"/>
          <w:numId w:val="1"/>
        </w:numPr>
        <w:spacing w:after="60"/>
      </w:pPr>
      <w:r>
        <w:rPr>
          <w:sz w:val="20"/>
          <w:szCs w:val="20"/>
        </w:rPr>
        <w:t xml:space="preserve">Automated membership/lead email sequences for a gym client — foundational project marking the start of the n8n automation portfolio.</w:t>
      </w:r>
    </w:p>
    <w:p>
      <w:pPr>
        <w:pBdr>
          <w:bottom w:val="single" w:color="2563EB" w:sz="6" w:space="2"/>
        </w:pBdr>
        <w:spacing w:after="90" w:before="260"/>
      </w:pPr>
      <w:r>
        <w:rPr>
          <w:b/>
          <w:bCs/>
          <w:caps/>
          <w:color w:val="2563EB"/>
          <w:sz w:val="24"/>
          <w:szCs w:val="24"/>
        </w:rPr>
        <w:t xml:space="preserve">Certifications</w:t>
      </w:r>
    </w:p>
    <w:p>
      <w:pPr>
        <w:spacing w:after="40"/>
      </w:pPr>
      <w:r>
        <w:rPr>
          <w:sz w:val="20"/>
          <w:szCs w:val="20"/>
        </w:rPr>
        <w:t xml:space="preserve">n8n | Zapier | Make | GoHighLevel (GHL)</w:t>
      </w:r>
    </w:p>
    <w:p>
      <w:pPr>
        <w:pBdr>
          <w:bottom w:val="single" w:color="2563EB" w:sz="6" w:space="2"/>
        </w:pBdr>
        <w:spacing w:after="90" w:before="260"/>
      </w:pPr>
      <w:r>
        <w:rPr>
          <w:b/>
          <w:bCs/>
          <w:caps/>
          <w:color w:val="2563EB"/>
          <w:sz w:val="24"/>
          <w:szCs w:val="24"/>
        </w:rPr>
        <w:t xml:space="preserve">Education</w:t>
      </w:r>
    </w:p>
    <w:p>
      <w:pPr>
        <w:spacing w:after="20"/>
      </w:pPr>
      <w:r>
        <w:rPr>
          <w:b/>
          <w:bCs/>
          <w:sz w:val="20"/>
          <w:szCs w:val="20"/>
        </w:rPr>
        <w:t xml:space="preserve">Technical Vocational Livelihood – Information Communication Technology</w:t>
      </w:r>
      <w:r>
        <w:rPr>
          <w:sz w:val="20"/>
          <w:szCs w:val="20"/>
        </w:rPr>
        <w:t xml:space="preserve"> — University of San Jose Recoletos | 2017 – 2019</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2026-07-28T07:34:05.779Z</dcterms:created>
  <dcterms:modified xsi:type="dcterms:W3CDTF">2026-07-28T07:34:05.793Z</dcterms:modified>
</cp:coreProperties>
</file>

<file path=docProps/custom.xml><?xml version="1.0" encoding="utf-8"?>
<Properties xmlns="http://schemas.openxmlformats.org/officeDocument/2006/custom-properties" xmlns:vt="http://schemas.openxmlformats.org/officeDocument/2006/docPropsVTypes"/>
</file>