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190.111-2, Cabo PM Ricardo Nunes Pereira ou Defensor</w:t>
      </w:r>
    </w:p>
    <w:p w:rsidR="00000000" w:rsidDel="00000000" w:rsidP="00000000" w:rsidRDefault="00000000" w:rsidRPr="00000000" w14:paraId="0000000D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nº 015/2026 – 34 BPM PCD:</w:t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1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Notifico-lhe a comparecer, facultativamente, no dia 18 de março de 2026, as 14h00min, na sede do 34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sobre os fatos constantes no PCD de portaria n° 015/2026,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13 de março de 2026.</w:t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 uma via desta notificação, em 13/03/2026,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2"/>
          <w:rtl w:val="0"/>
        </w:rPr>
        <w:t xml:space="preserve">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Ricardo Nunes Pereira</w:t>
      </w:r>
    </w:p>
    <w:p w:rsidR="00000000" w:rsidDel="00000000" w:rsidP="00000000" w:rsidRDefault="00000000" w:rsidRPr="00000000" w14:paraId="00000020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2026-07-25T03:13:29Z</dcterms:modified>
  <dc:creator/>
  <dc:description/>
  <dc:identifier/>
  <dc:language/>
  <dc:subject/>
</cp:coreProperties>
</file>