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>PROCESSO DE COMUNICAÇÃO DISCIPLINAR Nº {{ numero_processo }}/{{ ano_processo }}.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Ao: Nº {{ re_autoridade_processante }}, {{ posto_autoridade_processante }} PM {{ nome_autoridade_processante }}, do {{ unidade_autoridade_processante }}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Anexo: Comunicação Disciplinar n.{{ numero_comunicacao_disciplinar }}, contendo {{ numero_folhas_anexo }} fls.</w:t>
      </w:r>
      <w:r w:rsidDel="00000000" w:rsidR="00000000" w:rsidRPr="00000000">
        <w:rPr>
          <w:rFonts w:ascii="Rawline" w:cs="Rawline" w:eastAsia="Rawline" w:hAnsi="Rawline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{{ re_sindicado }}, {{ posto_graduacao_sindicado_upper }} PM {{ nome_sindicado_upper }},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dia_fato }}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ano_fato_sufixo }}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cidade_fato }}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hora_fato }}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resumo_fato }}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: {{ tipificacao_cedm }}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cidade_sede }}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dia_instauracao }}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mes_instauracao_extenso }}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ano_instauracao_ultimo_digito }}.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posto_autoridade_delegante }} PM {{ nome_autoridade_delegante }} - Autoridade Delegante</w:t>
      </w:r>
      <w:r w:rsidDel="00000000" w:rsidR="00000000" w:rsidRPr="00000000">
        <w:rPr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