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13"/>
        <w:gridCol w:w="288"/>
        <w:gridCol w:w="7371"/>
        <w:tblGridChange w:id="0">
          <w:tblGrid>
            <w:gridCol w:w="1413"/>
            <w:gridCol w:w="288"/>
            <w:gridCol w:w="7371"/>
          </w:tblGrid>
        </w:tblGridChange>
      </w:tblGrid>
      <w:tr>
        <w:trPr>
          <w:cantSplit w:val="0"/>
          <w:tblHeader w:val="0"/>
        </w:trPr>
        <w:tc>
          <w:tcPr/>
          <w:p w:rsidR="00000000" w:rsidDel="00000000" w:rsidP="00000000" w:rsidRDefault="00000000" w:rsidRPr="00000000" w14:paraId="00000002">
            <w:pPr>
              <w:spacing w:after="120" w:before="120" w:lineRule="auto"/>
              <w:ind w:left="-106" w:firstLine="0"/>
              <w:rPr>
                <w:rFonts w:ascii="Rawline" w:cs="Rawline" w:eastAsia="Rawline" w:hAnsi="Rawline"/>
                <w:sz w:val="72"/>
                <w:szCs w:val="72"/>
              </w:rPr>
            </w:pPr>
            <w:r w:rsidDel="00000000" w:rsidR="00000000" w:rsidRPr="00000000">
              <w:rPr>
                <w:rFonts w:ascii="Rawline" w:cs="Rawline" w:eastAsia="Rawline" w:hAnsi="Rawline"/>
                <w:sz w:val="72"/>
                <w:szCs w:val="72"/>
              </w:rPr>
              <w:drawing>
                <wp:inline distB="0" distT="0" distL="0" distR="0">
                  <wp:extent cx="643815" cy="720000"/>
                  <wp:effectExtent b="0" l="0" r="0" t="0"/>
                  <wp:docPr descr="Logotipo&#10;&#10;O conteúdo gerado por IA pode estar incorreto." id="2" name="image1.png"/>
                  <a:graphic>
                    <a:graphicData uri="http://schemas.openxmlformats.org/drawingml/2006/picture">
                      <pic:pic>
                        <pic:nvPicPr>
                          <pic:cNvPr descr="Logotipo&#10;&#10;O conteúdo gerado por IA pode estar incorreto." id="0" name="image1.png"/>
                          <pic:cNvPicPr preferRelativeResize="0"/>
                        </pic:nvPicPr>
                        <pic:blipFill>
                          <a:blip r:embed="rId7"/>
                          <a:srcRect b="0" l="0" r="0" t="0"/>
                          <a:stretch>
                            <a:fillRect/>
                          </a:stretch>
                        </pic:blipFill>
                        <pic:spPr>
                          <a:xfrm>
                            <a:off x="0" y="0"/>
                            <a:ext cx="643815" cy="72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ind w:left="5" w:hanging="7"/>
              <w:jc w:val="center"/>
              <w:rPr>
                <w:rFonts w:ascii="Rawline" w:cs="Rawline" w:eastAsia="Rawline" w:hAnsi="Rawline"/>
                <w:b w:val="1"/>
                <w:bCs w:val="1"/>
                <w:sz w:val="72"/>
                <w:szCs w:val="72"/>
              </w:rPr>
            </w:pPr>
            <w:r w:rsidDel="00000000" w:rsidR="00000000" w:rsidRPr="00000000">
              <w:rPr>
                <w:rtl w:val="0"/>
              </w:rPr>
            </w:r>
          </w:p>
        </w:tc>
        <w:tc>
          <w:tcPr>
            <w:vAlign w:val="center"/>
          </w:tcPr>
          <w:p w:rsidR="00000000" w:rsidDel="00000000" w:rsidP="00000000" w:rsidRDefault="00000000" w:rsidRPr="00000000" w14:paraId="00000004">
            <w:pPr>
              <w:spacing w:line="240" w:lineRule="auto"/>
              <w:rPr>
                <w:rFonts w:ascii="Rawline" w:cs="Rawline" w:eastAsia="Rawline" w:hAnsi="Rawline"/>
                <w:b w:val="1"/>
                <w:bCs w:val="1"/>
                <w:sz w:val="20"/>
                <w:szCs w:val="20"/>
              </w:rPr>
            </w:pPr>
            <w:r w:rsidDel="00000000" w:rsidR="00000000" w:rsidRPr="00000000">
              <w:rPr>
                <w:rFonts w:ascii="Rawline" w:cs="Rawline" w:eastAsia="Rawline" w:hAnsi="Rawline"/>
                <w:b w:val="1"/>
                <w:bCs w:val="1"/>
                <w:sz w:val="20"/>
                <w:szCs w:val="20"/>
                <w:rtl w:val="0"/>
              </w:rPr>
              <w:t xml:space="preserve">POLÍCIA MILITAR DE MINAS GERAIS</w:t>
            </w:r>
          </w:p>
          <w:p w:rsidR="00000000" w:rsidDel="00000000" w:rsidP="00000000" w:rsidRDefault="00000000" w:rsidRPr="00000000" w14:paraId="00000005">
            <w:pPr>
              <w:spacing w:line="240" w:lineRule="auto"/>
              <w:rPr>
                <w:rFonts w:ascii="Rawline" w:cs="Rawline" w:eastAsia="Rawline" w:hAnsi="Rawline"/>
                <w:b w:val="1"/>
                <w:bCs w:val="1"/>
                <w:sz w:val="20"/>
                <w:szCs w:val="20"/>
              </w:rPr>
            </w:pPr>
            <w:r w:rsidDel="00000000" w:rsidR="00000000" w:rsidRPr="00000000">
              <w:rPr>
                <w:rFonts w:ascii="Rawline" w:cs="Rawline" w:eastAsia="Rawline" w:hAnsi="Rawline"/>
                <w:b w:val="1"/>
                <w:bCs w:val="1"/>
                <w:sz w:val="20"/>
                <w:szCs w:val="20"/>
                <w:rtl w:val="0"/>
              </w:rPr>
              <w:t xml:space="preserve">2ª REGIÃO DE POLÍCIA MILITAR</w:t>
            </w:r>
          </w:p>
          <w:p w:rsidR="00000000" w:rsidDel="00000000" w:rsidP="00000000" w:rsidRDefault="00000000" w:rsidRPr="00000000" w14:paraId="00000006">
            <w:pPr>
              <w:spacing w:line="240" w:lineRule="auto"/>
              <w:rPr>
                <w:rFonts w:ascii="Rawline" w:cs="Rawline" w:eastAsia="Rawline" w:hAnsi="Rawline"/>
                <w:sz w:val="20"/>
                <w:szCs w:val="20"/>
              </w:rPr>
            </w:pPr>
            <w:r w:rsidDel="00000000" w:rsidR="00000000" w:rsidRPr="00000000">
              <w:rPr>
                <w:rFonts w:ascii="Rawline" w:cs="Rawline" w:eastAsia="Rawline" w:hAnsi="Rawline"/>
                <w:b w:val="1"/>
                <w:bCs w:val="1"/>
                <w:sz w:val="20"/>
                <w:szCs w:val="20"/>
                <w:rtl w:val="0"/>
              </w:rPr>
              <w:t xml:space="preserve">XXX BATALHÃO DE POLÍCIA MILITAR</w:t>
            </w:r>
            <w:r w:rsidDel="00000000" w:rsidR="00000000" w:rsidRPr="00000000">
              <w:rPr>
                <w:rtl w:val="0"/>
              </w:rPr>
            </w:r>
          </w:p>
        </w:tc>
      </w:tr>
    </w:tbl>
    <w:p w:rsidR="00000000" w:rsidDel="00000000" w:rsidP="00000000" w:rsidRDefault="00000000" w:rsidRPr="00000000" w14:paraId="00000007">
      <w:pPr>
        <w:tabs>
          <w:tab w:val="left" w:leader="none" w:pos="868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Fonts w:ascii="Rawline" w:cs="Rawline" w:eastAsia="Rawline" w:hAnsi="Rawline"/>
          <w:b w:val="1"/>
          <w:bCs w:val="1"/>
          <w:i w:val="0"/>
          <w:iCs w:val="0"/>
          <w:smallCaps w:val="0"/>
          <w:strike w:val="0"/>
          <w:color w:val="000000"/>
          <w:sz w:val="24"/>
          <w:szCs w:val="24"/>
          <w:u w:val="none"/>
          <w:shd w:fill="auto" w:val="clear"/>
          <w:vertAlign w:val="baseline"/>
          <w:rtl w:val="0"/>
        </w:rPr>
        <w:t xml:space="preserve">TERMO DE ABERTURA DE VISTA (TAV) PARA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Fonts w:ascii="Rawline" w:cs="Rawline" w:eastAsia="Rawline" w:hAnsi="Rawline"/>
          <w:b w:val="1"/>
          <w:bCs w:val="1"/>
          <w:i w:val="0"/>
          <w:iCs w:val="0"/>
          <w:smallCaps w:val="0"/>
          <w:strike w:val="0"/>
          <w:color w:val="000000"/>
          <w:sz w:val="24"/>
          <w:szCs w:val="24"/>
          <w:u w:val="none"/>
          <w:shd w:fill="auto" w:val="clear"/>
          <w:vertAlign w:val="baseline"/>
          <w:rtl w:val="0"/>
        </w:rPr>
        <w:t xml:space="preserve">APRESENTAÇÃO DAS ALEGAÇÕES DE DEFESA</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awline" w:cs="Rawline" w:eastAsia="Rawline" w:hAnsi="Rawlin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Fonts w:ascii="Rawline" w:cs="Rawline" w:eastAsia="Rawline" w:hAnsi="Rawline"/>
          <w:b w:val="1"/>
          <w:bCs w:val="1"/>
          <w:i w:val="0"/>
          <w:iCs w:val="0"/>
          <w:smallCaps w:val="0"/>
          <w:strike w:val="0"/>
          <w:color w:val="000000"/>
          <w:sz w:val="24"/>
          <w:szCs w:val="24"/>
          <w:u w:val="none"/>
          <w:shd w:fill="auto" w:val="clear"/>
          <w:vertAlign w:val="baseline"/>
          <w:rtl w:val="0"/>
        </w:rPr>
        <w:t xml:space="preserve">Anexo(s)</w:t>
      </w:r>
      <w:r w:rsidDel="00000000" w:rsidR="00000000" w:rsidRPr="00000000">
        <w:rPr>
          <w:rFonts w:ascii="Rawline" w:cs="Rawline" w:eastAsia="Rawline" w:hAnsi="Rawline"/>
          <w:b w:val="0"/>
          <w:bCs w:val="0"/>
          <w:i w:val="0"/>
          <w:iCs w:val="0"/>
          <w:smallCaps w:val="0"/>
          <w:strike w:val="0"/>
          <w:color w:val="000000"/>
          <w:sz w:val="24"/>
          <w:szCs w:val="24"/>
          <w:u w:val="none"/>
          <w:shd w:fill="auto" w:val="clear"/>
          <w:vertAlign w:val="baseline"/>
          <w:rtl w:val="0"/>
        </w:rPr>
        <w:t xml:space="preserve">: Cópia dos autos da portaria nº XXX.XXX/202</w:t>
      </w:r>
      <w:r w:rsidDel="00000000" w:rsidR="00000000" w:rsidRPr="00000000">
        <w:rPr>
          <w:rFonts w:ascii="Rawline" w:cs="Rawline" w:eastAsia="Rawline" w:hAnsi="Rawline"/>
          <w:rtl w:val="0"/>
        </w:rPr>
        <w:t xml:space="preserve">6</w:t>
      </w:r>
      <w:r w:rsidDel="00000000" w:rsidR="00000000" w:rsidRPr="00000000">
        <w:rPr>
          <w:rFonts w:ascii="Rawline" w:cs="Rawline" w:eastAsia="Rawline" w:hAnsi="Rawlin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awline" w:cs="Rawline" w:eastAsia="Rawline" w:hAnsi="Rawline"/>
          <w:rtl w:val="0"/>
        </w:rPr>
        <w:t xml:space="preserve">61</w:t>
      </w:r>
      <w:r w:rsidDel="00000000" w:rsidR="00000000" w:rsidRPr="00000000">
        <w:rPr>
          <w:rFonts w:ascii="Rawline" w:cs="Rawline" w:eastAsia="Rawline" w:hAnsi="Rawline"/>
          <w:b w:val="0"/>
          <w:bCs w:val="0"/>
          <w:i w:val="0"/>
          <w:iCs w:val="0"/>
          <w:smallCaps w:val="0"/>
          <w:strike w:val="0"/>
          <w:color w:val="000000"/>
          <w:sz w:val="24"/>
          <w:szCs w:val="24"/>
          <w:u w:val="none"/>
          <w:shd w:fill="auto" w:val="clear"/>
          <w:vertAlign w:val="baseline"/>
          <w:rtl w:val="0"/>
        </w:rPr>
        <w:t xml:space="preserve">BPM PCD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Aos </w:t>
      </w:r>
      <w:r w:rsidDel="00000000" w:rsidR="00000000" w:rsidRPr="00000000">
        <w:rPr>
          <w:rFonts w:ascii="Rawline" w:cs="Rawline" w:eastAsia="Rawline" w:hAnsi="Rawline"/>
          <w:rtl w:val="0"/>
        </w:rPr>
        <w:t xml:space="preserve">02 </w:t>
      </w:r>
      <w:r w:rsidDel="00000000" w:rsidR="00000000" w:rsidRPr="00000000">
        <w:rPr>
          <w:rFonts w:ascii="Rawline" w:cs="Rawline" w:eastAsia="Rawline" w:hAnsi="Rawline"/>
          <w:color w:val="000000"/>
          <w:rtl w:val="0"/>
        </w:rPr>
        <w:t xml:space="preserve">dias do mês de </w:t>
      </w:r>
      <w:r w:rsidDel="00000000" w:rsidR="00000000" w:rsidRPr="00000000">
        <w:rPr>
          <w:rFonts w:ascii="Rawline" w:cs="Rawline" w:eastAsia="Rawline" w:hAnsi="Rawline"/>
          <w:rtl w:val="0"/>
        </w:rPr>
        <w:t xml:space="preserve">janeiro</w:t>
      </w:r>
      <w:r w:rsidDel="00000000" w:rsidR="00000000" w:rsidRPr="00000000">
        <w:rPr>
          <w:rFonts w:ascii="Rawline" w:cs="Rawline" w:eastAsia="Rawline" w:hAnsi="Rawline"/>
          <w:color w:val="000000"/>
          <w:rtl w:val="0"/>
        </w:rPr>
        <w:t xml:space="preserve"> do ano de 202, nesta cidade de </w:t>
      </w:r>
      <w:r w:rsidDel="00000000" w:rsidR="00000000" w:rsidRPr="00000000">
        <w:rPr>
          <w:rFonts w:ascii="Rawline" w:cs="Rawline" w:eastAsia="Rawline" w:hAnsi="Rawline"/>
          <w:b w:val="1"/>
          <w:bCs w:val="1"/>
          <w:rtl w:val="0"/>
        </w:rPr>
        <w:t xml:space="preserve"> XXXXXXX</w:t>
      </w:r>
      <w:r w:rsidDel="00000000" w:rsidR="00000000" w:rsidRPr="00000000">
        <w:rPr>
          <w:rFonts w:ascii="Rawline" w:cs="Rawline" w:eastAsia="Rawline" w:hAnsi="Rawline"/>
          <w:color w:val="000000"/>
          <w:rtl w:val="0"/>
        </w:rPr>
        <w:t xml:space="preserve">, Estado de Minas Gerais, no Quartel do</w:t>
      </w:r>
      <w:r w:rsidDel="00000000" w:rsidR="00000000" w:rsidRPr="00000000">
        <w:rPr>
          <w:rFonts w:ascii="Rawline" w:cs="Rawline" w:eastAsia="Rawline" w:hAnsi="Rawline"/>
          <w:b w:val="1"/>
          <w:bCs w:val="1"/>
          <w:color w:val="000000"/>
          <w:rtl w:val="0"/>
        </w:rPr>
        <w:t xml:space="preserve"> Xº BPM</w:t>
      </w:r>
      <w:r w:rsidDel="00000000" w:rsidR="00000000" w:rsidRPr="00000000">
        <w:rPr>
          <w:rFonts w:ascii="Rawline" w:cs="Rawline" w:eastAsia="Rawline" w:hAnsi="Rawline"/>
          <w:color w:val="000000"/>
          <w:rtl w:val="0"/>
        </w:rPr>
        <w:t xml:space="preserve">, onde eu, </w:t>
      </w:r>
      <w:r w:rsidDel="00000000" w:rsidR="00000000" w:rsidRPr="00000000">
        <w:rPr>
          <w:rFonts w:ascii="Rawline" w:cs="Rawline" w:eastAsia="Rawline" w:hAnsi="Rawline"/>
          <w:b w:val="1"/>
          <w:bCs w:val="1"/>
          <w:color w:val="000000"/>
          <w:rtl w:val="0"/>
        </w:rPr>
        <w:t xml:space="preserve">Fulano de Tal</w:t>
      </w:r>
      <w:r w:rsidDel="00000000" w:rsidR="00000000" w:rsidRPr="00000000">
        <w:rPr>
          <w:rFonts w:ascii="Rawline" w:cs="Rawline" w:eastAsia="Rawline" w:hAnsi="Rawline"/>
          <w:color w:val="000000"/>
          <w:rtl w:val="0"/>
        </w:rPr>
        <w:t xml:space="preserve">, </w:t>
      </w:r>
      <w:r w:rsidDel="00000000" w:rsidR="00000000" w:rsidRPr="00000000">
        <w:rPr>
          <w:rFonts w:ascii="Rawline" w:cs="Rawline" w:eastAsia="Rawline" w:hAnsi="Rawline"/>
          <w:b w:val="1"/>
          <w:bCs w:val="1"/>
          <w:color w:val="000000"/>
          <w:rtl w:val="0"/>
        </w:rPr>
        <w:t xml:space="preserve">posto/graduação</w:t>
      </w:r>
      <w:r w:rsidDel="00000000" w:rsidR="00000000" w:rsidRPr="00000000">
        <w:rPr>
          <w:rFonts w:ascii="Rawline" w:cs="Rawline" w:eastAsia="Rawline" w:hAnsi="Rawline"/>
          <w:color w:val="000000"/>
          <w:rtl w:val="0"/>
        </w:rPr>
        <w:t xml:space="preserve"> PM, encarregado do processo, encontrava-me, compareceu o nº </w:t>
      </w:r>
      <w:r w:rsidDel="00000000" w:rsidR="00000000" w:rsidRPr="00000000">
        <w:rPr>
          <w:rFonts w:ascii="Rawline" w:cs="Rawline" w:eastAsia="Rawline" w:hAnsi="Rawline"/>
          <w:b w:val="1"/>
          <w:bCs w:val="1"/>
          <w:color w:val="000000"/>
          <w:rtl w:val="0"/>
        </w:rPr>
        <w:t xml:space="preserve">XXX.XXX-X</w:t>
      </w:r>
      <w:r w:rsidDel="00000000" w:rsidR="00000000" w:rsidRPr="00000000">
        <w:rPr>
          <w:rFonts w:ascii="Rawline" w:cs="Rawline" w:eastAsia="Rawline" w:hAnsi="Rawline"/>
          <w:color w:val="000000"/>
          <w:rtl w:val="0"/>
        </w:rPr>
        <w:t xml:space="preserve">, </w:t>
      </w:r>
      <w:r w:rsidDel="00000000" w:rsidR="00000000" w:rsidRPr="00000000">
        <w:rPr>
          <w:rFonts w:ascii="Rawline" w:cs="Rawline" w:eastAsia="Rawline" w:hAnsi="Rawline"/>
          <w:b w:val="1"/>
          <w:bCs w:val="1"/>
          <w:color w:val="000000"/>
          <w:rtl w:val="0"/>
        </w:rPr>
        <w:t xml:space="preserve">posto/graduação</w:t>
      </w:r>
      <w:r w:rsidDel="00000000" w:rsidR="00000000" w:rsidRPr="00000000">
        <w:rPr>
          <w:rFonts w:ascii="Rawline" w:cs="Rawline" w:eastAsia="Rawline" w:hAnsi="Rawline"/>
          <w:color w:val="000000"/>
          <w:rtl w:val="0"/>
        </w:rPr>
        <w:t xml:space="preserve"> PM </w:t>
      </w:r>
      <w:r w:rsidDel="00000000" w:rsidR="00000000" w:rsidRPr="00000000">
        <w:rPr>
          <w:rFonts w:ascii="Rawline" w:cs="Rawline" w:eastAsia="Rawline" w:hAnsi="Rawline"/>
          <w:b w:val="1"/>
          <w:bCs w:val="1"/>
          <w:color w:val="000000"/>
          <w:rtl w:val="0"/>
        </w:rPr>
        <w:t xml:space="preserve">Fulano de Tal</w:t>
      </w:r>
      <w:r w:rsidDel="00000000" w:rsidR="00000000" w:rsidRPr="00000000">
        <w:rPr>
          <w:rFonts w:ascii="Rawline" w:cs="Rawline" w:eastAsia="Rawline" w:hAnsi="Rawline"/>
          <w:color w:val="000000"/>
          <w:rtl w:val="0"/>
        </w:rPr>
        <w:t xml:space="preserve">, lotado no </w:t>
      </w:r>
      <w:r w:rsidDel="00000000" w:rsidR="00000000" w:rsidRPr="00000000">
        <w:rPr>
          <w:rFonts w:ascii="Rawline" w:cs="Rawline" w:eastAsia="Rawline" w:hAnsi="Rawline"/>
          <w:b w:val="1"/>
          <w:bCs w:val="1"/>
          <w:color w:val="000000"/>
          <w:rtl w:val="0"/>
        </w:rPr>
        <w:t xml:space="preserve">BPTRAN</w:t>
      </w:r>
      <w:r w:rsidDel="00000000" w:rsidR="00000000" w:rsidRPr="00000000">
        <w:rPr>
          <w:rFonts w:ascii="Rawline" w:cs="Rawline" w:eastAsia="Rawline" w:hAnsi="Rawline"/>
          <w:color w:val="000000"/>
          <w:rtl w:val="0"/>
        </w:rPr>
        <w:t xml:space="preserve">, ao qual foi feita a abertura de vista da comunicação disciplinar anexa, contendo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fls., numeradas de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a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nos termos do inciso LV, do art. 5º, da Constituição Federal, e em observância ao art. 37 do MAPPA, que asseguram o amplo direito de defesa e do exercício do contraditório, e, considerando que o militar supracitado cometeu em tese, atos que configuram transgressão disciplinar, especificada no inciso </w:t>
      </w:r>
      <w:r w:rsidDel="00000000" w:rsidR="00000000" w:rsidRPr="00000000">
        <w:rPr>
          <w:rFonts w:ascii="Rawline" w:cs="Rawline" w:eastAsia="Rawline" w:hAnsi="Rawline"/>
          <w:b w:val="1"/>
          <w:bCs w:val="1"/>
          <w:color w:val="000000"/>
          <w:rtl w:val="0"/>
        </w:rPr>
        <w:t xml:space="preserve">XXX</w:t>
      </w:r>
      <w:r w:rsidDel="00000000" w:rsidR="00000000" w:rsidRPr="00000000">
        <w:rPr>
          <w:rFonts w:ascii="Rawline" w:cs="Rawline" w:eastAsia="Rawline" w:hAnsi="Rawline"/>
          <w:color w:val="000000"/>
          <w:rtl w:val="0"/>
        </w:rPr>
        <w:t xml:space="preserve"> do art.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do Código de Ética e Disciplina dos Militares, conforme síntese abaixo:</w:t>
      </w:r>
    </w:p>
    <w:p w:rsidR="00000000" w:rsidDel="00000000" w:rsidP="00000000" w:rsidRDefault="00000000" w:rsidRPr="00000000" w14:paraId="0000000E">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“No dia X, do ano de XXXX, na cidade de XXXXXXXXX, por volta das XX:XX horas, o comunicado (motivar adequadamente a conduta praticada).” Posto isto, encontra-se esse comunicado incurso, em tese, no inciso</w:t>
      </w:r>
      <w:r w:rsidDel="00000000" w:rsidR="00000000" w:rsidRPr="00000000">
        <w:rPr>
          <w:rFonts w:ascii="Rawline" w:cs="Rawline" w:eastAsia="Rawline" w:hAnsi="Rawline"/>
          <w:b w:val="1"/>
          <w:bCs w:val="1"/>
          <w:color w:val="000000"/>
          <w:rtl w:val="0"/>
        </w:rPr>
        <w:t xml:space="preserve"> XXX</w:t>
      </w:r>
      <w:r w:rsidDel="00000000" w:rsidR="00000000" w:rsidRPr="00000000">
        <w:rPr>
          <w:rFonts w:ascii="Rawline" w:cs="Rawline" w:eastAsia="Rawline" w:hAnsi="Rawline"/>
          <w:color w:val="000000"/>
          <w:rtl w:val="0"/>
        </w:rPr>
        <w:t xml:space="preserve"> do art. </w:t>
      </w:r>
      <w:r w:rsidDel="00000000" w:rsidR="00000000" w:rsidRPr="00000000">
        <w:rPr>
          <w:rFonts w:ascii="Rawline" w:cs="Rawline" w:eastAsia="Rawline" w:hAnsi="Rawline"/>
          <w:b w:val="1"/>
          <w:bCs w:val="1"/>
          <w:color w:val="000000"/>
          <w:rtl w:val="0"/>
        </w:rPr>
        <w:t xml:space="preserve">XX</w:t>
      </w:r>
      <w:r w:rsidDel="00000000" w:rsidR="00000000" w:rsidRPr="00000000">
        <w:rPr>
          <w:rFonts w:ascii="Rawline" w:cs="Rawline" w:eastAsia="Rawline" w:hAnsi="Rawline"/>
          <w:color w:val="000000"/>
          <w:rtl w:val="0"/>
        </w:rPr>
        <w:t xml:space="preserve"> do CEDM.</w:t>
      </w:r>
    </w:p>
    <w:p w:rsidR="00000000" w:rsidDel="00000000" w:rsidP="00000000" w:rsidRDefault="00000000" w:rsidRPr="00000000" w14:paraId="0000000F">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Passo os documentos anexos que compõem as peças acusatórias, para que, no prazo de 05 (cinco) dias úteis, apresente suas alegações de defesa, diretamente ou através de defensor constituído, ficando advertido quanto ao previsto no art. 316(*) do CPM, que trata da divulgação/extravio de documentos e alertado que a não apresentação das alegações de defesa, injustificadamente, dentro do prazo estipulado, será considerado como precluso o direito, operando-se os efeitos da revelia, quando lhe será nomeado defensor ad hoc.  </w:t>
      </w:r>
    </w:p>
    <w:p w:rsidR="00000000" w:rsidDel="00000000" w:rsidP="00000000" w:rsidRDefault="00000000" w:rsidRPr="00000000" w14:paraId="00000010">
      <w:pPr>
        <w:spacing w:line="360" w:lineRule="auto"/>
        <w:ind w:firstLine="709"/>
        <w:rPr>
          <w:rFonts w:ascii="Rawline" w:cs="Rawline" w:eastAsia="Rawline" w:hAnsi="Rawline"/>
          <w:color w:val="000000"/>
        </w:rPr>
      </w:pPr>
      <w:r w:rsidDel="00000000" w:rsidR="00000000" w:rsidRPr="00000000">
        <w:rPr>
          <w:rFonts w:ascii="Rawline" w:cs="Rawline" w:eastAsia="Rawline" w:hAnsi="Rawline"/>
          <w:color w:val="000000"/>
          <w:rtl w:val="0"/>
        </w:rPr>
        <w:t xml:space="preserve">Recebi 01 (uma) via do presente termo e os autos anexos.</w:t>
      </w:r>
    </w:p>
    <w:p w:rsidR="00000000" w:rsidDel="00000000" w:rsidP="00000000" w:rsidRDefault="00000000" w:rsidRPr="00000000" w14:paraId="00000011">
      <w:pPr>
        <w:spacing w:line="360" w:lineRule="auto"/>
        <w:ind w:firstLine="709"/>
        <w:rPr>
          <w:rFonts w:ascii="Rawline" w:cs="Rawline" w:eastAsia="Rawline" w:hAnsi="Rawline"/>
          <w:color w:val="00000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right"/>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Fonts w:ascii="Rawline" w:cs="Rawline" w:eastAsia="Rawline" w:hAnsi="Rawline"/>
          <w:b w:val="0"/>
          <w:bCs w:val="0"/>
          <w:i w:val="0"/>
          <w:iCs w:val="0"/>
          <w:smallCaps w:val="0"/>
          <w:strike w:val="0"/>
          <w:color w:val="000000"/>
          <w:sz w:val="24"/>
          <w:szCs w:val="24"/>
          <w:u w:val="none"/>
          <w:shd w:fill="auto" w:val="clear"/>
          <w:vertAlign w:val="baseline"/>
          <w:rtl w:val="0"/>
        </w:rPr>
        <w:t xml:space="preserve">Quartel em Belo Horizonte, XX de XXXXX de 2022.</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right"/>
        <w:rPr>
          <w:rFonts w:ascii="Rawline" w:cs="Rawline" w:eastAsia="Rawline" w:hAnsi="Rawlin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jc w:val="center"/>
        <w:rPr>
          <w:rFonts w:ascii="Rawline" w:cs="Rawline" w:eastAsia="Rawline" w:hAnsi="Rawline"/>
          <w:color w:val="000000"/>
        </w:rPr>
      </w:pPr>
      <w:r w:rsidDel="00000000" w:rsidR="00000000" w:rsidRPr="00000000">
        <w:rPr>
          <w:rtl w:val="0"/>
        </w:rPr>
      </w:r>
    </w:p>
    <w:p w:rsidR="00000000" w:rsidDel="00000000" w:rsidP="00000000" w:rsidRDefault="00000000" w:rsidRPr="00000000" w14:paraId="00000015">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6">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COMUNICADO</w:t>
      </w:r>
    </w:p>
    <w:p w:rsidR="00000000" w:rsidDel="00000000" w:rsidP="00000000" w:rsidRDefault="00000000" w:rsidRPr="00000000" w14:paraId="00000017">
      <w:pPr>
        <w:jc w:val="center"/>
        <w:rPr>
          <w:rFonts w:ascii="Rawline" w:cs="Rawline" w:eastAsia="Rawline" w:hAnsi="Rawline"/>
          <w:b w:val="1"/>
          <w:bCs w:val="1"/>
          <w:color w:val="000000"/>
        </w:rPr>
      </w:pPr>
      <w:r w:rsidDel="00000000" w:rsidR="00000000" w:rsidRPr="00000000">
        <w:rPr>
          <w:rtl w:val="0"/>
        </w:rPr>
      </w:r>
    </w:p>
    <w:p w:rsidR="00000000" w:rsidDel="00000000" w:rsidP="00000000" w:rsidRDefault="00000000" w:rsidRPr="00000000" w14:paraId="00000018">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9">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TESTEMUNHA</w:t>
      </w:r>
    </w:p>
    <w:p w:rsidR="00000000" w:rsidDel="00000000" w:rsidP="00000000" w:rsidRDefault="00000000" w:rsidRPr="00000000" w14:paraId="0000001A">
      <w:pPr>
        <w:jc w:val="center"/>
        <w:rPr>
          <w:rFonts w:ascii="Rawline" w:cs="Rawline" w:eastAsia="Rawline" w:hAnsi="Rawline"/>
          <w:b w:val="1"/>
          <w:bCs w:val="1"/>
          <w:color w:val="000000"/>
        </w:rPr>
      </w:pPr>
      <w:r w:rsidDel="00000000" w:rsidR="00000000" w:rsidRPr="00000000">
        <w:rPr>
          <w:rtl w:val="0"/>
        </w:rPr>
      </w:r>
    </w:p>
    <w:p w:rsidR="00000000" w:rsidDel="00000000" w:rsidP="00000000" w:rsidRDefault="00000000" w:rsidRPr="00000000" w14:paraId="0000001B">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C">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TESTEMUNHA</w:t>
      </w:r>
    </w:p>
    <w:p w:rsidR="00000000" w:rsidDel="00000000" w:rsidP="00000000" w:rsidRDefault="00000000" w:rsidRPr="00000000" w14:paraId="0000001D">
      <w:pPr>
        <w:jc w:val="center"/>
        <w:rPr>
          <w:rFonts w:ascii="Rawline" w:cs="Rawline" w:eastAsia="Rawline" w:hAnsi="Rawline"/>
          <w:b w:val="1"/>
          <w:bCs w:val="1"/>
          <w:color w:val="000000"/>
        </w:rPr>
      </w:pPr>
      <w:r w:rsidDel="00000000" w:rsidR="00000000" w:rsidRPr="00000000">
        <w:rPr>
          <w:rtl w:val="0"/>
        </w:rPr>
      </w:r>
    </w:p>
    <w:p w:rsidR="00000000" w:rsidDel="00000000" w:rsidP="00000000" w:rsidRDefault="00000000" w:rsidRPr="00000000" w14:paraId="0000001E">
      <w:pPr>
        <w:jc w:val="center"/>
        <w:rPr>
          <w:rFonts w:ascii="Rawline" w:cs="Rawline" w:eastAsia="Rawline" w:hAnsi="Rawline"/>
          <w:color w:val="000000"/>
        </w:rPr>
      </w:pPr>
      <w:r w:rsidDel="00000000" w:rsidR="00000000" w:rsidRPr="00000000">
        <w:rPr>
          <w:rFonts w:ascii="Rawline" w:cs="Rawline" w:eastAsia="Rawline" w:hAnsi="Rawline"/>
          <w:color w:val="000000"/>
          <w:rtl w:val="0"/>
        </w:rPr>
        <w:t xml:space="preserve">________________________________________________</w:t>
      </w:r>
    </w:p>
    <w:p w:rsidR="00000000" w:rsidDel="00000000" w:rsidP="00000000" w:rsidRDefault="00000000" w:rsidRPr="00000000" w14:paraId="0000001F">
      <w:pPr>
        <w:jc w:val="center"/>
        <w:rPr>
          <w:rFonts w:ascii="Rawline" w:cs="Rawline" w:eastAsia="Rawline" w:hAnsi="Rawline"/>
          <w:b w:val="1"/>
          <w:bCs w:val="1"/>
          <w:color w:val="000000"/>
        </w:rPr>
      </w:pPr>
      <w:r w:rsidDel="00000000" w:rsidR="00000000" w:rsidRPr="00000000">
        <w:rPr>
          <w:rFonts w:ascii="Rawline" w:cs="Rawline" w:eastAsia="Rawline" w:hAnsi="Rawline"/>
          <w:b w:val="1"/>
          <w:bCs w:val="1"/>
          <w:color w:val="000000"/>
          <w:rtl w:val="0"/>
        </w:rPr>
        <w:t xml:space="preserve">ENCARREGADO DO PROCESSO</w:t>
      </w:r>
    </w:p>
    <w:p w:rsidR="00000000" w:rsidDel="00000000" w:rsidP="00000000" w:rsidRDefault="00000000" w:rsidRPr="00000000" w14:paraId="00000020">
      <w:pPr>
        <w:spacing w:line="360" w:lineRule="auto"/>
        <w:ind w:firstLine="709"/>
        <w:jc w:val="right"/>
        <w:rPr>
          <w:rFonts w:ascii="Times New Roman" w:cs="Times New Roman" w:eastAsia="Times New Roman" w:hAnsi="Times New Roman"/>
          <w:color w:val="000000"/>
        </w:rPr>
      </w:pPr>
      <w:r w:rsidDel="00000000" w:rsidR="00000000" w:rsidRPr="00000000">
        <w:rPr>
          <w:rtl w:val="0"/>
        </w:rPr>
      </w:r>
    </w:p>
    <w:sectPr>
      <w:headerReference r:id="rId8" w:type="default"/>
      <w:footerReference r:id="rId9" w:type="default"/>
      <w:pgSz w:h="16838" w:w="11906"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awlin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color w:val="000000"/>
        <w:sz w:val="16"/>
        <w:szCs w:val="16"/>
      </w:rPr>
    </w:pPr>
    <w:r w:rsidDel="00000000" w:rsidR="00000000" w:rsidRPr="00000000">
      <w:rPr>
        <w:color w:val="000000"/>
        <w:sz w:val="16"/>
        <w:szCs w:val="16"/>
        <w:vertAlign w:val="superscript"/>
        <w:rtl w:val="0"/>
      </w:rPr>
      <w:t xml:space="preserve">(*)</w:t>
    </w:r>
    <w:r w:rsidDel="00000000" w:rsidR="00000000" w:rsidRPr="00000000">
      <w:rPr>
        <w:color w:val="000000"/>
        <w:sz w:val="16"/>
        <w:szCs w:val="16"/>
        <w:rtl w:val="0"/>
      </w:rPr>
      <w:t xml:space="preserve">Art. 316. Destruir, suprimir ou ocultar, em benefício próprio ou de outrem, ou em prejuízo alheio, documento verdadeiro, de que não podia dispor, desde que o fato atente contra a administração ou o serviço militar: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Pena - reclusão, de dois a seis anos, se o documento é público; reclusão, até cinco anos, se o documento é particular.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center" w:leader="none" w:pos="4252"/>
        <w:tab w:val="right" w:leader="none" w:pos="8504"/>
      </w:tabs>
      <w:spacing w:line="240" w:lineRule="auto"/>
      <w:rPr>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5105400</wp:posOffset>
          </wp:positionH>
          <wp:positionV relativeFrom="paragraph">
            <wp:posOffset>-410208</wp:posOffset>
          </wp:positionV>
          <wp:extent cx="1206000" cy="118080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06000" cy="1180800"/>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8ojdyBMSEfZANDgv6KoM1VQ0OA==">CgMxLjA4AHIhMU9GOFpkQXRHOW9WZzltLWoyb0M2bnQ5YjIyUkNPSkxy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