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1080" w:hanging="360"/>
        <w:jc w:val="left"/>
        <w:rPr>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wline" w:cs="Rawline" w:eastAsia="Rawline" w:hAnsi="Rawlin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Fonts w:ascii="Rawline" w:cs="Rawline" w:eastAsia="Rawline" w:hAnsi="Rawline"/>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Rawline" w:cs="Rawline" w:eastAsia="Rawline" w:hAnsi="Rawline"/>
          <w:b w:val="0"/>
          <w:bCs w:val="0"/>
          <w:i w:val="0"/>
          <w:iCs w:val="0"/>
          <w:smallCaps w:val="0"/>
          <w:strike w:val="0"/>
          <w:color w:val="000000"/>
          <w:sz w:val="24"/>
          <w:szCs w:val="24"/>
          <w:u w:val="none"/>
          <w:shd w:fill="auto" w:val="clear"/>
          <w:vertAlign w:val="baseline"/>
          <w:rtl w:val="0"/>
        </w:rPr>
        <w:t xml:space="preserve">: Cópia dos autos da portaria nº XXX.XXX/202X – XXXBPM PCD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Aos </w:t>
      </w:r>
      <w:r w:rsidDel="00000000" w:rsidR="00000000" w:rsidRPr="00000000">
        <w:rPr>
          <w:rFonts w:ascii="Rawline" w:cs="Rawline" w:eastAsia="Rawline" w:hAnsi="Rawline"/>
          <w:rtl w:val="0"/>
        </w:rPr>
        <w:t xml:space="preserve">XX </w:t>
      </w:r>
      <w:r w:rsidDel="00000000" w:rsidR="00000000" w:rsidRPr="00000000">
        <w:rPr>
          <w:rFonts w:ascii="Rawline" w:cs="Rawline" w:eastAsia="Rawline" w:hAnsi="Rawline"/>
          <w:color w:val="000000"/>
          <w:rtl w:val="0"/>
        </w:rPr>
        <w:t xml:space="preserve">dias do mês de </w:t>
      </w:r>
      <w:r w:rsidDel="00000000" w:rsidR="00000000" w:rsidRPr="00000000">
        <w:rPr>
          <w:rFonts w:ascii="Rawline" w:cs="Rawline" w:eastAsia="Rawline" w:hAnsi="Rawline"/>
          <w:rtl w:val="0"/>
        </w:rPr>
        <w:t xml:space="preserve">XX</w:t>
      </w:r>
      <w:r w:rsidDel="00000000" w:rsidR="00000000" w:rsidRPr="00000000">
        <w:rPr>
          <w:rFonts w:ascii="Rawline" w:cs="Rawline" w:eastAsia="Rawline" w:hAnsi="Rawline"/>
          <w:color w:val="000000"/>
          <w:rtl w:val="0"/>
        </w:rPr>
        <w:t xml:space="preserve"> do ano de 2022, nesta cidade de </w:t>
      </w:r>
      <w:r w:rsidDel="00000000" w:rsidR="00000000" w:rsidRPr="00000000">
        <w:rPr>
          <w:rFonts w:ascii="Rawline" w:cs="Rawline" w:eastAsia="Rawline" w:hAnsi="Rawline"/>
          <w:b w:val="1"/>
          <w:bCs w:val="1"/>
          <w:rtl w:val="0"/>
        </w:rPr>
        <w:t xml:space="preserve"> XXXXXXX</w:t>
      </w:r>
      <w:r w:rsidDel="00000000" w:rsidR="00000000" w:rsidRPr="00000000">
        <w:rPr>
          <w:rFonts w:ascii="Rawline" w:cs="Rawline" w:eastAsia="Rawline" w:hAnsi="Rawline"/>
          <w:color w:val="000000"/>
          <w:rtl w:val="0"/>
        </w:rPr>
        <w:t xml:space="preserve">, Estado de Minas Gerais, no Quartel do</w:t>
      </w:r>
      <w:r w:rsidDel="00000000" w:rsidR="00000000" w:rsidRPr="00000000">
        <w:rPr>
          <w:rFonts w:ascii="Rawline" w:cs="Rawline" w:eastAsia="Rawline" w:hAnsi="Rawline"/>
          <w:b w:val="1"/>
          <w:bCs w:val="1"/>
          <w:color w:val="000000"/>
          <w:rtl w:val="0"/>
        </w:rPr>
        <w:t xml:space="preserve"> Xº BPM</w:t>
      </w:r>
      <w:r w:rsidDel="00000000" w:rsidR="00000000" w:rsidRPr="00000000">
        <w:rPr>
          <w:rFonts w:ascii="Rawline" w:cs="Rawline" w:eastAsia="Rawline" w:hAnsi="Rawline"/>
          <w:color w:val="000000"/>
          <w:rtl w:val="0"/>
        </w:rPr>
        <w:t xml:space="preserve">, onde eu, </w:t>
      </w:r>
      <w:r w:rsidDel="00000000" w:rsidR="00000000" w:rsidRPr="00000000">
        <w:rPr>
          <w:rFonts w:ascii="Rawline" w:cs="Rawline" w:eastAsia="Rawline" w:hAnsi="Rawline"/>
          <w:b w:val="1"/>
          <w:bCs w:val="1"/>
          <w:color w:val="000000"/>
          <w:rtl w:val="0"/>
        </w:rPr>
        <w:t xml:space="preserve">Fulano de Tal</w:t>
      </w:r>
      <w:r w:rsidDel="00000000" w:rsidR="00000000" w:rsidRPr="00000000">
        <w:rPr>
          <w:rFonts w:ascii="Rawline" w:cs="Rawline" w:eastAsia="Rawline" w:hAnsi="Rawline"/>
          <w:color w:val="000000"/>
          <w:rtl w:val="0"/>
        </w:rPr>
        <w:t xml:space="preserve">, </w:t>
      </w:r>
      <w:r w:rsidDel="00000000" w:rsidR="00000000" w:rsidRPr="00000000">
        <w:rPr>
          <w:rFonts w:ascii="Rawline" w:cs="Rawline" w:eastAsia="Rawline" w:hAnsi="Rawline"/>
          <w:b w:val="1"/>
          <w:bCs w:val="1"/>
          <w:color w:val="000000"/>
          <w:rtl w:val="0"/>
        </w:rPr>
        <w:t xml:space="preserve">posto/graduação</w:t>
      </w:r>
      <w:r w:rsidDel="00000000" w:rsidR="00000000" w:rsidRPr="00000000">
        <w:rPr>
          <w:rFonts w:ascii="Rawline" w:cs="Rawline" w:eastAsia="Rawline" w:hAnsi="Rawline"/>
          <w:color w:val="000000"/>
          <w:rtl w:val="0"/>
        </w:rPr>
        <w:t xml:space="preserve"> PM, encarregado do processo, encontrava-me, compareceu o nº </w:t>
      </w:r>
      <w:r w:rsidDel="00000000" w:rsidR="00000000" w:rsidRPr="00000000">
        <w:rPr>
          <w:rFonts w:ascii="Rawline" w:cs="Rawline" w:eastAsia="Rawline" w:hAnsi="Rawline"/>
          <w:b w:val="1"/>
          <w:bCs w:val="1"/>
          <w:color w:val="000000"/>
          <w:rtl w:val="0"/>
        </w:rPr>
        <w:t xml:space="preserve">XXX.XXX-X</w:t>
      </w:r>
      <w:r w:rsidDel="00000000" w:rsidR="00000000" w:rsidRPr="00000000">
        <w:rPr>
          <w:rFonts w:ascii="Rawline" w:cs="Rawline" w:eastAsia="Rawline" w:hAnsi="Rawline"/>
          <w:color w:val="000000"/>
          <w:rtl w:val="0"/>
        </w:rPr>
        <w:t xml:space="preserve">, </w:t>
      </w:r>
      <w:r w:rsidDel="00000000" w:rsidR="00000000" w:rsidRPr="00000000">
        <w:rPr>
          <w:rFonts w:ascii="Rawline" w:cs="Rawline" w:eastAsia="Rawline" w:hAnsi="Rawline"/>
          <w:b w:val="1"/>
          <w:bCs w:val="1"/>
          <w:color w:val="000000"/>
          <w:rtl w:val="0"/>
        </w:rPr>
        <w:t xml:space="preserve">posto/graduação</w:t>
      </w:r>
      <w:r w:rsidDel="00000000" w:rsidR="00000000" w:rsidRPr="00000000">
        <w:rPr>
          <w:rFonts w:ascii="Rawline" w:cs="Rawline" w:eastAsia="Rawline" w:hAnsi="Rawline"/>
          <w:color w:val="000000"/>
          <w:rtl w:val="0"/>
        </w:rPr>
        <w:t xml:space="preserve"> PM </w:t>
      </w:r>
      <w:r w:rsidDel="00000000" w:rsidR="00000000" w:rsidRPr="00000000">
        <w:rPr>
          <w:rFonts w:ascii="Rawline" w:cs="Rawline" w:eastAsia="Rawline" w:hAnsi="Rawline"/>
          <w:b w:val="1"/>
          <w:bCs w:val="1"/>
          <w:color w:val="000000"/>
          <w:rtl w:val="0"/>
        </w:rPr>
        <w:t xml:space="preserve">Fulano de Tal</w:t>
      </w:r>
      <w:r w:rsidDel="00000000" w:rsidR="00000000" w:rsidRPr="00000000">
        <w:rPr>
          <w:rFonts w:ascii="Rawline" w:cs="Rawline" w:eastAsia="Rawline" w:hAnsi="Rawline"/>
          <w:color w:val="000000"/>
          <w:rtl w:val="0"/>
        </w:rPr>
        <w:t xml:space="preserve">, lotado no </w:t>
      </w:r>
      <w:r w:rsidDel="00000000" w:rsidR="00000000" w:rsidRPr="00000000">
        <w:rPr>
          <w:rFonts w:ascii="Rawline" w:cs="Rawline" w:eastAsia="Rawline" w:hAnsi="Rawline"/>
          <w:b w:val="1"/>
          <w:bCs w:val="1"/>
          <w:color w:val="000000"/>
          <w:rtl w:val="0"/>
        </w:rPr>
        <w:t xml:space="preserve">BPTRAN</w:t>
      </w:r>
      <w:r w:rsidDel="00000000" w:rsidR="00000000" w:rsidRPr="00000000">
        <w:rPr>
          <w:rFonts w:ascii="Rawline" w:cs="Rawline" w:eastAsia="Rawline" w:hAnsi="Rawline"/>
          <w:color w:val="000000"/>
          <w:rtl w:val="0"/>
        </w:rPr>
        <w:t xml:space="preserve">, ao qual foi feita a abertura de vista da comunicação disciplinar anexa, contendo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fls., numeradas de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a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Del="00000000" w:rsidR="00000000" w:rsidRPr="00000000">
        <w:rPr>
          <w:rFonts w:ascii="Rawline" w:cs="Rawline" w:eastAsia="Rawline" w:hAnsi="Rawline"/>
          <w:b w:val="1"/>
          <w:bCs w:val="1"/>
          <w:color w:val="000000"/>
          <w:rtl w:val="0"/>
        </w:rPr>
        <w:t xml:space="preserve">XXX</w:t>
      </w:r>
      <w:r w:rsidDel="00000000" w:rsidR="00000000" w:rsidRPr="00000000">
        <w:rPr>
          <w:rFonts w:ascii="Rawline" w:cs="Rawline" w:eastAsia="Rawline" w:hAnsi="Rawline"/>
          <w:color w:val="000000"/>
          <w:rtl w:val="0"/>
        </w:rPr>
        <w:t xml:space="preserve"> do art.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do Código de Ética e Disciplina dos Militares, conforme síntese abaixo:</w:t>
      </w:r>
    </w:p>
    <w:p w:rsidR="00000000" w:rsidDel="00000000" w:rsidP="00000000" w:rsidRDefault="00000000" w:rsidRPr="00000000" w14:paraId="00000006">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“No dia X, do ano de XXXX, na cidade de XXXXXXXXX, por volta das XX:XX horas, o comunicado (motivar adequadamente a conduta praticada).” Posto isto, encontra-se esse comunicado incurso, em tese, no inciso</w:t>
      </w:r>
      <w:r w:rsidDel="00000000" w:rsidR="00000000" w:rsidRPr="00000000">
        <w:rPr>
          <w:rFonts w:ascii="Rawline" w:cs="Rawline" w:eastAsia="Rawline" w:hAnsi="Rawline"/>
          <w:b w:val="1"/>
          <w:bCs w:val="1"/>
          <w:color w:val="000000"/>
          <w:rtl w:val="0"/>
        </w:rPr>
        <w:t xml:space="preserve"> XXX</w:t>
      </w:r>
      <w:r w:rsidDel="00000000" w:rsidR="00000000" w:rsidRPr="00000000">
        <w:rPr>
          <w:rFonts w:ascii="Rawline" w:cs="Rawline" w:eastAsia="Rawline" w:hAnsi="Rawline"/>
          <w:color w:val="000000"/>
          <w:rtl w:val="0"/>
        </w:rPr>
        <w:t xml:space="preserve"> do art.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do CEDM.</w:t>
      </w:r>
    </w:p>
    <w:p w:rsidR="00000000" w:rsidDel="00000000" w:rsidP="00000000" w:rsidRDefault="00000000" w:rsidRPr="00000000" w14:paraId="00000007">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estipulado, será considerado como precluso o direito, operando-se os efeitos da revelia, quando lhe será nomeado defensor ad hoc.  </w:t>
      </w:r>
    </w:p>
    <w:p w:rsidR="00000000" w:rsidDel="00000000" w:rsidP="00000000" w:rsidRDefault="00000000" w:rsidRPr="00000000" w14:paraId="00000008">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Recebi 01 (uma) via do presente termo e os autos anexos.</w:t>
      </w:r>
    </w:p>
    <w:p w:rsidR="00000000" w:rsidDel="00000000" w:rsidP="00000000" w:rsidRDefault="00000000" w:rsidRPr="00000000" w14:paraId="00000009">
      <w:pPr>
        <w:spacing w:line="360" w:lineRule="auto"/>
        <w:ind w:firstLine="709"/>
        <w:rPr>
          <w:rFonts w:ascii="Rawline" w:cs="Rawline" w:eastAsia="Rawline" w:hAnsi="Rawline"/>
          <w:color w:val="00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right"/>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Fonts w:ascii="Rawline" w:cs="Rawline" w:eastAsia="Rawline" w:hAnsi="Rawline"/>
          <w:b w:val="0"/>
          <w:bCs w:val="0"/>
          <w:i w:val="0"/>
          <w:iCs w:val="0"/>
          <w:smallCaps w:val="0"/>
          <w:strike w:val="0"/>
          <w:color w:val="000000"/>
          <w:sz w:val="24"/>
          <w:szCs w:val="24"/>
          <w:u w:val="none"/>
          <w:shd w:fill="auto" w:val="clear"/>
          <w:vertAlign w:val="baseline"/>
          <w:rtl w:val="0"/>
        </w:rPr>
        <w:t xml:space="preserve">Quartel em Belo Horizonte, XX de XXXXX de 2022.</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right"/>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jc w:val="center"/>
        <w:rPr>
          <w:rFonts w:ascii="Rawline" w:cs="Rawline" w:eastAsia="Rawline" w:hAnsi="Rawline"/>
          <w:color w:val="000000"/>
        </w:rPr>
      </w:pPr>
      <w:r w:rsidDel="00000000" w:rsidR="00000000" w:rsidRPr="00000000">
        <w:rPr>
          <w:rtl w:val="0"/>
        </w:rPr>
      </w:r>
    </w:p>
    <w:p w:rsidR="00000000" w:rsidDel="00000000" w:rsidP="00000000" w:rsidRDefault="00000000" w:rsidRPr="00000000" w14:paraId="0000000D">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0E">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COMUNICADO</w:t>
      </w:r>
    </w:p>
    <w:p w:rsidR="00000000" w:rsidDel="00000000" w:rsidP="00000000" w:rsidRDefault="00000000" w:rsidRPr="00000000" w14:paraId="0000000F">
      <w:pPr>
        <w:jc w:val="center"/>
        <w:rPr>
          <w:rFonts w:ascii="Rawline" w:cs="Rawline" w:eastAsia="Rawline" w:hAnsi="Rawline"/>
          <w:b w:val="1"/>
          <w:bCs w:val="1"/>
          <w:color w:val="000000"/>
        </w:rPr>
      </w:pPr>
      <w:r w:rsidDel="00000000" w:rsidR="00000000" w:rsidRPr="00000000">
        <w:rPr>
          <w:rtl w:val="0"/>
        </w:rPr>
      </w:r>
    </w:p>
    <w:p w:rsidR="00000000" w:rsidDel="00000000" w:rsidP="00000000" w:rsidRDefault="00000000" w:rsidRPr="00000000" w14:paraId="00000010">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11">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TESTEMUNHA</w:t>
      </w:r>
    </w:p>
    <w:p w:rsidR="00000000" w:rsidDel="00000000" w:rsidP="00000000" w:rsidRDefault="00000000" w:rsidRPr="00000000" w14:paraId="00000012">
      <w:pPr>
        <w:jc w:val="center"/>
        <w:rPr>
          <w:rFonts w:ascii="Rawline" w:cs="Rawline" w:eastAsia="Rawline" w:hAnsi="Rawline"/>
          <w:b w:val="1"/>
          <w:bCs w:val="1"/>
          <w:color w:val="000000"/>
        </w:rPr>
      </w:pPr>
      <w:r w:rsidDel="00000000" w:rsidR="00000000" w:rsidRPr="00000000">
        <w:rPr>
          <w:rtl w:val="0"/>
        </w:rPr>
      </w:r>
    </w:p>
    <w:p w:rsidR="00000000" w:rsidDel="00000000" w:rsidP="00000000" w:rsidRDefault="00000000" w:rsidRPr="00000000" w14:paraId="00000013">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14">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TESTEMUNHA</w:t>
      </w:r>
    </w:p>
    <w:p w:rsidR="00000000" w:rsidDel="00000000" w:rsidP="00000000" w:rsidRDefault="00000000" w:rsidRPr="00000000" w14:paraId="00000015">
      <w:pPr>
        <w:jc w:val="center"/>
        <w:rPr>
          <w:rFonts w:ascii="Rawline" w:cs="Rawline" w:eastAsia="Rawline" w:hAnsi="Rawline"/>
          <w:b w:val="1"/>
          <w:bCs w:val="1"/>
          <w:color w:val="000000"/>
        </w:rPr>
      </w:pPr>
      <w:r w:rsidDel="00000000" w:rsidR="00000000" w:rsidRPr="00000000">
        <w:rPr>
          <w:rtl w:val="0"/>
        </w:rPr>
      </w:r>
    </w:p>
    <w:p w:rsidR="00000000" w:rsidDel="00000000" w:rsidP="00000000" w:rsidRDefault="00000000" w:rsidRPr="00000000" w14:paraId="00000016">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17">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ENCARREGADO DO PROCESSO</w:t>
      </w:r>
    </w:p>
    <w:p w:rsidR="00000000" w:rsidDel="00000000" w:rsidP="00000000" w:rsidRDefault="00000000" w:rsidRPr="00000000" w14:paraId="00000018">
      <w:pPr>
        <w:spacing w:line="360" w:lineRule="auto"/>
        <w:ind w:firstLine="709"/>
        <w:jc w:val="right"/>
        <w:rPr>
          <w:rFonts w:ascii="Times New Roman" w:cs="Times New Roman" w:eastAsia="Times New Roman" w:hAnsi="Times New Roman"/>
          <w:color w:val="000000"/>
        </w:rPr>
      </w:pPr>
      <w:r w:rsidDel="00000000" w:rsidR="00000000" w:rsidRPr="00000000">
        <w:rPr>
          <w:rtl w:val="0"/>
        </w:rPr>
      </w:r>
    </w:p>
    <w:sectPr>
      <w:headerReference r:id="rId6" w:type="default"/>
      <w:footerReference r:id="rId7"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awl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color w:val="000000"/>
        <w:sz w:val="16"/>
        <w:szCs w:val="16"/>
      </w:rPr>
    </w:pPr>
    <w:r w:rsidDel="00000000" w:rsidR="00000000" w:rsidRPr="00000000">
      <w:rPr>
        <w:color w:val="000000"/>
        <w:sz w:val="16"/>
        <w:szCs w:val="16"/>
        <w:vertAlign w:val="superscript"/>
        <w:rtl w:val="0"/>
      </w:rPr>
      <w:t xml:space="preserve">(*)</w:t>
    </w:r>
    <w:r w:rsidDel="00000000" w:rsidR="00000000" w:rsidRPr="00000000">
      <w:rPr>
        <w:color w:val="000000"/>
        <w:sz w:val="16"/>
        <w:szCs w:val="16"/>
        <w:rtl w:val="0"/>
      </w:rPr>
      <w:t xml:space="preserve">Art. 316. Destruir, suprimir ou ocultar, em benefício próprio ou de outrem, ou em prejuízo alheio, documento verdadeiro, de que não podia dispor, desde que o fato atente contra a administração ou o serviço militar: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Pena - reclusão, de dois a seis anos, se o documento é público; reclusão, até cinco anos, se o documento é particular.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tabs>
        <w:tab w:val="center" w:leader="none" w:pos="4252"/>
        <w:tab w:val="right" w:leader="none" w:pos="8504"/>
      </w:tabs>
      <w:spacing w:line="240" w:lineRule="auto"/>
      <w:rPr>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5105400</wp:posOffset>
          </wp:positionH>
          <wp:positionV relativeFrom="paragraph">
            <wp:posOffset>-410208</wp:posOffset>
          </wp:positionV>
          <wp:extent cx="1206000" cy="118080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6000" cy="1180800"/>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