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Research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benefits of gameplay + supports vs. gameplay without supports?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ECT: Compare (AC Day 3 + BD Day 5) and (F Day 3 + E Day 5) posttest controlling for pretest and including order as a cov.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POT: Compare (BD Day 3 + AC Day 5) and (E Day 3 + F Day 5) posttest controlling for pretest and including order as a cov. 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any value-added of affective support beyond cognitive support?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ECT-Cog (A and C) POT (B and D) on Day 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ECT-Cog (B and D) POT (A and C) on Day 5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245"/>
        <w:gridCol w:w="915"/>
        <w:gridCol w:w="1050"/>
        <w:gridCol w:w="1020"/>
        <w:gridCol w:w="1275"/>
        <w:gridCol w:w="855"/>
        <w:gridCol w:w="1110"/>
        <w:gridCol w:w="630"/>
        <w:gridCol w:w="780"/>
        <w:tblGridChange w:id="0">
          <w:tblGrid>
            <w:gridCol w:w="480"/>
            <w:gridCol w:w="1245"/>
            <w:gridCol w:w="915"/>
            <w:gridCol w:w="1050"/>
            <w:gridCol w:w="1020"/>
            <w:gridCol w:w="1275"/>
            <w:gridCol w:w="855"/>
            <w:gridCol w:w="1110"/>
            <w:gridCol w:w="630"/>
            <w:gridCol w:w="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Days 1-3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UID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Days 4-5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UID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 = 244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Cognitive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 + (N POT)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999ad1*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Cognitive + Affective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 (N&amp;F)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999ad2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Cognitive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 (N&amp;F)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999bd1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Cognitive + Affective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 + (N POT)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999bd2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Cognitive + Affective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ECT+ (N POT)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999cd1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Cognitive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 (N&amp;F)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999cd2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Cognitive + Affective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 (N&amp;F)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999dd1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Cognitive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 + (N POT)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999dd2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 &amp; F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 (N&amp;F)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999ed1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 + (N POT)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999ed2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35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ECT+ (N POT)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999fd1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 (N&amp;F)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999fd2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vs F Day 3; Day 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A,B – cog supports part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C,D – cog supports part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E,F – control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A, C, F – ECT first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B, D, E – POT first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Day 1:  All groups Near ECT(A-NQ1–7), Near POT(A-NQ8–14), Far ECT (A-FQ1–7), Far POT (A-FQ8–14)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Day 3:  Groups A, C &amp; F got ECT, Groups B, D &amp; E got POT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Day 5:  Groups B,D &amp; E got ECT, Groups A, C &amp; F got POT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Oops:  for ECT and POT everybody got A questions again rather than B questions.</w:t>
      </w:r>
    </w:p>
    <w:p w:rsidR="00000000" w:rsidDel="00000000" w:rsidP="00000000" w:rsidRDefault="00000000" w:rsidRPr="00000000" w14:paraId="0000006A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ECT:  Near ECT (A-NQ1-7), Far ECT (A-FQ1-7), also </w:t>
      </w:r>
      <w:r w:rsidDel="00000000" w:rsidR="00000000" w:rsidRPr="00000000">
        <w:rPr>
          <w:i w:val="1"/>
          <w:rtl w:val="0"/>
        </w:rPr>
        <w:t xml:space="preserve">Near POT (A-NQ8–14)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POT:  Near POT (A-NQ8-14), Far ECT (A-FQ7–14)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So groups A,C and F see POT items 3 times.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Covariates: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Age ! (12, 13, 14+)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Gender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Physics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Gaming (1:2 vs 3:5)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Ethnicity (White vs non-white)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Physics !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Class (random effect)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RQ1:  Gameplay + supports versus 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  contrast (E:F vs A:D)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POT.pot ~ Group + POT.pre + ?(Group*POT.pre) +Age + Physics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[ANCOVA]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RQ2:  cog supports  vs cog + affect (A:B vs C:D)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A vs C – ECT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B vs D – POT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 vs A – POT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D vs B – ECT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ECT contrast (A+D vs B+C)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POT contrast (B+C vs A+D)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340"/>
        <w:gridCol w:w="2400"/>
        <w:tblGridChange w:id="0">
          <w:tblGrid>
            <w:gridCol w:w="2085"/>
            <w:gridCol w:w="234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Cog+Aff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B,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Outcome variables: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ECT, POT, ECT+POT,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Near. Far. Near+Far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Covaraiates: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– Grade/age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– Class (random effect)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– 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g9wuwby12h9z" w:id="0"/>
      <w:bookmarkEnd w:id="0"/>
      <w:r w:rsidDel="00000000" w:rsidR="00000000" w:rsidRPr="00000000">
        <w:rPr>
          <w:rtl w:val="0"/>
        </w:rPr>
        <w:t xml:space="preserve">Learning Support Analyses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Average (N, mean, sd, kurtosis) durations per support per level.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– Filter on conditions?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– Breakdown by trophy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– Look at trivial vs substantial time  (watch vs skip)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Correlation of learning support with duration.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Need list of which conditions video was mandatory versus optional.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PRE vs POSt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number of wrong-&gt;right, right-&gt;wrong transitions.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wrong -&gt; wrongdiff transition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