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E796" w14:textId="34D9882C" w:rsidR="00796421" w:rsidRPr="00AD6C9E" w:rsidRDefault="00E50048">
      <w:pPr>
        <w:rPr>
          <w:rFonts w:ascii="Arial" w:hAnsi="Arial" w:cs="Arial"/>
        </w:rPr>
      </w:pPr>
      <w:r w:rsidRPr="00AD6C9E">
        <w:rPr>
          <w:rFonts w:ascii="Arial" w:hAnsi="Arial" w:cs="Arial"/>
        </w:rPr>
        <w:t>Overview</w:t>
      </w:r>
    </w:p>
    <w:p w14:paraId="65869631" w14:textId="04CFBACC" w:rsidR="00E50048" w:rsidRPr="00AD6C9E" w:rsidRDefault="00D103E1" w:rsidP="00E50048">
      <w:pPr>
        <w:ind w:firstLine="720"/>
        <w:rPr>
          <w:rFonts w:ascii="Arial" w:hAnsi="Arial" w:cs="Arial"/>
        </w:rPr>
      </w:pPr>
      <w:r w:rsidRPr="00AD6C9E">
        <w:rPr>
          <w:rFonts w:ascii="Arial" w:hAnsi="Arial" w:cs="Arial"/>
        </w:rPr>
        <w:t>Project</w:t>
      </w:r>
    </w:p>
    <w:p w14:paraId="1DD57EEB" w14:textId="630F6AC6" w:rsidR="00E50048" w:rsidRPr="00AD6C9E" w:rsidRDefault="00E50048" w:rsidP="00E50048">
      <w:pPr>
        <w:ind w:firstLine="720"/>
        <w:rPr>
          <w:rFonts w:ascii="Arial" w:hAnsi="Arial" w:cs="Arial"/>
          <w:b/>
          <w:bCs/>
        </w:rPr>
      </w:pPr>
      <w:r w:rsidRPr="00AD6C9E">
        <w:rPr>
          <w:rFonts w:ascii="Arial" w:hAnsi="Arial" w:cs="Arial"/>
          <w:b/>
          <w:bCs/>
        </w:rPr>
        <w:t xml:space="preserve">Game </w:t>
      </w:r>
      <w:r w:rsidR="00D103E1" w:rsidRPr="00AD6C9E">
        <w:rPr>
          <w:rFonts w:ascii="Arial" w:hAnsi="Arial" w:cs="Arial"/>
          <w:b/>
          <w:bCs/>
        </w:rPr>
        <w:t>Design</w:t>
      </w:r>
    </w:p>
    <w:p w14:paraId="794B73BC" w14:textId="1609F76D" w:rsidR="00E50048" w:rsidRPr="00AD6C9E" w:rsidRDefault="00E50048" w:rsidP="00E50048">
      <w:pPr>
        <w:ind w:firstLine="720"/>
        <w:rPr>
          <w:rFonts w:ascii="Arial" w:hAnsi="Arial" w:cs="Arial"/>
          <w:b/>
          <w:bCs/>
        </w:rPr>
      </w:pPr>
      <w:r w:rsidRPr="00AD6C9E">
        <w:rPr>
          <w:rFonts w:ascii="Arial" w:hAnsi="Arial" w:cs="Arial"/>
          <w:b/>
          <w:bCs/>
        </w:rPr>
        <w:t>Cognitive Supports</w:t>
      </w:r>
    </w:p>
    <w:p w14:paraId="697AF434" w14:textId="139BA79D" w:rsidR="0063364B" w:rsidRPr="00AD6C9E" w:rsidRDefault="0063364B" w:rsidP="0063364B">
      <w:pPr>
        <w:ind w:left="720"/>
        <w:rPr>
          <w:rFonts w:ascii="Arial" w:hAnsi="Arial" w:cs="Arial"/>
        </w:rPr>
      </w:pPr>
      <w:r w:rsidRPr="00AD6C9E">
        <w:rPr>
          <w:rFonts w:ascii="Arial" w:hAnsi="Arial" w:cs="Arial"/>
        </w:rPr>
        <w:t>As part of the project, the team designed and developed a set of in-game cognitive supports. The iterative design and development process used is described in Shute, Smith et al. (2020)</w:t>
      </w:r>
    </w:p>
    <w:p w14:paraId="2569353C" w14:textId="382EAEEE" w:rsidR="006A0BD8" w:rsidRPr="00AD6C9E" w:rsidRDefault="0063364B" w:rsidP="006A0BD8">
      <w:pPr>
        <w:pStyle w:val="ListParagraph"/>
        <w:numPr>
          <w:ilvl w:val="0"/>
          <w:numId w:val="1"/>
        </w:numPr>
        <w:tabs>
          <w:tab w:val="left" w:pos="720"/>
          <w:tab w:val="left" w:pos="900"/>
        </w:tabs>
        <w:spacing w:line="276" w:lineRule="auto"/>
        <w:rPr>
          <w:rFonts w:ascii="Arial" w:hAnsi="Arial" w:cs="Arial"/>
          <w:bCs/>
        </w:rPr>
      </w:pPr>
      <w:r w:rsidRPr="00AD6C9E">
        <w:rPr>
          <w:rFonts w:ascii="Arial" w:eastAsia="SimHei" w:hAnsi="Arial" w:cs="Arial"/>
          <w:bCs/>
          <w:iCs/>
          <w:lang w:eastAsia="ja-JP"/>
        </w:rPr>
        <w:t>Final set of in-game cognitive supports</w:t>
      </w:r>
      <w:r w:rsidR="006A0BD8" w:rsidRPr="00AD6C9E">
        <w:rPr>
          <w:rFonts w:ascii="Arial" w:eastAsia="SimHei" w:hAnsi="Arial" w:cs="Arial"/>
          <w:bCs/>
          <w:lang w:eastAsia="ja-JP"/>
        </w:rPr>
        <w:t xml:space="preserve"> (1) </w:t>
      </w:r>
      <w:r w:rsidRPr="00AD6C9E">
        <w:rPr>
          <w:rFonts w:ascii="Arial" w:eastAsia="SimHei" w:hAnsi="Arial" w:cs="Arial"/>
          <w:bCs/>
          <w:lang w:eastAsia="ja-JP"/>
        </w:rPr>
        <w:t>physics videos</w:t>
      </w:r>
      <w:r w:rsidR="006A0BD8" w:rsidRPr="00AD6C9E">
        <w:rPr>
          <w:rFonts w:ascii="Arial" w:eastAsia="SimHei" w:hAnsi="Arial" w:cs="Arial"/>
          <w:bCs/>
          <w:lang w:eastAsia="ja-JP"/>
        </w:rPr>
        <w:t>, (</w:t>
      </w:r>
      <w:r w:rsidRPr="00AD6C9E">
        <w:rPr>
          <w:rFonts w:ascii="Arial" w:eastAsia="SimHei" w:hAnsi="Arial" w:cs="Arial"/>
          <w:bCs/>
          <w:lang w:eastAsia="ja-JP"/>
        </w:rPr>
        <w:t>2</w:t>
      </w:r>
      <w:r w:rsidR="006A0BD8" w:rsidRPr="00AD6C9E">
        <w:rPr>
          <w:rFonts w:ascii="Arial" w:eastAsia="SimHei" w:hAnsi="Arial" w:cs="Arial"/>
          <w:bCs/>
          <w:lang w:eastAsia="ja-JP"/>
        </w:rPr>
        <w:t>) interactive definitions, (</w:t>
      </w:r>
      <w:r w:rsidRPr="00AD6C9E">
        <w:rPr>
          <w:rFonts w:ascii="Arial" w:eastAsia="SimHei" w:hAnsi="Arial" w:cs="Arial"/>
          <w:bCs/>
          <w:lang w:eastAsia="ja-JP"/>
        </w:rPr>
        <w:t>3</w:t>
      </w:r>
      <w:r w:rsidR="006A0BD8" w:rsidRPr="00AD6C9E">
        <w:rPr>
          <w:rFonts w:ascii="Arial" w:eastAsia="SimHei" w:hAnsi="Arial" w:cs="Arial"/>
          <w:bCs/>
          <w:lang w:eastAsia="ja-JP"/>
        </w:rPr>
        <w:t>) formulas, (</w:t>
      </w:r>
      <w:r w:rsidRPr="00AD6C9E">
        <w:rPr>
          <w:rFonts w:ascii="Arial" w:eastAsia="SimHei" w:hAnsi="Arial" w:cs="Arial"/>
          <w:bCs/>
          <w:lang w:eastAsia="ja-JP"/>
        </w:rPr>
        <w:t>4</w:t>
      </w:r>
      <w:r w:rsidR="006A0BD8" w:rsidRPr="00AD6C9E">
        <w:rPr>
          <w:rFonts w:ascii="Arial" w:eastAsia="SimHei" w:hAnsi="Arial" w:cs="Arial"/>
          <w:bCs/>
          <w:lang w:eastAsia="ja-JP"/>
        </w:rPr>
        <w:t>) Hewitt videos, (</w:t>
      </w:r>
      <w:r w:rsidRPr="00AD6C9E">
        <w:rPr>
          <w:rFonts w:ascii="Arial" w:eastAsia="SimHei" w:hAnsi="Arial" w:cs="Arial"/>
          <w:bCs/>
          <w:lang w:eastAsia="ja-JP"/>
        </w:rPr>
        <w:t>5</w:t>
      </w:r>
      <w:r w:rsidR="006A0BD8" w:rsidRPr="00AD6C9E">
        <w:rPr>
          <w:rFonts w:ascii="Arial" w:eastAsia="SimHei" w:hAnsi="Arial" w:cs="Arial"/>
          <w:bCs/>
          <w:lang w:eastAsia="ja-JP"/>
        </w:rPr>
        <w:t>) glossary,</w:t>
      </w:r>
      <w:r w:rsidRPr="00AD6C9E">
        <w:rPr>
          <w:rFonts w:ascii="Arial" w:eastAsia="SimHei" w:hAnsi="Arial" w:cs="Arial"/>
          <w:bCs/>
          <w:lang w:eastAsia="ja-JP"/>
        </w:rPr>
        <w:t xml:space="preserve"> (6) </w:t>
      </w:r>
      <w:r w:rsidRPr="00AD6C9E">
        <w:rPr>
          <w:rFonts w:ascii="Arial" w:eastAsia="SimHei" w:hAnsi="Arial" w:cs="Arial"/>
          <w:bCs/>
          <w:lang w:eastAsia="ja-JP"/>
        </w:rPr>
        <w:t>worked examples</w:t>
      </w:r>
      <w:r w:rsidRPr="00AD6C9E">
        <w:rPr>
          <w:rFonts w:ascii="Arial" w:eastAsia="SimHei" w:hAnsi="Arial" w:cs="Arial"/>
          <w:bCs/>
          <w:lang w:eastAsia="ja-JP"/>
        </w:rPr>
        <w:t>,</w:t>
      </w:r>
      <w:r w:rsidR="006A0BD8" w:rsidRPr="00AD6C9E">
        <w:rPr>
          <w:rFonts w:ascii="Arial" w:eastAsia="SimHei" w:hAnsi="Arial" w:cs="Arial"/>
          <w:bCs/>
          <w:lang w:eastAsia="ja-JP"/>
        </w:rPr>
        <w:t xml:space="preserve"> (7) hints, and (8) </w:t>
      </w:r>
      <w:r w:rsidRPr="00AD6C9E">
        <w:rPr>
          <w:rFonts w:ascii="Arial" w:eastAsia="SimHei" w:hAnsi="Arial" w:cs="Arial"/>
          <w:bCs/>
          <w:lang w:eastAsia="ja-JP"/>
        </w:rPr>
        <w:t>game tips</w:t>
      </w:r>
      <w:r w:rsidR="006A0BD8" w:rsidRPr="00AD6C9E">
        <w:rPr>
          <w:rFonts w:ascii="Arial" w:eastAsia="SimHei" w:hAnsi="Arial" w:cs="Arial"/>
          <w:bCs/>
          <w:lang w:eastAsia="ja-JP"/>
        </w:rPr>
        <w:t xml:space="preserve">. </w:t>
      </w:r>
    </w:p>
    <w:p w14:paraId="397B3464" w14:textId="234CDB79" w:rsidR="006A0BD8" w:rsidRPr="00AD6C9E" w:rsidRDefault="006A0BD8" w:rsidP="006A0BD8">
      <w:pPr>
        <w:pStyle w:val="ListParagraph"/>
        <w:numPr>
          <w:ilvl w:val="0"/>
          <w:numId w:val="1"/>
        </w:numPr>
        <w:tabs>
          <w:tab w:val="left" w:pos="720"/>
          <w:tab w:val="left" w:pos="900"/>
        </w:tabs>
        <w:spacing w:line="276" w:lineRule="auto"/>
        <w:rPr>
          <w:rFonts w:ascii="Arial" w:eastAsia="SimHei" w:hAnsi="Arial" w:cs="Arial"/>
          <w:bCs/>
          <w:lang w:eastAsia="ja-JP"/>
        </w:rPr>
      </w:pPr>
      <w:r w:rsidRPr="00AD6C9E">
        <w:rPr>
          <w:rFonts w:ascii="Arial" w:eastAsia="SimHei" w:hAnsi="Arial" w:cs="Arial"/>
          <w:bCs/>
          <w:lang w:eastAsia="ja-JP"/>
        </w:rPr>
        <w:t xml:space="preserve">Final </w:t>
      </w:r>
      <w:r w:rsidR="0063364B" w:rsidRPr="00AD6C9E">
        <w:rPr>
          <w:rFonts w:ascii="Arial" w:eastAsia="SimHei" w:hAnsi="Arial" w:cs="Arial"/>
          <w:bCs/>
          <w:lang w:eastAsia="ja-JP"/>
        </w:rPr>
        <w:t>Cognitive</w:t>
      </w:r>
      <w:r w:rsidRPr="00AD6C9E">
        <w:rPr>
          <w:rFonts w:ascii="Arial" w:eastAsia="SimHei" w:hAnsi="Arial" w:cs="Arial"/>
          <w:bCs/>
          <w:lang w:eastAsia="ja-JP"/>
        </w:rPr>
        <w:t xml:space="preserve"> Support Design</w:t>
      </w:r>
    </w:p>
    <w:p w14:paraId="0C87E0C5" w14:textId="5D828D93" w:rsidR="006A0BD8" w:rsidRPr="00AD6C9E" w:rsidRDefault="006A0BD8" w:rsidP="006A0BD8">
      <w:pPr>
        <w:tabs>
          <w:tab w:val="left" w:pos="720"/>
          <w:tab w:val="left" w:pos="900"/>
        </w:tabs>
        <w:spacing w:line="276" w:lineRule="auto"/>
        <w:rPr>
          <w:rFonts w:ascii="Arial" w:hAnsi="Arial" w:cs="Arial"/>
          <w:bCs/>
        </w:rPr>
      </w:pPr>
      <w:r w:rsidRPr="00AD6C9E">
        <w:rPr>
          <w:rFonts w:ascii="Arial" w:hAnsi="Arial" w:cs="Arial"/>
          <w:bCs/>
          <w:noProof/>
        </w:rPr>
        <w:drawing>
          <wp:inline distT="0" distB="0" distL="0" distR="0" wp14:anchorId="747E342A" wp14:editId="23F9C2FD">
            <wp:extent cx="5943600" cy="3343275"/>
            <wp:effectExtent l="0" t="0" r="0" b="9525"/>
            <wp:docPr id="140040576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05764" name="Picture 1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ED1E" w14:textId="1CD6BDB4" w:rsidR="00E50048" w:rsidRPr="00AD6C9E" w:rsidRDefault="00E50048" w:rsidP="00E50048">
      <w:pPr>
        <w:ind w:firstLine="720"/>
        <w:rPr>
          <w:rFonts w:ascii="Arial" w:hAnsi="Arial" w:cs="Arial"/>
          <w:b/>
          <w:bCs/>
        </w:rPr>
      </w:pPr>
      <w:r w:rsidRPr="00AD6C9E">
        <w:rPr>
          <w:rFonts w:ascii="Arial" w:hAnsi="Arial" w:cs="Arial"/>
          <w:b/>
          <w:bCs/>
        </w:rPr>
        <w:t>Affective Supports</w:t>
      </w:r>
    </w:p>
    <w:p w14:paraId="153BE456" w14:textId="77777777" w:rsidR="0063364B" w:rsidRPr="00AD6C9E" w:rsidRDefault="0063364B" w:rsidP="00E50048">
      <w:pPr>
        <w:ind w:firstLine="720"/>
        <w:rPr>
          <w:rFonts w:ascii="Arial" w:hAnsi="Arial" w:cs="Arial"/>
          <w:b/>
          <w:bCs/>
        </w:rPr>
      </w:pPr>
    </w:p>
    <w:p w14:paraId="0EBE6641" w14:textId="0F252E3E" w:rsidR="00E50048" w:rsidRDefault="00E50048" w:rsidP="00E50048">
      <w:pPr>
        <w:ind w:firstLine="720"/>
        <w:rPr>
          <w:rFonts w:ascii="Arial" w:hAnsi="Arial" w:cs="Arial"/>
          <w:b/>
          <w:bCs/>
        </w:rPr>
      </w:pPr>
      <w:r w:rsidRPr="00AD6C9E">
        <w:rPr>
          <w:rFonts w:ascii="Arial" w:hAnsi="Arial" w:cs="Arial"/>
          <w:b/>
          <w:bCs/>
        </w:rPr>
        <w:t>Physics Assessment</w:t>
      </w:r>
      <w:r w:rsidR="00AD6C9E">
        <w:rPr>
          <w:rFonts w:ascii="Arial" w:hAnsi="Arial" w:cs="Arial"/>
          <w:b/>
          <w:bCs/>
        </w:rPr>
        <w:t>s</w:t>
      </w:r>
    </w:p>
    <w:p w14:paraId="6ECB6C71" w14:textId="77777777" w:rsidR="00A55A39" w:rsidRDefault="00AD6C9E" w:rsidP="00A55A39">
      <w:pPr>
        <w:ind w:firstLine="7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Physics Understanding Test </w:t>
      </w:r>
    </w:p>
    <w:p w14:paraId="2A8D9D2A" w14:textId="47723FF0" w:rsidR="00A55A39" w:rsidRPr="00A55A39" w:rsidRDefault="00A55A39" w:rsidP="00A55A39">
      <w:pPr>
        <w:pStyle w:val="ListParagraph"/>
        <w:numPr>
          <w:ilvl w:val="0"/>
          <w:numId w:val="3"/>
        </w:numPr>
        <w:rPr>
          <w:rFonts w:ascii="Arial" w:hAnsi="Arial" w:cs="Arial"/>
          <w:kern w:val="0"/>
        </w:rPr>
      </w:pPr>
      <w:r w:rsidRPr="00A55A39">
        <w:rPr>
          <w:rFonts w:ascii="Arial" w:hAnsi="Arial" w:cs="Arial"/>
        </w:rPr>
        <w:t xml:space="preserve">Research Studies: </w:t>
      </w:r>
      <w:r w:rsidRPr="00A55A39">
        <w:rPr>
          <w:rFonts w:ascii="Arial" w:hAnsi="Arial" w:cs="Arial"/>
          <w:color w:val="1F1F1F"/>
          <w:shd w:val="clear" w:color="auto" w:fill="FFFFFF"/>
        </w:rPr>
        <w:t>Game Design and Usability, Cognitive Supports, Learning and Stealth Assessment</w:t>
      </w:r>
      <w:r w:rsidRPr="00A55A39">
        <w:rPr>
          <w:rFonts w:ascii="Arial" w:hAnsi="Arial" w:cs="Arial"/>
          <w:color w:val="1F1F1F"/>
          <w:shd w:val="clear" w:color="auto" w:fill="FFFFFF"/>
        </w:rPr>
        <w:t xml:space="preserve"> Research Studies</w:t>
      </w:r>
    </w:p>
    <w:p w14:paraId="07CD7F55" w14:textId="7CD92570" w:rsidR="00AD6C9E" w:rsidRPr="00A55A39" w:rsidRDefault="00A55A39" w:rsidP="00A55A39">
      <w:pPr>
        <w:pStyle w:val="ListParagraph"/>
        <w:numPr>
          <w:ilvl w:val="0"/>
          <w:numId w:val="3"/>
        </w:numPr>
        <w:rPr>
          <w:rFonts w:ascii="Arial" w:hAnsi="Arial" w:cs="Arial"/>
          <w:kern w:val="0"/>
        </w:rPr>
      </w:pPr>
      <w:r w:rsidRPr="00A55A39">
        <w:rPr>
          <w:rFonts w:ascii="Arial" w:hAnsi="Arial" w:cs="Arial"/>
          <w:kern w:val="0"/>
        </w:rPr>
        <w:t xml:space="preserve">Overview: </w:t>
      </w:r>
      <w:r w:rsidR="00AD6C9E" w:rsidRPr="00A55A39">
        <w:rPr>
          <w:rFonts w:ascii="Arial" w:hAnsi="Arial" w:cs="Arial"/>
          <w:kern w:val="0"/>
        </w:rPr>
        <w:t>We created 36 illustrative multiple-choice items covering the nine physics competencies</w:t>
      </w:r>
      <w:r w:rsidR="00AD6C9E" w:rsidRPr="00A55A39">
        <w:rPr>
          <w:rFonts w:ascii="Arial" w:hAnsi="Arial" w:cs="Arial"/>
          <w:kern w:val="0"/>
        </w:rPr>
        <w:t xml:space="preserve"> </w:t>
      </w:r>
      <w:r w:rsidR="00AD6C9E" w:rsidRPr="00A55A39">
        <w:rPr>
          <w:rFonts w:ascii="Arial" w:hAnsi="Arial" w:cs="Arial"/>
          <w:kern w:val="0"/>
        </w:rPr>
        <w:t>in the game, counterbalanced between two equivalent forms for a pretest and posttest (pretest =</w:t>
      </w:r>
      <w:r w:rsidR="00AD6C9E" w:rsidRPr="00A55A39">
        <w:rPr>
          <w:rFonts w:ascii="Arial" w:hAnsi="Arial" w:cs="Arial"/>
          <w:kern w:val="0"/>
        </w:rPr>
        <w:t xml:space="preserve"> </w:t>
      </w:r>
      <w:r w:rsidR="00AD6C9E" w:rsidRPr="00A55A39">
        <w:rPr>
          <w:rFonts w:ascii="Arial" w:hAnsi="Arial" w:cs="Arial"/>
          <w:kern w:val="0"/>
        </w:rPr>
        <w:t xml:space="preserve">18 items, </w:t>
      </w:r>
      <w:r w:rsidR="00AD6C9E" w:rsidRPr="00A55A39">
        <w:rPr>
          <w:rFonts w:ascii="Arial" w:hAnsi="Arial" w:cs="Arial"/>
          <w:i/>
          <w:iCs/>
          <w:kern w:val="0"/>
        </w:rPr>
        <w:t xml:space="preserve">α </w:t>
      </w:r>
      <w:r w:rsidR="00AD6C9E" w:rsidRPr="00A55A39">
        <w:rPr>
          <w:rFonts w:ascii="Arial" w:hAnsi="Arial" w:cs="Arial"/>
          <w:kern w:val="0"/>
        </w:rPr>
        <w:t xml:space="preserve">= .77; posttest = 18 items, </w:t>
      </w:r>
      <w:r w:rsidR="00AD6C9E" w:rsidRPr="00A55A39">
        <w:rPr>
          <w:rFonts w:ascii="Arial" w:hAnsi="Arial" w:cs="Arial"/>
          <w:i/>
          <w:iCs/>
          <w:kern w:val="0"/>
        </w:rPr>
        <w:t xml:space="preserve">α </w:t>
      </w:r>
      <w:r w:rsidR="00AD6C9E" w:rsidRPr="00A55A39">
        <w:rPr>
          <w:rFonts w:ascii="Arial" w:hAnsi="Arial" w:cs="Arial"/>
          <w:kern w:val="0"/>
        </w:rPr>
        <w:t>= .82). Each form includes two items per competency.</w:t>
      </w:r>
      <w:r w:rsidR="00AD6C9E" w:rsidRPr="00A55A39">
        <w:rPr>
          <w:rFonts w:ascii="Arial" w:hAnsi="Arial" w:cs="Arial"/>
          <w:kern w:val="0"/>
        </w:rPr>
        <w:t xml:space="preserve"> </w:t>
      </w:r>
      <w:r w:rsidR="00AD6C9E" w:rsidRPr="00A55A39">
        <w:rPr>
          <w:rFonts w:ascii="Arial" w:hAnsi="Arial" w:cs="Arial"/>
          <w:kern w:val="0"/>
        </w:rPr>
        <w:t xml:space="preserve">The items were (a) </w:t>
      </w:r>
      <w:r w:rsidR="00AD6C9E" w:rsidRPr="00A55A39">
        <w:rPr>
          <w:rFonts w:ascii="Arial" w:hAnsi="Arial" w:cs="Arial"/>
          <w:kern w:val="0"/>
        </w:rPr>
        <w:lastRenderedPageBreak/>
        <w:t xml:space="preserve">designed in the context of </w:t>
      </w:r>
      <w:r w:rsidR="00F1783F">
        <w:rPr>
          <w:rFonts w:ascii="Arial" w:hAnsi="Arial" w:cs="Arial"/>
          <w:kern w:val="0"/>
        </w:rPr>
        <w:t>the game</w:t>
      </w:r>
      <w:r w:rsidR="00AD6C9E" w:rsidRPr="00A55A39">
        <w:rPr>
          <w:rFonts w:ascii="Arial" w:hAnsi="Arial" w:cs="Arial"/>
          <w:i/>
          <w:iCs/>
          <w:kern w:val="0"/>
        </w:rPr>
        <w:t xml:space="preserve"> </w:t>
      </w:r>
      <w:r w:rsidR="00AD6C9E" w:rsidRPr="00A55A39">
        <w:rPr>
          <w:rFonts w:ascii="Arial" w:hAnsi="Arial" w:cs="Arial"/>
          <w:kern w:val="0"/>
        </w:rPr>
        <w:t>(i.e., including a video or an image from the</w:t>
      </w:r>
      <w:r w:rsidR="00AD6C9E" w:rsidRPr="00A55A39">
        <w:rPr>
          <w:rFonts w:ascii="Arial" w:hAnsi="Arial" w:cs="Arial"/>
          <w:kern w:val="0"/>
        </w:rPr>
        <w:t xml:space="preserve"> </w:t>
      </w:r>
      <w:r w:rsidR="00AD6C9E" w:rsidRPr="00A55A39">
        <w:rPr>
          <w:rFonts w:ascii="Arial" w:hAnsi="Arial" w:cs="Arial"/>
          <w:kern w:val="0"/>
        </w:rPr>
        <w:t>game environment), (b) developed with the help of two physics experts, and (c) subjected to</w:t>
      </w:r>
      <w:r w:rsidR="00AD6C9E" w:rsidRPr="00A55A39">
        <w:rPr>
          <w:rFonts w:ascii="Arial" w:hAnsi="Arial" w:cs="Arial"/>
          <w:kern w:val="0"/>
        </w:rPr>
        <w:t xml:space="preserve"> </w:t>
      </w:r>
      <w:r w:rsidR="00AD6C9E" w:rsidRPr="00A55A39">
        <w:rPr>
          <w:rFonts w:ascii="Arial" w:hAnsi="Arial" w:cs="Arial"/>
          <w:kern w:val="0"/>
        </w:rPr>
        <w:t>several pilot tests before administration in the current study.</w:t>
      </w:r>
    </w:p>
    <w:p w14:paraId="09DCF8F0" w14:textId="77777777" w:rsidR="00AD6C9E" w:rsidRDefault="00AD6C9E" w:rsidP="00AD6C9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</w:rPr>
      </w:pPr>
    </w:p>
    <w:p w14:paraId="4C8AC17B" w14:textId="54FDD564" w:rsidR="005B46DD" w:rsidRPr="005B46DD" w:rsidRDefault="005B46DD" w:rsidP="005B46D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kern w:val="0"/>
        </w:rPr>
      </w:pPr>
      <w:r w:rsidRPr="005B46DD">
        <w:rPr>
          <w:rFonts w:ascii="Arial" w:hAnsi="Arial" w:cs="Arial"/>
          <w:b/>
          <w:bCs/>
          <w:kern w:val="0"/>
        </w:rPr>
        <w:t>Physics Understanding Test</w:t>
      </w:r>
    </w:p>
    <w:p w14:paraId="213907D1" w14:textId="317E364B" w:rsidR="00AD6C9E" w:rsidRDefault="005B46DD" w:rsidP="005B46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5B46DD">
        <w:rPr>
          <w:rFonts w:ascii="Arial" w:hAnsi="Arial" w:cs="Arial"/>
          <w:kern w:val="0"/>
        </w:rPr>
        <w:t>Research Studies: Affective Supports, Support Timing, Support Efficacy</w:t>
      </w:r>
    </w:p>
    <w:p w14:paraId="23393605" w14:textId="1FB95CDB" w:rsidR="005B46DD" w:rsidRPr="00F1783F" w:rsidRDefault="005B46DD" w:rsidP="005B46D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F1783F">
        <w:rPr>
          <w:rFonts w:ascii="Arial" w:hAnsi="Arial" w:cs="Arial"/>
        </w:rPr>
        <w:t xml:space="preserve">We created two isomorphic forms each including 28 illustrative multiple-choice items (Form A = 28 items, Cronbach’s </w:t>
      </w:r>
      <w:r w:rsidRPr="00F1783F">
        <w:rPr>
          <w:rFonts w:ascii="Arial" w:hAnsi="Arial" w:cs="Arial"/>
          <w:i/>
          <w:iCs/>
        </w:rPr>
        <w:t xml:space="preserve">α </w:t>
      </w:r>
      <w:r w:rsidRPr="00F1783F">
        <w:rPr>
          <w:rFonts w:ascii="Arial" w:hAnsi="Arial" w:cs="Arial"/>
        </w:rPr>
        <w:t xml:space="preserve">= 0.80; Form B = 28 items, Cronbach’s </w:t>
      </w:r>
      <w:r w:rsidRPr="00F1783F">
        <w:rPr>
          <w:rFonts w:ascii="Arial" w:hAnsi="Arial" w:cs="Arial"/>
          <w:i/>
          <w:iCs/>
        </w:rPr>
        <w:t xml:space="preserve">α </w:t>
      </w:r>
      <w:r w:rsidRPr="00F1783F">
        <w:rPr>
          <w:rFonts w:ascii="Arial" w:hAnsi="Arial" w:cs="Arial"/>
        </w:rPr>
        <w:t>= 0.83) covering the two physics competencies in (i.e., ECT and POT).</w:t>
      </w:r>
      <w:r w:rsidRPr="00F1783F">
        <w:rPr>
          <w:rFonts w:ascii="Arial" w:hAnsi="Arial" w:cs="Arial"/>
        </w:rPr>
        <w:t xml:space="preserve"> </w:t>
      </w:r>
      <w:r w:rsidRPr="00F1783F">
        <w:rPr>
          <w:rFonts w:ascii="Arial" w:hAnsi="Arial" w:cs="Arial"/>
        </w:rPr>
        <w:t xml:space="preserve">Each form included 14 near-transfer items (designed in the context of </w:t>
      </w:r>
      <w:r w:rsidR="00F1783F">
        <w:rPr>
          <w:rFonts w:ascii="Arial" w:hAnsi="Arial" w:cs="Arial"/>
        </w:rPr>
        <w:t>the game)</w:t>
      </w:r>
      <w:r w:rsidRPr="00F1783F">
        <w:rPr>
          <w:rFonts w:ascii="Arial" w:hAnsi="Arial" w:cs="Arial"/>
        </w:rPr>
        <w:t xml:space="preserve"> and 14 far-transfer items, </w:t>
      </w:r>
      <w:r w:rsidR="00F1783F">
        <w:rPr>
          <w:rFonts w:ascii="Arial" w:hAnsi="Arial" w:cs="Arial"/>
        </w:rPr>
        <w:t>designed</w:t>
      </w:r>
      <w:r w:rsidRPr="00F1783F">
        <w:rPr>
          <w:rFonts w:ascii="Arial" w:hAnsi="Arial" w:cs="Arial"/>
        </w:rPr>
        <w:t xml:space="preserve"> to</w:t>
      </w:r>
      <w:r w:rsidR="00F1783F">
        <w:rPr>
          <w:rFonts w:ascii="Arial" w:hAnsi="Arial" w:cs="Arial"/>
        </w:rPr>
        <w:t xml:space="preserve"> resemble</w:t>
      </w:r>
      <w:r w:rsidRPr="00F1783F">
        <w:rPr>
          <w:rFonts w:ascii="Arial" w:hAnsi="Arial" w:cs="Arial"/>
        </w:rPr>
        <w:t xml:space="preserve"> the Force Concept Inventory (Hestenes et al., 1992); These items were developed with the help of two physics experts and subjected to several pilot tests</w:t>
      </w:r>
      <w:r w:rsidR="00F1783F">
        <w:rPr>
          <w:rFonts w:ascii="Arial" w:hAnsi="Arial" w:cs="Arial"/>
        </w:rPr>
        <w:t>.</w:t>
      </w:r>
    </w:p>
    <w:p w14:paraId="6E618130" w14:textId="77777777" w:rsidR="00AD6C9E" w:rsidRPr="00AD6C9E" w:rsidRDefault="00AD6C9E" w:rsidP="00AD6C9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kern w:val="0"/>
        </w:rPr>
      </w:pPr>
    </w:p>
    <w:p w14:paraId="1673EAD0" w14:textId="33BBF719" w:rsidR="00E50048" w:rsidRPr="00AD6C9E" w:rsidRDefault="00E50048">
      <w:pPr>
        <w:rPr>
          <w:rFonts w:ascii="Arial" w:hAnsi="Arial" w:cs="Arial"/>
        </w:rPr>
      </w:pPr>
      <w:r w:rsidRPr="00AD6C9E">
        <w:rPr>
          <w:rFonts w:ascii="Arial" w:hAnsi="Arial" w:cs="Arial"/>
        </w:rPr>
        <w:t>Game</w:t>
      </w:r>
    </w:p>
    <w:p w14:paraId="105BDD14" w14:textId="7C3608F1" w:rsidR="00E50048" w:rsidRPr="00AD6C9E" w:rsidRDefault="00E50048">
      <w:pPr>
        <w:rPr>
          <w:rFonts w:ascii="Arial" w:hAnsi="Arial" w:cs="Arial"/>
        </w:rPr>
      </w:pPr>
      <w:r w:rsidRPr="00AD6C9E">
        <w:rPr>
          <w:rFonts w:ascii="Arial" w:hAnsi="Arial" w:cs="Arial"/>
        </w:rPr>
        <w:tab/>
      </w:r>
      <w:r w:rsidR="00D103E1" w:rsidRPr="00AD6C9E">
        <w:rPr>
          <w:rFonts w:ascii="Arial" w:hAnsi="Arial" w:cs="Arial"/>
        </w:rPr>
        <w:t>How to use</w:t>
      </w:r>
    </w:p>
    <w:p w14:paraId="6DE1758A" w14:textId="774F6B7D" w:rsidR="00E50048" w:rsidRPr="00AD6C9E" w:rsidRDefault="00E50048">
      <w:pPr>
        <w:rPr>
          <w:rFonts w:ascii="Arial" w:hAnsi="Arial" w:cs="Arial"/>
        </w:rPr>
      </w:pPr>
      <w:r w:rsidRPr="00AD6C9E">
        <w:rPr>
          <w:rFonts w:ascii="Arial" w:hAnsi="Arial" w:cs="Arial"/>
        </w:rPr>
        <w:tab/>
        <w:t>Gameplay</w:t>
      </w:r>
    </w:p>
    <w:p w14:paraId="2F85D67B" w14:textId="36EB56A4" w:rsidR="00E50048" w:rsidRPr="00AD6C9E" w:rsidRDefault="00E50048">
      <w:pPr>
        <w:rPr>
          <w:rFonts w:ascii="Arial" w:hAnsi="Arial" w:cs="Arial"/>
        </w:rPr>
      </w:pPr>
      <w:r w:rsidRPr="00AD6C9E">
        <w:rPr>
          <w:rFonts w:ascii="Arial" w:hAnsi="Arial" w:cs="Arial"/>
        </w:rPr>
        <w:tab/>
        <w:t>Incentives</w:t>
      </w:r>
    </w:p>
    <w:p w14:paraId="3DD07381" w14:textId="3CDBA075" w:rsidR="00E50048" w:rsidRPr="00AD6C9E" w:rsidRDefault="00E50048">
      <w:pPr>
        <w:rPr>
          <w:rFonts w:ascii="Arial" w:hAnsi="Arial" w:cs="Arial"/>
        </w:rPr>
      </w:pPr>
      <w:r w:rsidRPr="00AD6C9E">
        <w:rPr>
          <w:rFonts w:ascii="Arial" w:hAnsi="Arial" w:cs="Arial"/>
        </w:rPr>
        <w:t>Supports</w:t>
      </w:r>
    </w:p>
    <w:p w14:paraId="4500FE7C" w14:textId="69814303" w:rsidR="00E50048" w:rsidRPr="00AD6C9E" w:rsidRDefault="00E50048" w:rsidP="00E50048">
      <w:pPr>
        <w:ind w:firstLine="720"/>
        <w:rPr>
          <w:rFonts w:ascii="Arial" w:hAnsi="Arial" w:cs="Arial"/>
          <w:b/>
          <w:bCs/>
        </w:rPr>
      </w:pPr>
      <w:r w:rsidRPr="00AD6C9E">
        <w:rPr>
          <w:rFonts w:ascii="Arial" w:hAnsi="Arial" w:cs="Arial"/>
          <w:b/>
          <w:bCs/>
        </w:rPr>
        <w:t>Cognitive Supports</w:t>
      </w:r>
    </w:p>
    <w:p w14:paraId="22FCDA2E" w14:textId="50A780B2" w:rsidR="00E50048" w:rsidRPr="00AD6C9E" w:rsidRDefault="00E50048" w:rsidP="00E50048">
      <w:pPr>
        <w:ind w:firstLine="720"/>
        <w:rPr>
          <w:rFonts w:ascii="Arial" w:hAnsi="Arial" w:cs="Arial"/>
          <w:b/>
          <w:bCs/>
        </w:rPr>
      </w:pPr>
      <w:r w:rsidRPr="00AD6C9E">
        <w:rPr>
          <w:rFonts w:ascii="Arial" w:hAnsi="Arial" w:cs="Arial"/>
          <w:b/>
          <w:bCs/>
        </w:rPr>
        <w:t>Affective Supports</w:t>
      </w:r>
    </w:p>
    <w:p w14:paraId="60AA36E1" w14:textId="46AE88BE" w:rsidR="00E50048" w:rsidRPr="00AD6C9E" w:rsidRDefault="00E50048">
      <w:pPr>
        <w:rPr>
          <w:rFonts w:ascii="Arial" w:hAnsi="Arial" w:cs="Arial"/>
        </w:rPr>
      </w:pPr>
      <w:r w:rsidRPr="00AD6C9E">
        <w:rPr>
          <w:rFonts w:ascii="Arial" w:hAnsi="Arial" w:cs="Arial"/>
        </w:rPr>
        <w:t>Stealth Assessment</w:t>
      </w:r>
    </w:p>
    <w:p w14:paraId="091A483C" w14:textId="0521E2AE" w:rsidR="00E50048" w:rsidRPr="00AD6C9E" w:rsidRDefault="00E50048">
      <w:pPr>
        <w:rPr>
          <w:rFonts w:ascii="Arial" w:hAnsi="Arial" w:cs="Arial"/>
        </w:rPr>
      </w:pPr>
      <w:r w:rsidRPr="00AD6C9E">
        <w:rPr>
          <w:rFonts w:ascii="Arial" w:hAnsi="Arial" w:cs="Arial"/>
        </w:rPr>
        <w:tab/>
        <w:t>Competency Model</w:t>
      </w:r>
    </w:p>
    <w:p w14:paraId="63ED27E8" w14:textId="0D47A74C" w:rsidR="00E50048" w:rsidRPr="00AD6C9E" w:rsidRDefault="00E50048">
      <w:pPr>
        <w:rPr>
          <w:rFonts w:ascii="Arial" w:hAnsi="Arial" w:cs="Arial"/>
        </w:rPr>
      </w:pPr>
      <w:r w:rsidRPr="00AD6C9E">
        <w:rPr>
          <w:rFonts w:ascii="Arial" w:hAnsi="Arial" w:cs="Arial"/>
        </w:rPr>
        <w:tab/>
        <w:t>Evidence Model</w:t>
      </w:r>
    </w:p>
    <w:p w14:paraId="757AE88F" w14:textId="2181C871" w:rsidR="00E50048" w:rsidRPr="00AD6C9E" w:rsidRDefault="00E50048">
      <w:pPr>
        <w:rPr>
          <w:rFonts w:ascii="Arial" w:hAnsi="Arial" w:cs="Arial"/>
        </w:rPr>
      </w:pPr>
      <w:r w:rsidRPr="00AD6C9E">
        <w:rPr>
          <w:rFonts w:ascii="Arial" w:hAnsi="Arial" w:cs="Arial"/>
        </w:rPr>
        <w:tab/>
        <w:t>Evidence Identification</w:t>
      </w:r>
    </w:p>
    <w:p w14:paraId="361C8513" w14:textId="782EE378" w:rsidR="00E50048" w:rsidRPr="00AD6C9E" w:rsidRDefault="00E50048">
      <w:pPr>
        <w:rPr>
          <w:rFonts w:ascii="Arial" w:hAnsi="Arial" w:cs="Arial"/>
        </w:rPr>
      </w:pPr>
      <w:r w:rsidRPr="00AD6C9E">
        <w:rPr>
          <w:rFonts w:ascii="Arial" w:hAnsi="Arial" w:cs="Arial"/>
        </w:rPr>
        <w:tab/>
        <w:t>Statistics</w:t>
      </w:r>
    </w:p>
    <w:p w14:paraId="628976B9" w14:textId="524501DA" w:rsidR="00E50048" w:rsidRDefault="00E50048">
      <w:pPr>
        <w:rPr>
          <w:rFonts w:ascii="Arial" w:hAnsi="Arial" w:cs="Arial"/>
        </w:rPr>
      </w:pPr>
      <w:r w:rsidRPr="00AD6C9E">
        <w:rPr>
          <w:rFonts w:ascii="Arial" w:hAnsi="Arial" w:cs="Arial"/>
        </w:rPr>
        <w:tab/>
      </w:r>
      <w:proofErr w:type="spellStart"/>
      <w:r w:rsidRPr="00AD6C9E">
        <w:rPr>
          <w:rFonts w:ascii="Arial" w:hAnsi="Arial" w:cs="Arial"/>
        </w:rPr>
        <w:t>QMatrix</w:t>
      </w:r>
      <w:proofErr w:type="spellEnd"/>
    </w:p>
    <w:p w14:paraId="62FB8D68" w14:textId="30491EBA" w:rsidR="00347A48" w:rsidRDefault="00347A48">
      <w:pPr>
        <w:rPr>
          <w:rFonts w:ascii="Arial" w:hAnsi="Arial" w:cs="Arial"/>
        </w:rPr>
      </w:pPr>
      <w:r>
        <w:rPr>
          <w:rFonts w:ascii="Arial" w:hAnsi="Arial" w:cs="Arial"/>
        </w:rPr>
        <w:t>Research Studies</w:t>
      </w:r>
    </w:p>
    <w:p w14:paraId="4BA168AB" w14:textId="5907EA34" w:rsidR="00347A48" w:rsidRPr="005B46DD" w:rsidRDefault="00347A4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5B46DD">
        <w:rPr>
          <w:rFonts w:ascii="Arial" w:hAnsi="Arial" w:cs="Arial"/>
          <w:b/>
          <w:bCs/>
        </w:rPr>
        <w:t>Support Timing (see Rahimi, Shute, et. al., 2022)</w:t>
      </w:r>
    </w:p>
    <w:p w14:paraId="68ECD77D" w14:textId="3EE97E2E" w:rsidR="00347A48" w:rsidRDefault="00347A48" w:rsidP="00347A48">
      <w:pPr>
        <w:rPr>
          <w:rFonts w:ascii="Arial" w:hAnsi="Arial" w:cs="Arial"/>
        </w:rPr>
      </w:pPr>
      <w:r w:rsidRPr="00347A48">
        <w:rPr>
          <w:rFonts w:ascii="Arial" w:hAnsi="Arial" w:cs="Arial"/>
        </w:rPr>
        <w:t>Due to the constraints of the COVID-19 pandemic, all research was conducted online. We collected data from five cohorts of middle</w:t>
      </w:r>
      <w:r>
        <w:rPr>
          <w:rFonts w:ascii="Arial" w:hAnsi="Arial" w:cs="Arial"/>
        </w:rPr>
        <w:t xml:space="preserve"> </w:t>
      </w:r>
      <w:r w:rsidRPr="00347A48">
        <w:rPr>
          <w:rFonts w:ascii="Arial" w:hAnsi="Arial" w:cs="Arial"/>
        </w:rPr>
        <w:t xml:space="preserve">and high school students between the Spring and Fall of 2020. Data </w:t>
      </w:r>
      <w:proofErr w:type="gramStart"/>
      <w:r w:rsidRPr="00347A48">
        <w:rPr>
          <w:rFonts w:ascii="Arial" w:hAnsi="Arial" w:cs="Arial"/>
        </w:rPr>
        <w:t>were</w:t>
      </w:r>
      <w:proofErr w:type="gramEnd"/>
      <w:r w:rsidRPr="00347A48">
        <w:rPr>
          <w:rFonts w:ascii="Arial" w:hAnsi="Arial" w:cs="Arial"/>
        </w:rPr>
        <w:t xml:space="preserve"> collected from 204 participants, of which 149 </w:t>
      </w:r>
      <w:r>
        <w:rPr>
          <w:rFonts w:ascii="Arial" w:hAnsi="Arial" w:cs="Arial"/>
        </w:rPr>
        <w:t>we</w:t>
      </w:r>
      <w:r w:rsidRPr="00347A48">
        <w:rPr>
          <w:rFonts w:ascii="Arial" w:hAnsi="Arial" w:cs="Arial"/>
        </w:rPr>
        <w:t>re analyzed</w:t>
      </w:r>
      <w:r>
        <w:rPr>
          <w:rFonts w:ascii="Arial" w:hAnsi="Arial" w:cs="Arial"/>
        </w:rPr>
        <w:t xml:space="preserve"> </w:t>
      </w:r>
      <w:r w:rsidRPr="00347A48">
        <w:rPr>
          <w:rFonts w:ascii="Arial" w:hAnsi="Arial" w:cs="Arial"/>
        </w:rPr>
        <w:t>here. The first cohort (n = 12) participated as a remote after-school program (students were from across the US),</w:t>
      </w:r>
      <w:r>
        <w:rPr>
          <w:rFonts w:ascii="Arial" w:hAnsi="Arial" w:cs="Arial"/>
        </w:rPr>
        <w:t xml:space="preserve"> </w:t>
      </w:r>
      <w:r w:rsidRPr="00347A48">
        <w:rPr>
          <w:rFonts w:ascii="Arial" w:hAnsi="Arial" w:cs="Arial"/>
        </w:rPr>
        <w:t>the second (n = 16), and fourth (n = 12) cohorts participated as a remote activity related to their class (i.e., students of this cohort were</w:t>
      </w:r>
      <w:r>
        <w:rPr>
          <w:rFonts w:ascii="Arial" w:hAnsi="Arial" w:cs="Arial"/>
        </w:rPr>
        <w:t xml:space="preserve"> </w:t>
      </w:r>
      <w:r w:rsidRPr="00347A48">
        <w:rPr>
          <w:rFonts w:ascii="Arial" w:hAnsi="Arial" w:cs="Arial"/>
        </w:rPr>
        <w:t>classmates), the third (n = 69) cohort’s students were also classmates and had an option to participate remotely from home or come to</w:t>
      </w:r>
      <w:r>
        <w:rPr>
          <w:rFonts w:ascii="Arial" w:hAnsi="Arial" w:cs="Arial"/>
        </w:rPr>
        <w:t xml:space="preserve"> </w:t>
      </w:r>
      <w:r w:rsidRPr="00347A48">
        <w:rPr>
          <w:rFonts w:ascii="Arial" w:hAnsi="Arial" w:cs="Arial"/>
        </w:rPr>
        <w:t>their class wearing masks (everyone had to login via Zoom; researchers collected the data remotely with the help of teachers), and the</w:t>
      </w:r>
      <w:r>
        <w:rPr>
          <w:rFonts w:ascii="Arial" w:hAnsi="Arial" w:cs="Arial"/>
        </w:rPr>
        <w:t xml:space="preserve"> </w:t>
      </w:r>
      <w:r w:rsidRPr="00347A48">
        <w:rPr>
          <w:rFonts w:ascii="Arial" w:hAnsi="Arial" w:cs="Arial"/>
        </w:rPr>
        <w:t xml:space="preserve">fifth cohort (n = 40) participated as a remote summer camp </w:t>
      </w:r>
      <w:r w:rsidRPr="00347A48">
        <w:rPr>
          <w:rFonts w:ascii="Arial" w:hAnsi="Arial" w:cs="Arial"/>
        </w:rPr>
        <w:lastRenderedPageBreak/>
        <w:t>program.</w:t>
      </w:r>
      <w:r>
        <w:rPr>
          <w:rFonts w:ascii="Arial" w:hAnsi="Arial" w:cs="Arial"/>
        </w:rPr>
        <w:t xml:space="preserve"> </w:t>
      </w:r>
      <w:r w:rsidRPr="00347A48">
        <w:rPr>
          <w:rFonts w:ascii="Arial" w:hAnsi="Arial" w:cs="Arial"/>
        </w:rPr>
        <w:t>Students’ ages ranged from 12 to 17 years, and the sample was diverse with respect to ethnicity and gender. Students</w:t>
      </w:r>
      <w:r>
        <w:rPr>
          <w:rFonts w:ascii="Arial" w:hAnsi="Arial" w:cs="Arial"/>
        </w:rPr>
        <w:t xml:space="preserve"> </w:t>
      </w:r>
      <w:r w:rsidRPr="00347A48">
        <w:rPr>
          <w:rFonts w:ascii="Arial" w:hAnsi="Arial" w:cs="Arial"/>
        </w:rPr>
        <w:t>who completed the study received a certificate of participation in addition to other performance-based incentiv</w:t>
      </w:r>
      <w:r>
        <w:rPr>
          <w:rFonts w:ascii="Arial" w:hAnsi="Arial" w:cs="Arial"/>
        </w:rPr>
        <w:t>es</w:t>
      </w:r>
      <w:r w:rsidRPr="00347A48">
        <w:rPr>
          <w:rFonts w:ascii="Arial" w:hAnsi="Arial" w:cs="Arial"/>
        </w:rPr>
        <w:t>.</w:t>
      </w:r>
    </w:p>
    <w:p w14:paraId="175A2DA8" w14:textId="67588067" w:rsidR="00347A48" w:rsidRDefault="00347A48" w:rsidP="00347A48">
      <w:pPr>
        <w:rPr>
          <w:rFonts w:ascii="Arial" w:hAnsi="Arial" w:cs="Arial"/>
        </w:rPr>
      </w:pPr>
      <w:r w:rsidRPr="00347A48">
        <w:rPr>
          <w:rFonts w:ascii="Arial" w:hAnsi="Arial" w:cs="Arial"/>
        </w:rPr>
        <w:t>We used a between-subjects pretest-posttest design. Students were randomly assigned into one of three conditions: (1) Before (n =</w:t>
      </w:r>
      <w:r>
        <w:rPr>
          <w:rFonts w:ascii="Arial" w:hAnsi="Arial" w:cs="Arial"/>
        </w:rPr>
        <w:t xml:space="preserve"> </w:t>
      </w:r>
      <w:r w:rsidRPr="00347A48">
        <w:rPr>
          <w:rFonts w:ascii="Arial" w:hAnsi="Arial" w:cs="Arial"/>
        </w:rPr>
        <w:t>50): in which supports</w:t>
      </w:r>
      <w:r w:rsidR="001C7F04">
        <w:rPr>
          <w:rFonts w:ascii="Arial" w:hAnsi="Arial" w:cs="Arial"/>
        </w:rPr>
        <w:t xml:space="preserve"> (i.e., Physics Videos)</w:t>
      </w:r>
      <w:r w:rsidRPr="00347A48">
        <w:rPr>
          <w:rFonts w:ascii="Arial" w:hAnsi="Arial" w:cs="Arial"/>
        </w:rPr>
        <w:t xml:space="preserve"> were delivered before students started a level; (2) After (n = 46): in which supports were</w:t>
      </w:r>
      <w:r>
        <w:rPr>
          <w:rFonts w:ascii="Arial" w:hAnsi="Arial" w:cs="Arial"/>
        </w:rPr>
        <w:t xml:space="preserve"> </w:t>
      </w:r>
      <w:r w:rsidRPr="00347A48">
        <w:rPr>
          <w:rFonts w:ascii="Arial" w:hAnsi="Arial" w:cs="Arial"/>
        </w:rPr>
        <w:t>delivered after students solved or quit a level; and (3) Control (n = 53): in which students did not receive supports during</w:t>
      </w:r>
      <w:r>
        <w:rPr>
          <w:rFonts w:ascii="Arial" w:hAnsi="Arial" w:cs="Arial"/>
        </w:rPr>
        <w:t xml:space="preserve"> </w:t>
      </w:r>
      <w:r w:rsidRPr="00347A48">
        <w:rPr>
          <w:rFonts w:ascii="Arial" w:hAnsi="Arial" w:cs="Arial"/>
        </w:rPr>
        <w:t>gameplay.</w:t>
      </w:r>
    </w:p>
    <w:p w14:paraId="37EDBA1A" w14:textId="77777777" w:rsidR="005B46DD" w:rsidRDefault="005B46DD" w:rsidP="005B46DD">
      <w:pPr>
        <w:rPr>
          <w:rFonts w:ascii="Arial" w:hAnsi="Arial" w:cs="Arial"/>
        </w:rPr>
      </w:pPr>
      <w:r w:rsidRPr="00347A48">
        <w:rPr>
          <w:rFonts w:ascii="Arial" w:hAnsi="Arial" w:cs="Arial"/>
        </w:rPr>
        <w:t>Students assigned to the Before condition received a message encouraging them to watch a</w:t>
      </w:r>
      <w:r>
        <w:rPr>
          <w:rFonts w:ascii="Arial" w:hAnsi="Arial" w:cs="Arial"/>
        </w:rPr>
        <w:t xml:space="preserve"> physics </w:t>
      </w:r>
      <w:r w:rsidRPr="00347A48">
        <w:rPr>
          <w:rFonts w:ascii="Arial" w:hAnsi="Arial" w:cs="Arial"/>
        </w:rPr>
        <w:t>video</w:t>
      </w:r>
      <w:r>
        <w:rPr>
          <w:rFonts w:ascii="Arial" w:hAnsi="Arial" w:cs="Arial"/>
        </w:rPr>
        <w:t xml:space="preserve"> (i.e., support)</w:t>
      </w:r>
      <w:r w:rsidRPr="00347A48">
        <w:rPr>
          <w:rFonts w:ascii="Arial" w:hAnsi="Arial" w:cs="Arial"/>
        </w:rPr>
        <w:t xml:space="preserve"> to help them prepare for and solve the level they were about to ente</w:t>
      </w:r>
      <w:r>
        <w:rPr>
          <w:rFonts w:ascii="Arial" w:hAnsi="Arial" w:cs="Arial"/>
        </w:rPr>
        <w:t>r</w:t>
      </w:r>
      <w:r w:rsidRPr="00347A48">
        <w:rPr>
          <w:rFonts w:ascii="Arial" w:hAnsi="Arial" w:cs="Arial"/>
        </w:rPr>
        <w:t>. Students in the</w:t>
      </w:r>
      <w:r>
        <w:rPr>
          <w:rFonts w:ascii="Arial" w:hAnsi="Arial" w:cs="Arial"/>
        </w:rPr>
        <w:t xml:space="preserve"> </w:t>
      </w:r>
      <w:r w:rsidRPr="00347A48">
        <w:rPr>
          <w:rFonts w:ascii="Arial" w:hAnsi="Arial" w:cs="Arial"/>
        </w:rPr>
        <w:t xml:space="preserve">After condition received a message when they solved or quit a level that encouraged them to watch a </w:t>
      </w:r>
      <w:r>
        <w:rPr>
          <w:rFonts w:ascii="Arial" w:hAnsi="Arial" w:cs="Arial"/>
        </w:rPr>
        <w:t xml:space="preserve">physics video (i.e., support) </w:t>
      </w:r>
      <w:r w:rsidRPr="00347A48">
        <w:rPr>
          <w:rFonts w:ascii="Arial" w:hAnsi="Arial" w:cs="Arial"/>
        </w:rPr>
        <w:t>that could help them solve</w:t>
      </w:r>
      <w:r>
        <w:rPr>
          <w:rFonts w:ascii="Arial" w:hAnsi="Arial" w:cs="Arial"/>
        </w:rPr>
        <w:t xml:space="preserve"> </w:t>
      </w:r>
      <w:r w:rsidRPr="00347A48">
        <w:rPr>
          <w:rFonts w:ascii="Arial" w:hAnsi="Arial" w:cs="Arial"/>
        </w:rPr>
        <w:t>similar levels in the game</w:t>
      </w:r>
      <w:r>
        <w:rPr>
          <w:rFonts w:ascii="Arial" w:hAnsi="Arial" w:cs="Arial"/>
        </w:rPr>
        <w:t>.</w:t>
      </w:r>
    </w:p>
    <w:p w14:paraId="19172CCC" w14:textId="4DAEA43B" w:rsidR="00347A48" w:rsidRDefault="00347A48" w:rsidP="00347A48">
      <w:pPr>
        <w:rPr>
          <w:rFonts w:ascii="Arial" w:hAnsi="Arial" w:cs="Arial"/>
        </w:rPr>
      </w:pPr>
      <w:r w:rsidRPr="00347A48">
        <w:rPr>
          <w:rFonts w:ascii="Arial" w:hAnsi="Arial" w:cs="Arial"/>
        </w:rPr>
        <w:t>The game version for this study included five tutorial levels, two warmup levels, and 28 game levels with various</w:t>
      </w:r>
      <w:r>
        <w:rPr>
          <w:rFonts w:ascii="Arial" w:hAnsi="Arial" w:cs="Arial"/>
        </w:rPr>
        <w:t xml:space="preserve"> </w:t>
      </w:r>
      <w:r w:rsidRPr="00347A48">
        <w:rPr>
          <w:rFonts w:ascii="Arial" w:hAnsi="Arial" w:cs="Arial"/>
        </w:rPr>
        <w:t xml:space="preserve">difficulties targeting the </w:t>
      </w:r>
      <w:r>
        <w:rPr>
          <w:rFonts w:ascii="Arial" w:hAnsi="Arial" w:cs="Arial"/>
        </w:rPr>
        <w:t xml:space="preserve">two </w:t>
      </w:r>
      <w:r w:rsidRPr="00347A48">
        <w:rPr>
          <w:rFonts w:ascii="Arial" w:hAnsi="Arial" w:cs="Arial"/>
        </w:rPr>
        <w:t>physics concepts of energy can transfer (ECT) and properties of torque (POT</w:t>
      </w:r>
      <w:r>
        <w:rPr>
          <w:rFonts w:ascii="Arial" w:hAnsi="Arial" w:cs="Arial"/>
        </w:rPr>
        <w:t xml:space="preserve">). </w:t>
      </w:r>
      <w:r w:rsidR="005B46DD">
        <w:rPr>
          <w:rFonts w:ascii="Arial" w:hAnsi="Arial" w:cs="Arial"/>
        </w:rPr>
        <w:t>W</w:t>
      </w:r>
      <w:r w:rsidR="005B46DD" w:rsidRPr="001C7F04">
        <w:rPr>
          <w:rFonts w:ascii="Arial" w:hAnsi="Arial" w:cs="Arial"/>
        </w:rPr>
        <w:t>e ordered all the levels from easy to difficult (r = .62 between level number and difficulty) to ease</w:t>
      </w:r>
      <w:r w:rsidR="005B46DD">
        <w:rPr>
          <w:rFonts w:ascii="Arial" w:hAnsi="Arial" w:cs="Arial"/>
        </w:rPr>
        <w:t xml:space="preserve"> </w:t>
      </w:r>
      <w:r w:rsidR="005B46DD" w:rsidRPr="001C7F04">
        <w:rPr>
          <w:rFonts w:ascii="Arial" w:hAnsi="Arial" w:cs="Arial"/>
        </w:rPr>
        <w:t>students’ entry into the game</w:t>
      </w:r>
      <w:r w:rsidR="005B46DD">
        <w:rPr>
          <w:rFonts w:ascii="Arial" w:hAnsi="Arial" w:cs="Arial"/>
        </w:rPr>
        <w:t xml:space="preserve"> and ordered them</w:t>
      </w:r>
      <w:r w:rsidR="005B46DD" w:rsidRPr="001C7F04">
        <w:rPr>
          <w:rFonts w:ascii="Arial" w:hAnsi="Arial" w:cs="Arial"/>
        </w:rPr>
        <w:t xml:space="preserve"> in a way that students alternated between </w:t>
      </w:r>
      <w:r w:rsidR="005B46DD">
        <w:rPr>
          <w:rFonts w:ascii="Arial" w:hAnsi="Arial" w:cs="Arial"/>
        </w:rPr>
        <w:t xml:space="preserve">the two </w:t>
      </w:r>
      <w:r w:rsidR="005B46DD" w:rsidRPr="001C7F04">
        <w:rPr>
          <w:rFonts w:ascii="Arial" w:hAnsi="Arial" w:cs="Arial"/>
        </w:rPr>
        <w:t>concepts (ECT or POT).</w:t>
      </w:r>
      <w:r w:rsidR="005B46DD">
        <w:rPr>
          <w:rFonts w:ascii="Arial" w:hAnsi="Arial" w:cs="Arial"/>
        </w:rPr>
        <w:t xml:space="preserve"> We also </w:t>
      </w:r>
      <w:r w:rsidR="005B46DD" w:rsidRPr="001C7F04">
        <w:rPr>
          <w:rFonts w:ascii="Arial" w:hAnsi="Arial" w:cs="Arial"/>
        </w:rPr>
        <w:t>counterbalanced the ordering of levels with</w:t>
      </w:r>
      <w:r w:rsidR="005B46DD">
        <w:rPr>
          <w:rFonts w:ascii="Arial" w:hAnsi="Arial" w:cs="Arial"/>
        </w:rPr>
        <w:t xml:space="preserve"> </w:t>
      </w:r>
      <w:r w:rsidR="005B46DD" w:rsidRPr="001C7F04">
        <w:rPr>
          <w:rFonts w:ascii="Arial" w:hAnsi="Arial" w:cs="Arial"/>
        </w:rPr>
        <w:t>associated supports in that half the students in each treatment condition saw the supports in one set of 14 levels</w:t>
      </w:r>
      <w:r w:rsidR="005B46DD">
        <w:rPr>
          <w:rFonts w:ascii="Arial" w:hAnsi="Arial" w:cs="Arial"/>
        </w:rPr>
        <w:t xml:space="preserve">, and </w:t>
      </w:r>
      <w:r w:rsidR="005B46DD" w:rsidRPr="001C7F04">
        <w:rPr>
          <w:rFonts w:ascii="Arial" w:hAnsi="Arial" w:cs="Arial"/>
        </w:rPr>
        <w:t>the other half saw the supports in the other set of 14 levels</w:t>
      </w:r>
      <w:r w:rsidR="005B46DD">
        <w:rPr>
          <w:rFonts w:ascii="Arial" w:hAnsi="Arial" w:cs="Arial"/>
        </w:rPr>
        <w:t>.</w:t>
      </w:r>
      <w:r w:rsidR="005B46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</w:t>
      </w:r>
      <w:r w:rsidRPr="00347A48">
        <w:rPr>
          <w:rFonts w:ascii="Arial" w:hAnsi="Arial" w:cs="Arial"/>
        </w:rPr>
        <w:t>n total, 35 levels were grouped within one large playground. Students played through these levels during individual gameplay sessions. Students could freely</w:t>
      </w:r>
      <w:r>
        <w:rPr>
          <w:rFonts w:ascii="Arial" w:hAnsi="Arial" w:cs="Arial"/>
        </w:rPr>
        <w:t xml:space="preserve"> </w:t>
      </w:r>
      <w:r w:rsidRPr="00347A48">
        <w:rPr>
          <w:rFonts w:ascii="Arial" w:hAnsi="Arial" w:cs="Arial"/>
        </w:rPr>
        <w:t>navigate through the game levels</w:t>
      </w:r>
      <w:r w:rsidR="005B46DD">
        <w:rPr>
          <w:rFonts w:ascii="Arial" w:hAnsi="Arial" w:cs="Arial"/>
        </w:rPr>
        <w:t xml:space="preserve">, although </w:t>
      </w:r>
      <w:r w:rsidRPr="00347A48">
        <w:rPr>
          <w:rFonts w:ascii="Arial" w:hAnsi="Arial" w:cs="Arial"/>
        </w:rPr>
        <w:t xml:space="preserve">the game levels </w:t>
      </w:r>
      <w:r w:rsidR="005B46DD">
        <w:rPr>
          <w:rFonts w:ascii="Arial" w:hAnsi="Arial" w:cs="Arial"/>
        </w:rPr>
        <w:t>we</w:t>
      </w:r>
      <w:r w:rsidRPr="00347A48">
        <w:rPr>
          <w:rFonts w:ascii="Arial" w:hAnsi="Arial" w:cs="Arial"/>
        </w:rPr>
        <w:t>re presented to them in a predetermined order.</w:t>
      </w:r>
    </w:p>
    <w:p w14:paraId="03AFDADA" w14:textId="595C3305" w:rsidR="001C7F04" w:rsidRDefault="001C7F04" w:rsidP="001C7F04">
      <w:p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1C7F04">
        <w:rPr>
          <w:rFonts w:ascii="Arial" w:hAnsi="Arial" w:cs="Arial"/>
        </w:rPr>
        <w:t xml:space="preserve">e included each </w:t>
      </w:r>
      <w:r>
        <w:rPr>
          <w:rFonts w:ascii="Arial" w:hAnsi="Arial" w:cs="Arial"/>
        </w:rPr>
        <w:t xml:space="preserve">support (i.e., </w:t>
      </w:r>
      <w:r w:rsidRPr="001C7F04">
        <w:rPr>
          <w:rFonts w:ascii="Arial" w:hAnsi="Arial" w:cs="Arial"/>
        </w:rPr>
        <w:t>physics video</w:t>
      </w:r>
      <w:r>
        <w:rPr>
          <w:rFonts w:ascii="Arial" w:hAnsi="Arial" w:cs="Arial"/>
        </w:rPr>
        <w:t xml:space="preserve">) </w:t>
      </w:r>
      <w:r w:rsidRPr="001C7F04">
        <w:rPr>
          <w:rFonts w:ascii="Arial" w:hAnsi="Arial" w:cs="Arial"/>
        </w:rPr>
        <w:t>in two of the relevant game levels to potentially</w:t>
      </w:r>
      <w:r>
        <w:rPr>
          <w:rFonts w:ascii="Arial" w:hAnsi="Arial" w:cs="Arial"/>
        </w:rPr>
        <w:t xml:space="preserve"> </w:t>
      </w:r>
      <w:r w:rsidRPr="001C7F04">
        <w:rPr>
          <w:rFonts w:ascii="Arial" w:hAnsi="Arial" w:cs="Arial"/>
        </w:rPr>
        <w:t>increase exposure to the support and facilitate generalization</w:t>
      </w:r>
      <w:r>
        <w:rPr>
          <w:rFonts w:ascii="Arial" w:hAnsi="Arial" w:cs="Arial"/>
        </w:rPr>
        <w:t xml:space="preserve"> since</w:t>
      </w:r>
      <w:r w:rsidRPr="001C7F04">
        <w:rPr>
          <w:rFonts w:ascii="Arial" w:hAnsi="Arial" w:cs="Arial"/>
        </w:rPr>
        <w:t xml:space="preserve"> the same support can be useful for multiple levels. </w:t>
      </w:r>
      <w:r>
        <w:rPr>
          <w:rFonts w:ascii="Arial" w:hAnsi="Arial" w:cs="Arial"/>
        </w:rPr>
        <w:t xml:space="preserve">Also, </w:t>
      </w:r>
      <w:r w:rsidRPr="001C7F04">
        <w:rPr>
          <w:rFonts w:ascii="Arial" w:hAnsi="Arial" w:cs="Arial"/>
        </w:rPr>
        <w:t>students</w:t>
      </w:r>
      <w:r>
        <w:rPr>
          <w:rFonts w:ascii="Arial" w:hAnsi="Arial" w:cs="Arial"/>
        </w:rPr>
        <w:t xml:space="preserve"> </w:t>
      </w:r>
      <w:r w:rsidRPr="001C7F04">
        <w:rPr>
          <w:rFonts w:ascii="Arial" w:hAnsi="Arial" w:cs="Arial"/>
        </w:rPr>
        <w:t xml:space="preserve">were required to watch the entire </w:t>
      </w:r>
      <w:r>
        <w:rPr>
          <w:rFonts w:ascii="Arial" w:hAnsi="Arial" w:cs="Arial"/>
        </w:rPr>
        <w:t>physics</w:t>
      </w:r>
      <w:r w:rsidRPr="001C7F04">
        <w:rPr>
          <w:rFonts w:ascii="Arial" w:hAnsi="Arial" w:cs="Arial"/>
        </w:rPr>
        <w:t xml:space="preserve"> video the first time it was presented to them during gameplay. Specifically, the game was</w:t>
      </w:r>
      <w:r>
        <w:rPr>
          <w:rFonts w:ascii="Arial" w:hAnsi="Arial" w:cs="Arial"/>
        </w:rPr>
        <w:t xml:space="preserve"> </w:t>
      </w:r>
      <w:r w:rsidRPr="001C7F04">
        <w:rPr>
          <w:rFonts w:ascii="Arial" w:hAnsi="Arial" w:cs="Arial"/>
        </w:rPr>
        <w:t>programmed to: (a) check if the student was viewing the physics video for the first time, and (b) if a was true then the game would wait</w:t>
      </w:r>
      <w:r>
        <w:rPr>
          <w:rFonts w:ascii="Arial" w:hAnsi="Arial" w:cs="Arial"/>
        </w:rPr>
        <w:t xml:space="preserve"> </w:t>
      </w:r>
      <w:r w:rsidRPr="001C7F04">
        <w:rPr>
          <w:rFonts w:ascii="Arial" w:hAnsi="Arial" w:cs="Arial"/>
        </w:rPr>
        <w:t>until the physics video was completed before providing a button to allow the students close the video window. In all subsequent views</w:t>
      </w:r>
      <w:r>
        <w:rPr>
          <w:rFonts w:ascii="Arial" w:hAnsi="Arial" w:cs="Arial"/>
        </w:rPr>
        <w:t xml:space="preserve"> </w:t>
      </w:r>
      <w:r w:rsidRPr="001C7F04">
        <w:rPr>
          <w:rFonts w:ascii="Arial" w:hAnsi="Arial" w:cs="Arial"/>
        </w:rPr>
        <w:t>of the physics video, students could close the video at will.</w:t>
      </w:r>
      <w:r>
        <w:rPr>
          <w:rFonts w:ascii="Arial" w:hAnsi="Arial" w:cs="Arial"/>
        </w:rPr>
        <w:t xml:space="preserve"> </w:t>
      </w:r>
      <w:r w:rsidRPr="001C7F04">
        <w:rPr>
          <w:rFonts w:ascii="Arial" w:hAnsi="Arial" w:cs="Arial"/>
        </w:rPr>
        <w:t>Students always had access to Hints during gameplay. Students could also access Game Tips</w:t>
      </w:r>
      <w:r>
        <w:rPr>
          <w:rFonts w:ascii="Arial" w:hAnsi="Arial" w:cs="Arial"/>
        </w:rPr>
        <w:t>.</w:t>
      </w:r>
    </w:p>
    <w:p w14:paraId="1EF32A05" w14:textId="53DD40B3" w:rsidR="005B46DD" w:rsidRPr="00AD6C9E" w:rsidRDefault="003D7E83" w:rsidP="005B46DD">
      <w:pPr>
        <w:rPr>
          <w:rFonts w:ascii="Arial" w:hAnsi="Arial" w:cs="Arial"/>
        </w:rPr>
      </w:pPr>
      <w:r>
        <w:rPr>
          <w:rFonts w:ascii="Arial" w:hAnsi="Arial" w:cs="Arial"/>
        </w:rPr>
        <w:t>Measurement instruments included content (i.e., physics understanding), affect (i.e., intrinsic motivation inventory), and game data.</w:t>
      </w:r>
      <w:r w:rsidR="00D94E26">
        <w:rPr>
          <w:rFonts w:ascii="Arial" w:hAnsi="Arial" w:cs="Arial"/>
        </w:rPr>
        <w:t xml:space="preserve"> </w:t>
      </w:r>
      <w:r w:rsidR="005B46DD">
        <w:rPr>
          <w:rFonts w:ascii="Arial" w:hAnsi="Arial" w:cs="Arial"/>
        </w:rPr>
        <w:t>The game</w:t>
      </w:r>
      <w:r w:rsidR="005B46DD" w:rsidRPr="005B46DD">
        <w:rPr>
          <w:rFonts w:ascii="Arial" w:hAnsi="Arial" w:cs="Arial"/>
        </w:rPr>
        <w:t xml:space="preserve"> records player actions and gameplay events into log files, such as: the number of levels solved, number of gold coins, number of</w:t>
      </w:r>
      <w:r w:rsidR="005B46DD">
        <w:rPr>
          <w:rFonts w:ascii="Arial" w:hAnsi="Arial" w:cs="Arial"/>
        </w:rPr>
        <w:t xml:space="preserve"> </w:t>
      </w:r>
      <w:r w:rsidR="005B46DD" w:rsidRPr="005B46DD">
        <w:rPr>
          <w:rFonts w:ascii="Arial" w:hAnsi="Arial" w:cs="Arial"/>
        </w:rPr>
        <w:t>silver coins, engagement with the physics videos (i.e., duration of views), and duration of gameplay. We parsed and extracted these</w:t>
      </w:r>
      <w:r w:rsidR="005B46DD">
        <w:rPr>
          <w:rFonts w:ascii="Arial" w:hAnsi="Arial" w:cs="Arial"/>
        </w:rPr>
        <w:t xml:space="preserve"> </w:t>
      </w:r>
      <w:r w:rsidR="005B46DD" w:rsidRPr="005B46DD">
        <w:rPr>
          <w:rFonts w:ascii="Arial" w:hAnsi="Arial" w:cs="Arial"/>
        </w:rPr>
        <w:t>data from log files for analysis.</w:t>
      </w:r>
    </w:p>
    <w:sectPr w:rsidR="005B46DD" w:rsidRPr="00AD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C25F0"/>
    <w:multiLevelType w:val="hybridMultilevel"/>
    <w:tmpl w:val="541E8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86219C"/>
    <w:multiLevelType w:val="hybridMultilevel"/>
    <w:tmpl w:val="D9F4ECF0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 w15:restartNumberingAfterBreak="0">
    <w:nsid w:val="32DC6641"/>
    <w:multiLevelType w:val="hybridMultilevel"/>
    <w:tmpl w:val="1BDC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06AA3"/>
    <w:multiLevelType w:val="hybridMultilevel"/>
    <w:tmpl w:val="EB78F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AC4A39"/>
    <w:multiLevelType w:val="hybridMultilevel"/>
    <w:tmpl w:val="7598E3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3556513">
    <w:abstractNumId w:val="1"/>
  </w:num>
  <w:num w:numId="2" w16cid:durableId="58596374">
    <w:abstractNumId w:val="2"/>
  </w:num>
  <w:num w:numId="3" w16cid:durableId="99423568">
    <w:abstractNumId w:val="3"/>
  </w:num>
  <w:num w:numId="4" w16cid:durableId="1316031694">
    <w:abstractNumId w:val="4"/>
  </w:num>
  <w:num w:numId="5" w16cid:durableId="33646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48"/>
    <w:rsid w:val="000A6976"/>
    <w:rsid w:val="001C7F04"/>
    <w:rsid w:val="00347A48"/>
    <w:rsid w:val="003D7E83"/>
    <w:rsid w:val="005B46DD"/>
    <w:rsid w:val="005E7002"/>
    <w:rsid w:val="0063364B"/>
    <w:rsid w:val="006913AD"/>
    <w:rsid w:val="006A0BD8"/>
    <w:rsid w:val="00796421"/>
    <w:rsid w:val="00A55A39"/>
    <w:rsid w:val="00AD6C9E"/>
    <w:rsid w:val="00D103E1"/>
    <w:rsid w:val="00D94E26"/>
    <w:rsid w:val="00E50048"/>
    <w:rsid w:val="00EE7B69"/>
    <w:rsid w:val="00F1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0CF7"/>
  <w15:chartTrackingRefBased/>
  <w15:docId w15:val="{DD5E486C-1B33-4BA0-9B43-6B68ED24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7CEC9-CE6C-4D77-B943-6838221D7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6823</TotalTime>
  <Pages>3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Ginny Smith</dc:creator>
  <cp:keywords/>
  <dc:description/>
  <cp:lastModifiedBy>Ginny Smith</cp:lastModifiedBy>
  <cp:revision>4</cp:revision>
  <dcterms:created xsi:type="dcterms:W3CDTF">2023-10-27T19:22:00Z</dcterms:created>
  <dcterms:modified xsi:type="dcterms:W3CDTF">2023-11-01T17:36:00Z</dcterms:modified>
</cp:coreProperties>
</file>