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تقرير متكامل — قضية احتيال تجاري</w:t>
      </w:r>
    </w:p>
    <w:p>
      <w:pPr>
        <w:bidi/>
        <w:jc w:val="right"/>
      </w:pPr>
      <w:r>
        <w:rPr>
          <w:b/>
          <w:bCs/>
          <w:sz w:val="26"/>
          <w:szCs w:val="26"/>
          <w:rtl/>
        </w:rPr>
        <w:t xml:space="preserve">إدارة مكافحة الجرائم الاقتصادية — وزارة الداخلية</w:t>
      </w:r>
    </w:p>
    <w:p>
      <w:r>
        <w:t xml:space="preserve"/>
      </w:r>
    </w:p>
    <w:p>
      <w:pPr>
        <w:bidi/>
        <w:jc w:val="right"/>
      </w:pPr>
      <w:r>
        <w:rPr>
          <w:b w:val="false"/>
          <w:bCs w:val="false"/>
          <w:sz w:val="24"/>
          <w:szCs w:val="24"/>
          <w:rtl/>
        </w:rPr>
        <w:t xml:space="preserve">تلقّت إدارة مكافحة الجرائم الاقتصادية التابعة لوزارة الداخلية في مملكة البحرين بلاغاً رسمياً من شركة البحرين للاستشارات المالية ش.م.ب، التي تحمل رقم السجل التجاري CR-56789، بتاريخ العاشر من فبراير 2024م.</w:t>
      </w:r>
    </w:p>
    <w:p>
      <w:r>
        <w:t xml:space="preserve"/>
      </w:r>
    </w:p>
    <w:p>
      <w:pPr>
        <w:bidi/>
        <w:jc w:val="right"/>
      </w:pPr>
      <w:r>
        <w:rPr>
          <w:b w:val="false"/>
          <w:bCs w:val="false"/>
          <w:sz w:val="24"/>
          <w:szCs w:val="24"/>
          <w:rtl/>
        </w:rPr>
        <w:t xml:space="preserve">وأفادت الشركة، التي يمثّلها مديرها التنفيذي بدر ناصر محمد السيد، بأن شخصاً يدّعي تمثيل شركة استثمارية خليجية قد أبرم معها عقوداً وهمية بقيمة تجاوزت مئة وخمسين ألف دينار بحريني. وقد تمكنت الجهات الأمنية من التعرف على المشتبه به، وهو المواطن السعودي أحمد فهد سلطان العتيبي، المقيم في مملكة البحرين، وحامل رقم إقامة 2205467890. وقد جرى توقيفه في مطار البحرين الدولي أثناء محاولته مغادرة البلاد.</w:t>
      </w:r>
    </w:p>
    <w:p>
      <w:r>
        <w:t xml:space="preserve"/>
      </w:r>
    </w:p>
    <w:p>
      <w:pPr>
        <w:bidi/>
        <w:jc w:val="right"/>
      </w:pPr>
      <w:r>
        <w:rPr>
          <w:b w:val="false"/>
          <w:bCs w:val="false"/>
          <w:sz w:val="24"/>
          <w:szCs w:val="24"/>
          <w:rtl/>
        </w:rPr>
        <w:t xml:space="preserve">وأكد المحقق في القضية، المقدم عبدالله سلمان الغريب، من إدارة مكافحة الجرائم الاقتصادية، أن التحقيقات لا تزال جارية وأن هناك ضحايا آخرين من شركات بحرينية وخليجية يجري التنسيق معها. ويُتوقع أن تُحال القضية إلى النيابة العامة خلال الأسابيع القليلة القادمة.</w:t>
      </w:r>
    </w:p>
    <w:p>
      <w:r>
        <w:t xml:space="preserve"/>
      </w:r>
    </w:p>
    <w:p>
      <w:r>
        <w:rPr>
          <w:b w:val="false"/>
          <w:bCs w:val="false"/>
          <w:sz w:val="24"/>
          <w:szCs w:val="24"/>
        </w:rPr>
        <w:t xml:space="preserve">Case No: ECU-2024-0210-001 | Date Filed: 10/02/2024</w:t>
      </w:r>
    </w:p>
    <w:p>
      <w:r>
        <w:rPr>
          <w:b w:val="false"/>
          <w:bCs w:val="false"/>
          <w:sz w:val="24"/>
          <w:szCs w:val="24"/>
        </w:rPr>
        <w:t xml:space="preserve">Investigating Unit: Economic Crimes Unit — Ministry of Interior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2026-06-28T10:46:05.245Z</dcterms:created>
  <dcterms:modified xsi:type="dcterms:W3CDTF">2026-06-28T10:46:05.245Z</dcterms:modified>
</cp:coreProperties>
</file>

<file path=docProps/custom.xml><?xml version="1.0" encoding="utf-8"?>
<Properties xmlns="http://schemas.openxmlformats.org/officeDocument/2006/custom-properties" xmlns:vt="http://schemas.openxmlformats.org/officeDocument/2006/docPropsVTypes"/>
</file>