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إطلاق صندوق استثمار خليجي مشترك</w:t>
      </w:r>
    </w:p>
    <w:p>
      <w:r>
        <w:t xml:space="preserve"/>
      </w:r>
    </w:p>
    <w:p>
      <w:pPr>
        <w:bidi/>
        <w:jc w:val="right"/>
      </w:pPr>
      <w:r>
        <w:rPr>
          <w:b w:val="false"/>
          <w:bCs w:val="false"/>
          <w:sz w:val="24"/>
          <w:szCs w:val="24"/>
          <w:rtl/>
        </w:rPr>
        <w:t xml:space="preserve">أعلنت كلٌّ من مجموعة الخليج للاستثمار ومجموعة الرياض للتطوير عن إطلاق صندوق استثمار مشترك برأس مال يبلغ مئتي مليون دولار أمريكي، يستهدف الاستثمار في قطاعات التقنية والرعاية الصحية والطاقة المتجددة في منطقة الخليج العربي.</w:t>
      </w:r>
    </w:p>
    <w:p>
      <w:r>
        <w:t xml:space="preserve"/>
      </w:r>
    </w:p>
    <w:p>
      <w:pPr>
        <w:bidi/>
        <w:jc w:val="right"/>
      </w:pPr>
      <w:r>
        <w:rPr>
          <w:b w:val="false"/>
          <w:bCs w:val="false"/>
          <w:sz w:val="24"/>
          <w:szCs w:val="24"/>
          <w:rtl/>
        </w:rPr>
        <w:t xml:space="preserve">وصرّح الشريك المؤسس للصندوق، المهندس طارق عبدالرحمن سالم الزياني، بأن الصندوق سيتخذ من مملكة البحرين مقراً رئيسياً له، مستفيداً من البيئة التشريعية المتقدمة التي توفرها وزارة الصناعة والتجارة والسياحة للشركات الاستثمارية. ويمكن التواصل مع فريق الصندوق عبر البريد الإلكتروني fund@gulf-riyadh.com.</w:t>
      </w:r>
    </w:p>
    <w:p>
      <w:r>
        <w:t xml:space="preserve"/>
      </w:r>
    </w:p>
    <w:p>
      <w:pPr>
        <w:bidi/>
        <w:jc w:val="right"/>
      </w:pPr>
      <w:r>
        <w:rPr>
          <w:b w:val="false"/>
          <w:bCs w:val="false"/>
          <w:sz w:val="24"/>
          <w:szCs w:val="24"/>
          <w:rtl/>
        </w:rPr>
        <w:t xml:space="preserve">يُذكر أن الصندوق حصل على موافقة مصرف البحرين المركزي لمزاولة نشاطه، وهو مفتوح للمستثمرين من دول مجلس التعاون الخليجي ودول أخرى.</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2026-06-28T10:46:05.274Z</dcterms:created>
  <dcterms:modified xsi:type="dcterms:W3CDTF">2026-06-28T10:46:05.274Z</dcterms:modified>
</cp:coreProperties>
</file>

<file path=docProps/custom.xml><?xml version="1.0" encoding="utf-8"?>
<Properties xmlns="http://schemas.openxmlformats.org/officeDocument/2006/custom-properties" xmlns:vt="http://schemas.openxmlformats.org/officeDocument/2006/docPropsVTypes"/>
</file>