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/>
          <w:color w:val="1F3864"/>
          <w:sz w:val="36"/>
        </w:rPr>
        <w:t>ملف تعريفي للشركة - مجموعة البحرين للصناعات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jc w:val="right"/>
      </w:pPr>
      <w:r>
        <w:rPr>
          <w:b/>
          <w:sz w:val="26"/>
        </w:rPr>
        <w:t xml:space="preserve">اسم الشركة: </w:t>
      </w:r>
      <w:r>
        <w:rPr>
          <w:sz w:val="26"/>
        </w:rPr>
        <w:t>مجموعة البحرين للصناعات والتعدين</w:t>
      </w:r>
    </w:p>
    <w:p>
      <w:pPr>
        <w:jc w:val="right"/>
      </w:pPr>
      <w:r>
        <w:rPr>
          <w:b/>
          <w:sz w:val="26"/>
        </w:rPr>
        <w:t xml:space="preserve">رقم السجل التجاري: </w:t>
      </w:r>
      <w:r>
        <w:rPr>
          <w:sz w:val="26"/>
        </w:rPr>
        <w:t>CR-34567</w:t>
      </w:r>
    </w:p>
    <w:p>
      <w:pPr>
        <w:jc w:val="right"/>
      </w:pPr>
      <w:r>
        <w:rPr>
          <w:b/>
          <w:sz w:val="26"/>
        </w:rPr>
        <w:t xml:space="preserve">تاريخ التأسيس: </w:t>
      </w:r>
      <w:r>
        <w:rPr>
          <w:sz w:val="26"/>
        </w:rPr>
        <w:t>12 سبتمبر 2008</w:t>
      </w:r>
    </w:p>
    <w:p>
      <w:pPr>
        <w:jc w:val="right"/>
      </w:pPr>
      <w:r>
        <w:rPr>
          <w:b/>
          <w:sz w:val="26"/>
        </w:rPr>
        <w:t xml:space="preserve">الموقع الرئيسي: </w:t>
      </w:r>
      <w:r>
        <w:rPr>
          <w:sz w:val="26"/>
        </w:rPr>
        <w:t>المنطقة الصناعية، المنامة، مملكة البحرين</w:t>
      </w:r>
    </w:p>
    <w:p>
      <w:pPr>
        <w:jc w:val="right"/>
      </w:pPr>
      <w:r>
        <w:rPr>
          <w:b/>
          <w:sz w:val="26"/>
        </w:rPr>
        <w:t xml:space="preserve">صندوق البريد: </w:t>
      </w:r>
      <w:r>
        <w:rPr>
          <w:sz w:val="26"/>
        </w:rPr>
        <w:t>ص.ب 12345، المنامة</w:t>
      </w:r>
    </w:p>
    <w:p>
      <w:pPr>
        <w:jc w:val="right"/>
      </w:pPr>
      <w:r>
        <w:rPr>
          <w:b/>
          <w:sz w:val="26"/>
        </w:rPr>
        <w:t xml:space="preserve">هاتف الشركة: </w:t>
      </w:r>
      <w:r>
        <w:rPr>
          <w:sz w:val="26"/>
        </w:rPr>
        <w:t>17500600 973+</w:t>
      </w:r>
    </w:p>
    <w:p>
      <w:pPr>
        <w:jc w:val="right"/>
      </w:pPr>
      <w:r>
        <w:rPr>
          <w:b/>
          <w:sz w:val="26"/>
        </w:rPr>
        <w:t xml:space="preserve">فاكس الشركة: </w:t>
      </w:r>
      <w:r>
        <w:rPr>
          <w:sz w:val="26"/>
        </w:rPr>
        <w:t>17500700 973+</w:t>
      </w:r>
    </w:p>
    <w:p>
      <w:pPr>
        <w:jc w:val="right"/>
      </w:pPr>
      <w:r>
        <w:rPr>
          <w:b/>
          <w:sz w:val="26"/>
        </w:rPr>
        <w:t xml:space="preserve">البريد الإلكتروني: </w:t>
      </w:r>
      <w:r>
        <w:rPr>
          <w:sz w:val="26"/>
        </w:rPr>
        <w:t>info@bih-group.com.bh</w:t>
      </w:r>
    </w:p>
    <w:p>
      <w:pPr>
        <w:jc w:val="right"/>
      </w:pPr>
      <w:r>
        <w:rPr>
          <w:b/>
          <w:sz w:val="26"/>
        </w:rPr>
        <w:t xml:space="preserve">الموقع الإلكتروني: </w:t>
      </w:r>
      <w:r>
        <w:rPr>
          <w:sz w:val="26"/>
        </w:rPr>
        <w:t>www.bih-group.com.bh</w:t>
      </w:r>
    </w:p>
    <w:p/>
    <w:p>
      <w:pPr>
        <w:jc w:val="right"/>
      </w:pPr>
      <w:r>
        <w:rPr>
          <w:b/>
          <w:sz w:val="26"/>
        </w:rPr>
        <w:t xml:space="preserve">رئيس مجلس الإدارة: </w:t>
      </w:r>
      <w:r>
        <w:rPr>
          <w:sz w:val="26"/>
        </w:rPr>
        <w:t>الشيخ سلمان بن محمد آل خليفة</w:t>
      </w:r>
    </w:p>
    <w:p>
      <w:pPr>
        <w:jc w:val="right"/>
      </w:pPr>
      <w:r>
        <w:rPr>
          <w:b/>
          <w:sz w:val="26"/>
        </w:rPr>
        <w:t xml:space="preserve">الرئيس التنفيذي: </w:t>
      </w:r>
      <w:r>
        <w:rPr>
          <w:sz w:val="26"/>
        </w:rPr>
        <w:t>عمر حسن النعيمي</w:t>
      </w:r>
    </w:p>
    <w:p>
      <w:pPr>
        <w:jc w:val="right"/>
      </w:pPr>
      <w:r>
        <w:rPr>
          <w:b/>
          <w:sz w:val="26"/>
        </w:rPr>
        <w:t xml:space="preserve">هاتف التنفيذي: </w:t>
      </w:r>
      <w:r>
        <w:rPr>
          <w:sz w:val="26"/>
        </w:rPr>
        <w:t>33600700 973+</w:t>
      </w:r>
    </w:p>
    <w:p>
      <w:pPr>
        <w:jc w:val="right"/>
      </w:pPr>
      <w:r>
        <w:rPr>
          <w:b/>
          <w:sz w:val="26"/>
        </w:rPr>
        <w:t xml:space="preserve">بريد التنفيذي: </w:t>
      </w:r>
      <w:r>
        <w:rPr>
          <w:sz w:val="26"/>
        </w:rPr>
        <w:t>o.alnaimi@bih-group.com.bh</w:t>
      </w:r>
    </w:p>
    <w:p/>
    <w:p>
      <w:pPr>
        <w:jc w:val="right"/>
      </w:pPr>
      <w:r>
        <w:rPr>
          <w:b/>
          <w:sz w:val="26"/>
        </w:rPr>
        <w:t xml:space="preserve">مدير الموارد البشرية: </w:t>
      </w:r>
      <w:r>
        <w:rPr>
          <w:sz w:val="26"/>
        </w:rPr>
        <w:t>لطيفة علي الشاخوري</w:t>
      </w:r>
    </w:p>
    <w:p>
      <w:pPr>
        <w:jc w:val="right"/>
      </w:pPr>
      <w:r>
        <w:rPr>
          <w:b/>
          <w:sz w:val="26"/>
        </w:rPr>
        <w:t xml:space="preserve">هاتف مباشر: </w:t>
      </w:r>
      <w:r>
        <w:rPr>
          <w:sz w:val="26"/>
        </w:rPr>
        <w:t>36100200 973+</w:t>
      </w:r>
    </w:p>
    <w:p>
      <w:pPr>
        <w:jc w:val="right"/>
      </w:pPr>
      <w:r>
        <w:rPr>
          <w:b/>
          <w:sz w:val="26"/>
        </w:rPr>
        <w:t xml:space="preserve">بريد الموارد البشرية: </w:t>
      </w:r>
      <w:r>
        <w:rPr>
          <w:sz w:val="26"/>
        </w:rPr>
        <w:t>hr@bih-group.com.bh</w:t>
      </w:r>
    </w:p>
    <w:p/>
    <w:p>
      <w:pPr>
        <w:jc w:val="right"/>
      </w:pPr>
      <w:r>
        <w:rPr>
          <w:b/>
          <w:sz w:val="26"/>
        </w:rPr>
        <w:t xml:space="preserve">عدد الموظفين: </w:t>
      </w:r>
      <w:r>
        <w:rPr>
          <w:sz w:val="26"/>
        </w:rPr>
        <w:t>أكثر من 450 موظف</w:t>
      </w:r>
    </w:p>
    <w:p>
      <w:pPr>
        <w:jc w:val="right"/>
      </w:pPr>
      <w:r>
        <w:rPr>
          <w:b/>
          <w:sz w:val="26"/>
        </w:rPr>
        <w:t xml:space="preserve">قطاعات الأعمال: </w:t>
      </w:r>
      <w:r>
        <w:rPr>
          <w:sz w:val="26"/>
        </w:rPr>
        <w:t>التعدين، الصناعة، الطاقة المتجددة</w:t>
      </w:r>
    </w:p>
    <w:p>
      <w:pPr>
        <w:jc w:val="right"/>
      </w:pPr>
      <w:r>
        <w:rPr>
          <w:b/>
          <w:sz w:val="26"/>
        </w:rPr>
        <w:t xml:space="preserve">رأس المال: </w:t>
      </w:r>
      <w:r>
        <w:rPr>
          <w:sz w:val="26"/>
        </w:rPr>
        <w:t>15 مليون دينار بحريني</w:t>
      </w:r>
    </w:p>
    <w:sectPr w:rsidR="00FC693F" w:rsidRPr="0006063C" w:rsidSect="00034616">
      <w:pgSz w:w="12240" w:h="15840"/>
      <w:pgMar w:top="1440" w:right="1000" w:bottom="1440" w:left="10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