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934"/>
        <w:gridCol w:w="5880"/>
      </w:tblGrid>
      <w:tr w:rsidR="007F63CF" w:rsidRPr="007F63CF" w14:paraId="3608DE5C"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1CDC2DB1" w:rsidR="007F63CF" w:rsidRPr="007F63CF" w:rsidRDefault="007F63CF" w:rsidP="00234C2E">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0"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2756FE9" w14:textId="7532E293" w:rsidR="0097005D" w:rsidRDefault="0064141C"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w:t>
            </w:r>
            <w:r w:rsidR="00632FFB">
              <w:rPr>
                <w:rFonts w:ascii="Calibri" w:eastAsia="Times New Roman" w:hAnsi="Calibri" w:cs="Calibri"/>
                <w:lang w:eastAsia="en-PH"/>
              </w:rPr>
              <w:t>7</w:t>
            </w:r>
            <w:r>
              <w:rPr>
                <w:rFonts w:ascii="Calibri" w:eastAsia="Times New Roman" w:hAnsi="Calibri" w:cs="Calibri"/>
                <w:lang w:eastAsia="en-PH"/>
              </w:rPr>
              <w:t xml:space="preserve">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714A711A" w14:textId="77777777" w:rsidR="00883584" w:rsidRDefault="00A05938" w:rsidP="00A05938">
            <w:pPr>
              <w:pStyle w:val="ListParagraph"/>
              <w:numPr>
                <w:ilvl w:val="0"/>
                <w:numId w:val="23"/>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Updated Serviceability Calculator</w:t>
            </w:r>
          </w:p>
          <w:p w14:paraId="1BDDE7C4" w14:textId="77777777" w:rsidR="005077E5" w:rsidRPr="00DB4782" w:rsidRDefault="005077E5" w:rsidP="00A05938">
            <w:pPr>
              <w:pStyle w:val="ListParagraph"/>
              <w:numPr>
                <w:ilvl w:val="0"/>
                <w:numId w:val="23"/>
              </w:numPr>
              <w:spacing w:after="0" w:line="240" w:lineRule="auto"/>
              <w:textAlignment w:val="baseline"/>
              <w:rPr>
                <w:rFonts w:ascii="Calibri" w:eastAsia="Times New Roman" w:hAnsi="Calibri" w:cs="Calibri"/>
                <w:b/>
                <w:bCs/>
                <w:lang w:eastAsia="en-PH"/>
              </w:rPr>
            </w:pPr>
            <w:r w:rsidRPr="00DB4782">
              <w:rPr>
                <w:rFonts w:ascii="Calibri" w:eastAsia="Times New Roman" w:hAnsi="Calibri" w:cs="Calibri"/>
                <w:b/>
                <w:bCs/>
                <w:lang w:eastAsia="en-PH"/>
              </w:rPr>
              <w:t>Home Loan Rates Update</w:t>
            </w:r>
          </w:p>
          <w:p w14:paraId="6AF8936D" w14:textId="77777777" w:rsidR="005077E5" w:rsidRPr="003D283E" w:rsidRDefault="00B70CFE" w:rsidP="00676B6D">
            <w:pPr>
              <w:pStyle w:val="ListParagraph"/>
              <w:numPr>
                <w:ilvl w:val="1"/>
                <w:numId w:val="23"/>
              </w:numPr>
              <w:spacing w:after="0" w:line="240" w:lineRule="auto"/>
              <w:textAlignment w:val="baseline"/>
              <w:rPr>
                <w:rFonts w:ascii="Calibri" w:eastAsia="Times New Roman" w:hAnsi="Calibri" w:cs="Calibri"/>
                <w:b/>
                <w:bCs/>
                <w:lang w:eastAsia="en-PH"/>
              </w:rPr>
            </w:pPr>
            <w:r w:rsidRPr="003D283E">
              <w:rPr>
                <w:rFonts w:ascii="Calibri" w:eastAsia="Times New Roman" w:hAnsi="Calibri" w:cs="Calibri"/>
                <w:b/>
                <w:bCs/>
                <w:lang w:eastAsia="en-PH"/>
              </w:rPr>
              <w:t>Changes to: Owner Occupied Fixed Rate Loans Professional Package</w:t>
            </w:r>
          </w:p>
          <w:p w14:paraId="18C6D629" w14:textId="77777777" w:rsidR="00B70CFE" w:rsidRDefault="00B70CFE" w:rsidP="00B70CFE">
            <w:pPr>
              <w:pStyle w:val="ListParagraph"/>
              <w:numPr>
                <w:ilvl w:val="2"/>
                <w:numId w:val="23"/>
              </w:numPr>
              <w:spacing w:after="0" w:line="240" w:lineRule="auto"/>
              <w:textAlignment w:val="baseline"/>
              <w:rPr>
                <w:rFonts w:ascii="Calibri" w:eastAsia="Times New Roman" w:hAnsi="Calibri" w:cs="Calibri"/>
                <w:lang w:eastAsia="en-PH"/>
              </w:rPr>
            </w:pPr>
            <w:r w:rsidRPr="00B70CFE">
              <w:rPr>
                <w:rFonts w:ascii="Calibri" w:eastAsia="Times New Roman" w:hAnsi="Calibri" w:cs="Calibri"/>
                <w:lang w:eastAsia="en-PH"/>
              </w:rPr>
              <w:t>2-year fixed; Principal &amp; Interest; $100k+</w:t>
            </w:r>
          </w:p>
          <w:p w14:paraId="7B399A7C" w14:textId="77777777" w:rsidR="00B70CFE" w:rsidRDefault="00B70CFE" w:rsidP="00B70CFE">
            <w:pPr>
              <w:pStyle w:val="ListParagraph"/>
              <w:numPr>
                <w:ilvl w:val="2"/>
                <w:numId w:val="23"/>
              </w:numPr>
              <w:spacing w:after="0" w:line="240" w:lineRule="auto"/>
              <w:textAlignment w:val="baseline"/>
              <w:rPr>
                <w:rFonts w:ascii="Calibri" w:eastAsia="Times New Roman" w:hAnsi="Calibri" w:cs="Calibri"/>
                <w:lang w:eastAsia="en-PH"/>
              </w:rPr>
            </w:pPr>
            <w:r w:rsidRPr="00B70CFE">
              <w:rPr>
                <w:rFonts w:ascii="Calibri" w:eastAsia="Times New Roman" w:hAnsi="Calibri" w:cs="Calibri"/>
                <w:lang w:eastAsia="en-PH"/>
              </w:rPr>
              <w:t>3-year fixed; Principal &amp; Interest; $100k+</w:t>
            </w:r>
          </w:p>
          <w:p w14:paraId="0AA94FAA" w14:textId="77777777" w:rsidR="00B70CFE" w:rsidRDefault="00B70CFE" w:rsidP="00B70CFE">
            <w:pPr>
              <w:pStyle w:val="ListParagraph"/>
              <w:numPr>
                <w:ilvl w:val="2"/>
                <w:numId w:val="23"/>
              </w:numPr>
              <w:spacing w:after="0" w:line="240" w:lineRule="auto"/>
              <w:textAlignment w:val="baseline"/>
              <w:rPr>
                <w:rFonts w:ascii="Calibri" w:eastAsia="Times New Roman" w:hAnsi="Calibri" w:cs="Calibri"/>
                <w:lang w:eastAsia="en-PH"/>
              </w:rPr>
            </w:pPr>
            <w:r w:rsidRPr="00B70CFE">
              <w:rPr>
                <w:rFonts w:ascii="Calibri" w:eastAsia="Times New Roman" w:hAnsi="Calibri" w:cs="Calibri"/>
                <w:lang w:eastAsia="en-PH"/>
              </w:rPr>
              <w:t>5-year fixed; Principal &amp; Interest; $100k+</w:t>
            </w:r>
          </w:p>
          <w:p w14:paraId="038317B8" w14:textId="065CE8B2" w:rsidR="00B70CFE" w:rsidRPr="00705A45" w:rsidRDefault="00B70CFE" w:rsidP="00B70CFE">
            <w:pPr>
              <w:pStyle w:val="ListParagraph"/>
              <w:numPr>
                <w:ilvl w:val="1"/>
                <w:numId w:val="23"/>
              </w:numPr>
              <w:spacing w:after="0" w:line="240" w:lineRule="auto"/>
              <w:textAlignment w:val="baseline"/>
              <w:rPr>
                <w:rFonts w:ascii="Calibri" w:eastAsia="Times New Roman" w:hAnsi="Calibri" w:cs="Calibri"/>
                <w:b/>
                <w:bCs/>
                <w:lang w:eastAsia="en-PH"/>
              </w:rPr>
            </w:pPr>
            <w:r w:rsidRPr="00705A45">
              <w:rPr>
                <w:rFonts w:ascii="Calibri" w:eastAsia="Times New Roman" w:hAnsi="Calibri" w:cs="Calibri"/>
                <w:b/>
                <w:bCs/>
                <w:lang w:eastAsia="en-PH"/>
              </w:rPr>
              <w:t>Changes to: Basic Package</w:t>
            </w:r>
          </w:p>
          <w:p w14:paraId="40400D45" w14:textId="77777777" w:rsidR="00B70CFE" w:rsidRDefault="00B70CFE" w:rsidP="00B70CFE">
            <w:pPr>
              <w:pStyle w:val="ListParagraph"/>
              <w:numPr>
                <w:ilvl w:val="2"/>
                <w:numId w:val="23"/>
              </w:numPr>
              <w:spacing w:after="0" w:line="240" w:lineRule="auto"/>
              <w:textAlignment w:val="baseline"/>
              <w:rPr>
                <w:rFonts w:ascii="Calibri" w:eastAsia="Times New Roman" w:hAnsi="Calibri" w:cs="Calibri"/>
                <w:lang w:eastAsia="en-PH"/>
              </w:rPr>
            </w:pPr>
            <w:r w:rsidRPr="00B70CFE">
              <w:rPr>
                <w:rFonts w:ascii="Calibri" w:eastAsia="Times New Roman" w:hAnsi="Calibri" w:cs="Calibri"/>
                <w:lang w:eastAsia="en-PH"/>
              </w:rPr>
              <w:t>2-year fixed; Principal &amp; Interest; $40k+</w:t>
            </w:r>
          </w:p>
          <w:p w14:paraId="0629976E" w14:textId="77777777" w:rsidR="00B70CFE" w:rsidRDefault="00B70CFE" w:rsidP="00B70CFE">
            <w:pPr>
              <w:pStyle w:val="ListParagraph"/>
              <w:numPr>
                <w:ilvl w:val="2"/>
                <w:numId w:val="23"/>
              </w:numPr>
              <w:spacing w:after="0" w:line="240" w:lineRule="auto"/>
              <w:textAlignment w:val="baseline"/>
              <w:rPr>
                <w:rFonts w:ascii="Calibri" w:eastAsia="Times New Roman" w:hAnsi="Calibri" w:cs="Calibri"/>
                <w:lang w:eastAsia="en-PH"/>
              </w:rPr>
            </w:pPr>
            <w:r w:rsidRPr="00B70CFE">
              <w:rPr>
                <w:rFonts w:ascii="Calibri" w:eastAsia="Times New Roman" w:hAnsi="Calibri" w:cs="Calibri"/>
                <w:lang w:eastAsia="en-PH"/>
              </w:rPr>
              <w:t>3-year fixed; Principal &amp; Interest; $40k+</w:t>
            </w:r>
          </w:p>
          <w:p w14:paraId="7ABD2AAF" w14:textId="77777777" w:rsidR="00B70CFE" w:rsidRDefault="00B70CFE" w:rsidP="00B70CFE">
            <w:pPr>
              <w:pStyle w:val="ListParagraph"/>
              <w:numPr>
                <w:ilvl w:val="2"/>
                <w:numId w:val="23"/>
              </w:numPr>
              <w:spacing w:after="0" w:line="240" w:lineRule="auto"/>
              <w:textAlignment w:val="baseline"/>
              <w:rPr>
                <w:rFonts w:ascii="Calibri" w:eastAsia="Times New Roman" w:hAnsi="Calibri" w:cs="Calibri"/>
                <w:lang w:eastAsia="en-PH"/>
              </w:rPr>
            </w:pPr>
            <w:r w:rsidRPr="00B70CFE">
              <w:rPr>
                <w:rFonts w:ascii="Calibri" w:eastAsia="Times New Roman" w:hAnsi="Calibri" w:cs="Calibri"/>
                <w:lang w:eastAsia="en-PH"/>
              </w:rPr>
              <w:t>5-year fixed; Principal &amp; Interest; $40k+</w:t>
            </w:r>
          </w:p>
          <w:p w14:paraId="0D072DB8" w14:textId="6C3FB7D4" w:rsidR="008E5970" w:rsidRPr="000D65D2" w:rsidRDefault="000D65D2" w:rsidP="008E5970">
            <w:pPr>
              <w:pStyle w:val="ListParagraph"/>
              <w:numPr>
                <w:ilvl w:val="1"/>
                <w:numId w:val="23"/>
              </w:numPr>
              <w:spacing w:after="0" w:line="240" w:lineRule="auto"/>
              <w:textAlignment w:val="baseline"/>
              <w:rPr>
                <w:rFonts w:ascii="Calibri" w:eastAsia="Times New Roman" w:hAnsi="Calibri" w:cs="Calibri"/>
                <w:b/>
                <w:bCs/>
                <w:lang w:eastAsia="en-PH"/>
              </w:rPr>
            </w:pPr>
            <w:r w:rsidRPr="000D65D2">
              <w:rPr>
                <w:rFonts w:ascii="Calibri" w:eastAsia="Times New Roman" w:hAnsi="Calibri" w:cs="Calibri"/>
                <w:b/>
                <w:bCs/>
                <w:lang w:eastAsia="en-PH"/>
              </w:rPr>
              <w:t>Changes to: Investment Fixed Rate Loans Professional Package</w:t>
            </w:r>
          </w:p>
          <w:p w14:paraId="71AD4624" w14:textId="77777777" w:rsidR="000D65D2" w:rsidRDefault="00E31EDB" w:rsidP="009B4571">
            <w:pPr>
              <w:pStyle w:val="ListParagraph"/>
              <w:numPr>
                <w:ilvl w:val="2"/>
                <w:numId w:val="23"/>
              </w:numPr>
              <w:spacing w:after="0" w:line="240" w:lineRule="auto"/>
              <w:textAlignment w:val="baseline"/>
              <w:rPr>
                <w:rFonts w:ascii="Calibri" w:eastAsia="Times New Roman" w:hAnsi="Calibri" w:cs="Calibri"/>
                <w:lang w:eastAsia="en-PH"/>
              </w:rPr>
            </w:pPr>
            <w:r w:rsidRPr="00E31EDB">
              <w:rPr>
                <w:rFonts w:ascii="Calibri" w:eastAsia="Times New Roman" w:hAnsi="Calibri" w:cs="Calibri"/>
                <w:lang w:eastAsia="en-PH"/>
              </w:rPr>
              <w:t>2-year fixed; Principal &amp; Interest; $100k+</w:t>
            </w:r>
          </w:p>
          <w:p w14:paraId="1F643CD6" w14:textId="77777777" w:rsidR="00E31EDB" w:rsidRDefault="00E31EDB" w:rsidP="009B4571">
            <w:pPr>
              <w:pStyle w:val="ListParagraph"/>
              <w:numPr>
                <w:ilvl w:val="2"/>
                <w:numId w:val="23"/>
              </w:numPr>
              <w:spacing w:after="0" w:line="240" w:lineRule="auto"/>
              <w:textAlignment w:val="baseline"/>
              <w:rPr>
                <w:rFonts w:ascii="Calibri" w:eastAsia="Times New Roman" w:hAnsi="Calibri" w:cs="Calibri"/>
                <w:lang w:eastAsia="en-PH"/>
              </w:rPr>
            </w:pPr>
            <w:r w:rsidRPr="00E31EDB">
              <w:rPr>
                <w:rFonts w:ascii="Calibri" w:eastAsia="Times New Roman" w:hAnsi="Calibri" w:cs="Calibri"/>
                <w:lang w:eastAsia="en-PH"/>
              </w:rPr>
              <w:t>2-year fixed; Interest Only; $100k+</w:t>
            </w:r>
          </w:p>
          <w:p w14:paraId="3040DC0E" w14:textId="77777777" w:rsidR="00E31EDB" w:rsidRDefault="00E31EDB" w:rsidP="009B4571">
            <w:pPr>
              <w:pStyle w:val="ListParagraph"/>
              <w:numPr>
                <w:ilvl w:val="2"/>
                <w:numId w:val="23"/>
              </w:numPr>
              <w:spacing w:after="0" w:line="240" w:lineRule="auto"/>
              <w:textAlignment w:val="baseline"/>
              <w:rPr>
                <w:rFonts w:ascii="Calibri" w:eastAsia="Times New Roman" w:hAnsi="Calibri" w:cs="Calibri"/>
                <w:lang w:eastAsia="en-PH"/>
              </w:rPr>
            </w:pPr>
            <w:r w:rsidRPr="00E31EDB">
              <w:rPr>
                <w:rFonts w:ascii="Calibri" w:eastAsia="Times New Roman" w:hAnsi="Calibri" w:cs="Calibri"/>
                <w:lang w:eastAsia="en-PH"/>
              </w:rPr>
              <w:t>3-year fixed; Principal &amp; Interest; $100k+</w:t>
            </w:r>
          </w:p>
          <w:p w14:paraId="769C7FFF" w14:textId="77777777" w:rsidR="00E31EDB" w:rsidRDefault="00E31EDB" w:rsidP="009B4571">
            <w:pPr>
              <w:pStyle w:val="ListParagraph"/>
              <w:numPr>
                <w:ilvl w:val="2"/>
                <w:numId w:val="23"/>
              </w:numPr>
              <w:spacing w:after="0" w:line="240" w:lineRule="auto"/>
              <w:textAlignment w:val="baseline"/>
              <w:rPr>
                <w:rFonts w:ascii="Calibri" w:eastAsia="Times New Roman" w:hAnsi="Calibri" w:cs="Calibri"/>
                <w:lang w:eastAsia="en-PH"/>
              </w:rPr>
            </w:pPr>
            <w:r w:rsidRPr="00E31EDB">
              <w:rPr>
                <w:rFonts w:ascii="Calibri" w:eastAsia="Times New Roman" w:hAnsi="Calibri" w:cs="Calibri"/>
                <w:lang w:eastAsia="en-PH"/>
              </w:rPr>
              <w:t>3-year fixed; Interest Only; $100k+</w:t>
            </w:r>
          </w:p>
          <w:p w14:paraId="06DB72E4" w14:textId="77777777" w:rsidR="00E31EDB" w:rsidRDefault="00E31EDB" w:rsidP="009B4571">
            <w:pPr>
              <w:pStyle w:val="ListParagraph"/>
              <w:numPr>
                <w:ilvl w:val="2"/>
                <w:numId w:val="23"/>
              </w:numPr>
              <w:spacing w:after="0" w:line="240" w:lineRule="auto"/>
              <w:textAlignment w:val="baseline"/>
              <w:rPr>
                <w:rFonts w:ascii="Calibri" w:eastAsia="Times New Roman" w:hAnsi="Calibri" w:cs="Calibri"/>
                <w:lang w:eastAsia="en-PH"/>
              </w:rPr>
            </w:pPr>
            <w:r w:rsidRPr="00E31EDB">
              <w:rPr>
                <w:rFonts w:ascii="Calibri" w:eastAsia="Times New Roman" w:hAnsi="Calibri" w:cs="Calibri"/>
                <w:lang w:eastAsia="en-PH"/>
              </w:rPr>
              <w:t>5-year fixed; Principal &amp; Interest; $100k+</w:t>
            </w:r>
          </w:p>
          <w:p w14:paraId="069E3A3E" w14:textId="77777777" w:rsidR="00E31EDB" w:rsidRDefault="00E31EDB" w:rsidP="009B4571">
            <w:pPr>
              <w:pStyle w:val="ListParagraph"/>
              <w:numPr>
                <w:ilvl w:val="2"/>
                <w:numId w:val="23"/>
              </w:numPr>
              <w:spacing w:after="0" w:line="240" w:lineRule="auto"/>
              <w:textAlignment w:val="baseline"/>
              <w:rPr>
                <w:rFonts w:ascii="Calibri" w:eastAsia="Times New Roman" w:hAnsi="Calibri" w:cs="Calibri"/>
                <w:lang w:eastAsia="en-PH"/>
              </w:rPr>
            </w:pPr>
            <w:r w:rsidRPr="00E31EDB">
              <w:rPr>
                <w:rFonts w:ascii="Calibri" w:eastAsia="Times New Roman" w:hAnsi="Calibri" w:cs="Calibri"/>
                <w:lang w:eastAsia="en-PH"/>
              </w:rPr>
              <w:t>5-year fixed; Interest Only; $100k+</w:t>
            </w:r>
          </w:p>
          <w:p w14:paraId="654B8B91" w14:textId="4E3573F2" w:rsidR="00E31EDB" w:rsidRPr="00E31EDB" w:rsidRDefault="00E31EDB" w:rsidP="00E31EDB">
            <w:pPr>
              <w:pStyle w:val="ListParagraph"/>
              <w:numPr>
                <w:ilvl w:val="1"/>
                <w:numId w:val="23"/>
              </w:numPr>
              <w:rPr>
                <w:rFonts w:ascii="Calibri" w:eastAsia="Times New Roman" w:hAnsi="Calibri" w:cs="Calibri"/>
                <w:b/>
                <w:bCs/>
                <w:lang w:eastAsia="en-PH"/>
              </w:rPr>
            </w:pPr>
            <w:r w:rsidRPr="00E31EDB">
              <w:rPr>
                <w:rFonts w:ascii="Calibri" w:eastAsia="Times New Roman" w:hAnsi="Calibri" w:cs="Calibri"/>
                <w:b/>
                <w:bCs/>
                <w:lang w:eastAsia="en-PH"/>
              </w:rPr>
              <w:t>Changes to: Basic Package</w:t>
            </w:r>
          </w:p>
          <w:p w14:paraId="791321B8" w14:textId="77777777" w:rsidR="00E31EDB" w:rsidRDefault="004A18E2" w:rsidP="00872536">
            <w:pPr>
              <w:pStyle w:val="ListParagraph"/>
              <w:numPr>
                <w:ilvl w:val="2"/>
                <w:numId w:val="23"/>
              </w:numPr>
              <w:spacing w:after="0" w:line="240" w:lineRule="auto"/>
              <w:textAlignment w:val="baseline"/>
              <w:rPr>
                <w:rFonts w:ascii="Calibri" w:eastAsia="Times New Roman" w:hAnsi="Calibri" w:cs="Calibri"/>
                <w:lang w:eastAsia="en-PH"/>
              </w:rPr>
            </w:pPr>
            <w:r w:rsidRPr="004A18E2">
              <w:rPr>
                <w:rFonts w:ascii="Calibri" w:eastAsia="Times New Roman" w:hAnsi="Calibri" w:cs="Calibri"/>
                <w:lang w:eastAsia="en-PH"/>
              </w:rPr>
              <w:t>2-year fixed; Principal &amp; Interest; $40k+</w:t>
            </w:r>
          </w:p>
          <w:p w14:paraId="4DAC2CE7" w14:textId="77777777" w:rsidR="004A18E2" w:rsidRDefault="004A18E2" w:rsidP="00872536">
            <w:pPr>
              <w:pStyle w:val="ListParagraph"/>
              <w:numPr>
                <w:ilvl w:val="2"/>
                <w:numId w:val="23"/>
              </w:numPr>
              <w:spacing w:after="0" w:line="240" w:lineRule="auto"/>
              <w:textAlignment w:val="baseline"/>
              <w:rPr>
                <w:rFonts w:ascii="Calibri" w:eastAsia="Times New Roman" w:hAnsi="Calibri" w:cs="Calibri"/>
                <w:lang w:eastAsia="en-PH"/>
              </w:rPr>
            </w:pPr>
            <w:r w:rsidRPr="004A18E2">
              <w:rPr>
                <w:rFonts w:ascii="Calibri" w:eastAsia="Times New Roman" w:hAnsi="Calibri" w:cs="Calibri"/>
                <w:lang w:eastAsia="en-PH"/>
              </w:rPr>
              <w:t>2-year fixed; Interest Only; $40k+</w:t>
            </w:r>
          </w:p>
          <w:p w14:paraId="154F0059" w14:textId="77777777" w:rsidR="004A18E2" w:rsidRDefault="004A18E2" w:rsidP="00872536">
            <w:pPr>
              <w:pStyle w:val="ListParagraph"/>
              <w:numPr>
                <w:ilvl w:val="2"/>
                <w:numId w:val="23"/>
              </w:numPr>
              <w:spacing w:after="0" w:line="240" w:lineRule="auto"/>
              <w:textAlignment w:val="baseline"/>
              <w:rPr>
                <w:rFonts w:ascii="Calibri" w:eastAsia="Times New Roman" w:hAnsi="Calibri" w:cs="Calibri"/>
                <w:lang w:eastAsia="en-PH"/>
              </w:rPr>
            </w:pPr>
            <w:r w:rsidRPr="004A18E2">
              <w:rPr>
                <w:rFonts w:ascii="Calibri" w:eastAsia="Times New Roman" w:hAnsi="Calibri" w:cs="Calibri"/>
                <w:lang w:eastAsia="en-PH"/>
              </w:rPr>
              <w:t>3-year fixed; Principal &amp; Interest; $40k+</w:t>
            </w:r>
          </w:p>
          <w:p w14:paraId="05DD7037" w14:textId="77777777" w:rsidR="004A18E2" w:rsidRDefault="004A18E2" w:rsidP="00872536">
            <w:pPr>
              <w:pStyle w:val="ListParagraph"/>
              <w:numPr>
                <w:ilvl w:val="2"/>
                <w:numId w:val="23"/>
              </w:numPr>
              <w:spacing w:after="0" w:line="240" w:lineRule="auto"/>
              <w:textAlignment w:val="baseline"/>
              <w:rPr>
                <w:rFonts w:ascii="Calibri" w:eastAsia="Times New Roman" w:hAnsi="Calibri" w:cs="Calibri"/>
                <w:lang w:eastAsia="en-PH"/>
              </w:rPr>
            </w:pPr>
            <w:r w:rsidRPr="004A18E2">
              <w:rPr>
                <w:rFonts w:ascii="Calibri" w:eastAsia="Times New Roman" w:hAnsi="Calibri" w:cs="Calibri"/>
                <w:lang w:eastAsia="en-PH"/>
              </w:rPr>
              <w:t>3-year fixed; Interest Only; $40k+</w:t>
            </w:r>
          </w:p>
          <w:p w14:paraId="773AABCA" w14:textId="77777777" w:rsidR="004A18E2" w:rsidRDefault="004A18E2" w:rsidP="00872536">
            <w:pPr>
              <w:pStyle w:val="ListParagraph"/>
              <w:numPr>
                <w:ilvl w:val="2"/>
                <w:numId w:val="23"/>
              </w:numPr>
              <w:spacing w:after="0" w:line="240" w:lineRule="auto"/>
              <w:textAlignment w:val="baseline"/>
              <w:rPr>
                <w:rFonts w:ascii="Calibri" w:eastAsia="Times New Roman" w:hAnsi="Calibri" w:cs="Calibri"/>
                <w:lang w:eastAsia="en-PH"/>
              </w:rPr>
            </w:pPr>
            <w:r w:rsidRPr="004A18E2">
              <w:rPr>
                <w:rFonts w:ascii="Calibri" w:eastAsia="Times New Roman" w:hAnsi="Calibri" w:cs="Calibri"/>
                <w:lang w:eastAsia="en-PH"/>
              </w:rPr>
              <w:t>5-year fixed; Principal &amp; Interest; $40k+</w:t>
            </w:r>
          </w:p>
          <w:p w14:paraId="67882CC6" w14:textId="77777777" w:rsidR="004A18E2" w:rsidRDefault="004A18E2" w:rsidP="00872536">
            <w:pPr>
              <w:pStyle w:val="ListParagraph"/>
              <w:numPr>
                <w:ilvl w:val="2"/>
                <w:numId w:val="23"/>
              </w:numPr>
              <w:spacing w:after="0" w:line="240" w:lineRule="auto"/>
              <w:textAlignment w:val="baseline"/>
              <w:rPr>
                <w:rFonts w:ascii="Calibri" w:eastAsia="Times New Roman" w:hAnsi="Calibri" w:cs="Calibri"/>
                <w:lang w:eastAsia="en-PH"/>
              </w:rPr>
            </w:pPr>
            <w:r w:rsidRPr="004A18E2">
              <w:rPr>
                <w:rFonts w:ascii="Calibri" w:eastAsia="Times New Roman" w:hAnsi="Calibri" w:cs="Calibri"/>
                <w:lang w:eastAsia="en-PH"/>
              </w:rPr>
              <w:t>5-year fixed; Interest Only; $40k+</w:t>
            </w:r>
          </w:p>
          <w:p w14:paraId="10159722" w14:textId="1BAA18DA" w:rsidR="004A18E2" w:rsidRPr="00405665" w:rsidRDefault="004A18E2" w:rsidP="00405665">
            <w:pPr>
              <w:spacing w:after="0" w:line="240" w:lineRule="auto"/>
              <w:textAlignment w:val="baseline"/>
              <w:rPr>
                <w:rFonts w:ascii="Calibri" w:eastAsia="Times New Roman" w:hAnsi="Calibri" w:cs="Calibri"/>
                <w:lang w:eastAsia="en-PH"/>
              </w:rPr>
            </w:pPr>
          </w:p>
        </w:tc>
      </w:tr>
      <w:tr w:rsidR="008D77CD" w:rsidRPr="007F63CF" w14:paraId="78D438E7"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35067C54" w14:textId="0B2EBBD7" w:rsidR="008D77CD" w:rsidRDefault="00257C71"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54DC8220" w14:textId="7003C420" w:rsidR="008D77CD" w:rsidRDefault="006C2D30"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w:t>
            </w:r>
            <w:r>
              <w:rPr>
                <w:rFonts w:eastAsia="Times New Roman"/>
                <w:lang w:val="en-AU" w:eastAsia="en-PH"/>
              </w:rPr>
              <w:t>ussie Select</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42E6B1C0" w14:textId="0C1AE781" w:rsidR="004F5015" w:rsidRDefault="004F5015" w:rsidP="004F5015">
            <w:pPr>
              <w:pStyle w:val="ListParagraph"/>
              <w:numPr>
                <w:ilvl w:val="0"/>
                <w:numId w:val="23"/>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TMD Updates</w:t>
            </w:r>
          </w:p>
          <w:p w14:paraId="15DD393E" w14:textId="4A83F1F9" w:rsidR="00075B6C" w:rsidRPr="004F5015" w:rsidRDefault="004F5015" w:rsidP="004F5015">
            <w:pPr>
              <w:pStyle w:val="ListParagraph"/>
              <w:numPr>
                <w:ilvl w:val="1"/>
                <w:numId w:val="23"/>
              </w:numPr>
              <w:spacing w:after="0" w:line="240" w:lineRule="auto"/>
              <w:textAlignment w:val="baseline"/>
              <w:rPr>
                <w:rFonts w:ascii="Calibri" w:eastAsia="Times New Roman" w:hAnsi="Calibri" w:cs="Calibri"/>
                <w:lang w:eastAsia="en-PH"/>
              </w:rPr>
            </w:pPr>
            <w:r w:rsidRPr="004F5015">
              <w:rPr>
                <w:rFonts w:ascii="Calibri" w:eastAsia="Times New Roman" w:hAnsi="Calibri" w:cs="Calibri"/>
                <w:lang w:eastAsia="en-PH"/>
              </w:rPr>
              <w:t>We have published new versions of our Target Market Determinations (TMDs) for our Aussie Select products, effective Wednesday 15 December.</w:t>
            </w:r>
          </w:p>
          <w:p w14:paraId="6BEDB56A" w14:textId="77777777" w:rsidR="004F5015" w:rsidRPr="004F5015" w:rsidRDefault="004F5015" w:rsidP="004F5015">
            <w:pPr>
              <w:pStyle w:val="ListParagraph"/>
              <w:numPr>
                <w:ilvl w:val="1"/>
                <w:numId w:val="23"/>
              </w:numPr>
              <w:spacing w:after="0" w:line="240" w:lineRule="auto"/>
              <w:textAlignment w:val="baseline"/>
              <w:rPr>
                <w:rFonts w:ascii="Calibri" w:eastAsia="Times New Roman" w:hAnsi="Calibri" w:cs="Calibri"/>
                <w:lang w:eastAsia="en-PH"/>
              </w:rPr>
            </w:pPr>
            <w:r w:rsidRPr="004F5015">
              <w:rPr>
                <w:rFonts w:ascii="Calibri" w:eastAsia="Times New Roman" w:hAnsi="Calibri" w:cs="Calibri"/>
                <w:lang w:eastAsia="en-PH"/>
              </w:rPr>
              <w:t>The TMDs have been further enhanced to provide greater information on our products, including target market and product features, distribution conditions and review triggers.</w:t>
            </w:r>
          </w:p>
          <w:p w14:paraId="2A78D6C6" w14:textId="20D8DB4F" w:rsidR="004F5015" w:rsidRPr="004F5015" w:rsidRDefault="004F5015" w:rsidP="004F5015">
            <w:pPr>
              <w:pStyle w:val="ListParagraph"/>
              <w:numPr>
                <w:ilvl w:val="1"/>
                <w:numId w:val="23"/>
              </w:numPr>
              <w:spacing w:after="0" w:line="240" w:lineRule="auto"/>
              <w:textAlignment w:val="baseline"/>
              <w:rPr>
                <w:rFonts w:ascii="Calibri" w:eastAsia="Times New Roman" w:hAnsi="Calibri" w:cs="Calibri"/>
                <w:b/>
                <w:bCs/>
                <w:lang w:eastAsia="en-PH"/>
              </w:rPr>
            </w:pPr>
            <w:r w:rsidRPr="004F5015">
              <w:rPr>
                <w:rFonts w:ascii="Calibri" w:eastAsia="Times New Roman" w:hAnsi="Calibri" w:cs="Calibri"/>
                <w:lang w:eastAsia="en-PH"/>
              </w:rPr>
              <w:t>Please access and refer to the updated TMDs via the Aussie website as required under your Design and Distribution Obligations and Best Interest Duties.</w:t>
            </w:r>
          </w:p>
        </w:tc>
      </w:tr>
      <w:tr w:rsidR="0028623D" w:rsidRPr="007F63CF" w14:paraId="563DCB4B" w14:textId="77777777" w:rsidTr="00C942F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3DDCCB3F" w14:textId="70BA64A0" w:rsidR="0028623D" w:rsidRDefault="0028623D"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Dec</w:t>
            </w:r>
          </w:p>
        </w:tc>
        <w:tc>
          <w:tcPr>
            <w:tcW w:w="1934" w:type="dxa"/>
            <w:vMerge w:val="restart"/>
            <w:tcBorders>
              <w:top w:val="single" w:sz="6" w:space="0" w:color="000000"/>
              <w:left w:val="single" w:sz="6" w:space="0" w:color="000000"/>
              <w:right w:val="single" w:sz="6" w:space="0" w:color="000000"/>
            </w:tcBorders>
            <w:shd w:val="clear" w:color="auto" w:fill="auto"/>
          </w:tcPr>
          <w:p w14:paraId="5A6DF438" w14:textId="5E0C42C4" w:rsidR="0028623D" w:rsidRDefault="0028623D"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Activate</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5D40806F" w14:textId="77777777" w:rsidR="0028623D" w:rsidRDefault="0028623D" w:rsidP="00BE4A03">
            <w:pPr>
              <w:pStyle w:val="ListParagraph"/>
              <w:numPr>
                <w:ilvl w:val="0"/>
                <w:numId w:val="29"/>
              </w:numPr>
              <w:spacing w:after="0" w:line="240" w:lineRule="auto"/>
              <w:textAlignment w:val="baseline"/>
              <w:rPr>
                <w:rFonts w:ascii="Calibri" w:eastAsia="Times New Roman" w:hAnsi="Calibri" w:cs="Calibri"/>
                <w:b/>
                <w:bCs/>
                <w:lang w:eastAsia="en-PH"/>
              </w:rPr>
            </w:pPr>
            <w:r w:rsidRPr="00F77DC4">
              <w:rPr>
                <w:rFonts w:ascii="Calibri" w:eastAsia="Times New Roman" w:hAnsi="Calibri" w:cs="Calibri"/>
                <w:b/>
                <w:bCs/>
                <w:lang w:eastAsia="en-PH"/>
              </w:rPr>
              <w:t>Maximum loan limits</w:t>
            </w:r>
            <w:r>
              <w:rPr>
                <w:rFonts w:ascii="Calibri" w:eastAsia="Times New Roman" w:hAnsi="Calibri" w:cs="Calibri"/>
                <w:b/>
                <w:bCs/>
                <w:lang w:eastAsia="en-PH"/>
              </w:rPr>
              <w:t xml:space="preserve"> increased</w:t>
            </w:r>
          </w:p>
          <w:p w14:paraId="0E8C151E" w14:textId="77777777" w:rsidR="0028623D" w:rsidRPr="00053C23" w:rsidRDefault="0028623D" w:rsidP="00BE4A03">
            <w:pPr>
              <w:pStyle w:val="ListParagraph"/>
              <w:numPr>
                <w:ilvl w:val="1"/>
                <w:numId w:val="29"/>
              </w:numPr>
              <w:spacing w:after="0" w:line="240" w:lineRule="auto"/>
              <w:textAlignment w:val="baseline"/>
              <w:rPr>
                <w:rFonts w:ascii="Calibri" w:eastAsia="Times New Roman" w:hAnsi="Calibri" w:cs="Calibri"/>
                <w:lang w:eastAsia="en-PH"/>
              </w:rPr>
            </w:pPr>
            <w:r w:rsidRPr="00053C23">
              <w:rPr>
                <w:rFonts w:ascii="Calibri" w:eastAsia="Times New Roman" w:hAnsi="Calibri" w:cs="Calibri"/>
                <w:lang w:eastAsia="en-PH"/>
              </w:rPr>
              <w:t>Increasing maximum loan sizes across Prime and Near Prime, including: * $1.25m up to 85% LVR for Prime Full Doc – previously $850k</w:t>
            </w:r>
          </w:p>
          <w:p w14:paraId="2F12DDDE" w14:textId="77777777" w:rsidR="0028623D" w:rsidRPr="00053C23" w:rsidRDefault="0028623D" w:rsidP="00BE4A03">
            <w:pPr>
              <w:pStyle w:val="ListParagraph"/>
              <w:numPr>
                <w:ilvl w:val="1"/>
                <w:numId w:val="29"/>
              </w:numPr>
              <w:rPr>
                <w:rFonts w:ascii="Calibri" w:eastAsia="Times New Roman" w:hAnsi="Calibri" w:cs="Calibri"/>
                <w:b/>
                <w:bCs/>
                <w:lang w:eastAsia="en-PH"/>
              </w:rPr>
            </w:pPr>
            <w:r w:rsidRPr="00053C23">
              <w:rPr>
                <w:rFonts w:ascii="Calibri" w:eastAsia="Times New Roman" w:hAnsi="Calibri" w:cs="Calibri"/>
                <w:lang w:eastAsia="en-PH"/>
              </w:rPr>
              <w:lastRenderedPageBreak/>
              <w:t>$2m up to 75% LVR for Near Prime Full Doc – previously $1.75m</w:t>
            </w:r>
          </w:p>
          <w:p w14:paraId="01D64972" w14:textId="77777777" w:rsidR="0028623D" w:rsidRDefault="0028623D" w:rsidP="00BE4A03">
            <w:pPr>
              <w:pStyle w:val="ListParagraph"/>
              <w:numPr>
                <w:ilvl w:val="0"/>
                <w:numId w:val="29"/>
              </w:numPr>
              <w:spacing w:after="0" w:line="240" w:lineRule="auto"/>
              <w:textAlignment w:val="baseline"/>
              <w:rPr>
                <w:rFonts w:ascii="Calibri" w:eastAsia="Times New Roman" w:hAnsi="Calibri" w:cs="Calibri"/>
                <w:b/>
                <w:bCs/>
                <w:lang w:eastAsia="en-PH"/>
              </w:rPr>
            </w:pPr>
            <w:r w:rsidRPr="00F77DC4">
              <w:rPr>
                <w:rFonts w:ascii="Calibri" w:eastAsia="Times New Roman" w:hAnsi="Calibri" w:cs="Calibri"/>
                <w:b/>
                <w:bCs/>
                <w:lang w:eastAsia="en-PH"/>
              </w:rPr>
              <w:t>Maternity leave income</w:t>
            </w:r>
          </w:p>
          <w:p w14:paraId="14CC4BF2" w14:textId="77777777" w:rsidR="0028623D" w:rsidRPr="00B57699" w:rsidRDefault="0028623D" w:rsidP="00BE4A03">
            <w:pPr>
              <w:pStyle w:val="ListParagraph"/>
              <w:numPr>
                <w:ilvl w:val="1"/>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Acceptance of maternity leave income as an acceptable form of income. Servicing will be based on the lowest income received during the leave period. A period where there is a gap in income needs to be covered by savings and cannot exceed 3 months.</w:t>
            </w:r>
          </w:p>
          <w:p w14:paraId="7C8A38DD" w14:textId="77777777" w:rsidR="0028623D" w:rsidRDefault="0028623D" w:rsidP="00BE4A03">
            <w:pPr>
              <w:pStyle w:val="ListParagraph"/>
              <w:numPr>
                <w:ilvl w:val="1"/>
                <w:numId w:val="29"/>
              </w:numPr>
              <w:spacing w:after="0" w:line="240" w:lineRule="auto"/>
              <w:textAlignment w:val="baseline"/>
              <w:rPr>
                <w:rFonts w:ascii="Calibri" w:eastAsia="Times New Roman" w:hAnsi="Calibri" w:cs="Calibri"/>
                <w:b/>
                <w:bCs/>
                <w:lang w:eastAsia="en-PH"/>
              </w:rPr>
            </w:pPr>
            <w:r w:rsidRPr="00B57699">
              <w:rPr>
                <w:rFonts w:ascii="Calibri" w:eastAsia="Times New Roman" w:hAnsi="Calibri" w:cs="Calibri"/>
                <w:b/>
                <w:bCs/>
                <w:lang w:eastAsia="en-PH"/>
              </w:rPr>
              <w:t>Income verification documentation required</w:t>
            </w:r>
            <w:r>
              <w:rPr>
                <w:rFonts w:ascii="Calibri" w:eastAsia="Times New Roman" w:hAnsi="Calibri" w:cs="Calibri"/>
                <w:b/>
                <w:bCs/>
                <w:lang w:eastAsia="en-PH"/>
              </w:rPr>
              <w:t>:</w:t>
            </w:r>
          </w:p>
          <w:p w14:paraId="5DB45EBC" w14:textId="77777777" w:rsidR="0028623D" w:rsidRPr="00B57699" w:rsidRDefault="0028623D" w:rsidP="00BE4A03">
            <w:pPr>
              <w:pStyle w:val="ListParagraph"/>
              <w:numPr>
                <w:ilvl w:val="2"/>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Last 2 payslips</w:t>
            </w:r>
          </w:p>
          <w:p w14:paraId="6BA3343A" w14:textId="77777777" w:rsidR="0028623D" w:rsidRPr="00B57699" w:rsidRDefault="0028623D" w:rsidP="00BE4A03">
            <w:pPr>
              <w:pStyle w:val="ListParagraph"/>
              <w:numPr>
                <w:ilvl w:val="2"/>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 xml:space="preserve">A letter from employer statement commencement and return to work dates, work arrangements and salary upon return; or </w:t>
            </w:r>
          </w:p>
          <w:p w14:paraId="6F177E6B" w14:textId="77777777" w:rsidR="0028623D" w:rsidRPr="00B57699" w:rsidRDefault="0028623D" w:rsidP="00BE4A03">
            <w:pPr>
              <w:pStyle w:val="ListParagraph"/>
              <w:numPr>
                <w:ilvl w:val="2"/>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 xml:space="preserve">Centrelink letter confirming paid parental leave </w:t>
            </w:r>
          </w:p>
          <w:p w14:paraId="7359B7B1" w14:textId="77777777" w:rsidR="0028623D" w:rsidRPr="00B57699" w:rsidRDefault="0028623D" w:rsidP="00BE4A03">
            <w:pPr>
              <w:pStyle w:val="ListParagraph"/>
              <w:numPr>
                <w:ilvl w:val="2"/>
                <w:numId w:val="29"/>
              </w:numPr>
              <w:spacing w:after="0" w:line="240" w:lineRule="auto"/>
              <w:textAlignment w:val="baseline"/>
              <w:rPr>
                <w:rFonts w:ascii="Calibri" w:eastAsia="Times New Roman" w:hAnsi="Calibri" w:cs="Calibri"/>
                <w:b/>
                <w:bCs/>
                <w:lang w:eastAsia="en-PH"/>
              </w:rPr>
            </w:pPr>
            <w:r w:rsidRPr="00B57699">
              <w:rPr>
                <w:rFonts w:ascii="Calibri" w:eastAsia="Times New Roman" w:hAnsi="Calibri" w:cs="Calibri"/>
                <w:lang w:eastAsia="en-PH"/>
              </w:rPr>
              <w:t xml:space="preserve">Saving evidence to cover the gap in income (if applicable) </w:t>
            </w:r>
          </w:p>
          <w:p w14:paraId="004A2B4A" w14:textId="77777777" w:rsidR="0028623D" w:rsidRDefault="0028623D" w:rsidP="00991AA8">
            <w:pPr>
              <w:pStyle w:val="ListParagraph"/>
              <w:numPr>
                <w:ilvl w:val="0"/>
                <w:numId w:val="29"/>
              </w:numPr>
              <w:spacing w:after="0" w:line="240" w:lineRule="auto"/>
              <w:textAlignment w:val="baseline"/>
              <w:rPr>
                <w:rFonts w:ascii="Calibri" w:eastAsia="Times New Roman" w:hAnsi="Calibri" w:cs="Calibri"/>
                <w:b/>
                <w:bCs/>
                <w:lang w:eastAsia="en-PH"/>
              </w:rPr>
            </w:pPr>
            <w:r w:rsidRPr="00F77DC4">
              <w:rPr>
                <w:rFonts w:ascii="Calibri" w:eastAsia="Times New Roman" w:hAnsi="Calibri" w:cs="Calibri"/>
                <w:b/>
                <w:bCs/>
                <w:lang w:eastAsia="en-PH"/>
              </w:rPr>
              <w:t>Foster care income</w:t>
            </w:r>
          </w:p>
          <w:p w14:paraId="473EFB5C" w14:textId="5B344BBB" w:rsidR="0028623D" w:rsidRPr="00BE4A03" w:rsidRDefault="0028623D" w:rsidP="00991AA8">
            <w:pPr>
              <w:pStyle w:val="ListParagraph"/>
              <w:numPr>
                <w:ilvl w:val="1"/>
                <w:numId w:val="29"/>
              </w:numPr>
              <w:spacing w:after="0" w:line="240" w:lineRule="auto"/>
              <w:textAlignment w:val="baseline"/>
              <w:rPr>
                <w:rFonts w:ascii="Calibri" w:eastAsia="Times New Roman" w:hAnsi="Calibri" w:cs="Calibri"/>
                <w:b/>
                <w:bCs/>
                <w:lang w:eastAsia="en-PH"/>
              </w:rPr>
            </w:pPr>
            <w:r w:rsidRPr="003F1B1C">
              <w:rPr>
                <w:rFonts w:ascii="Calibri" w:eastAsia="Times New Roman" w:hAnsi="Calibri" w:cs="Calibri"/>
                <w:lang w:eastAsia="en-PH"/>
              </w:rPr>
              <w:t>Foster care income can now be used for servicing to reduce household living expenses, when fostering children. Income received above this value cannot be used for servicing of other commitments.</w:t>
            </w:r>
          </w:p>
        </w:tc>
      </w:tr>
      <w:tr w:rsidR="0028623D" w:rsidRPr="007F63CF" w14:paraId="497E823C" w14:textId="77777777" w:rsidTr="00C942FC">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0F3BEC8" w14:textId="5E47858D" w:rsidR="0028623D" w:rsidRDefault="0028623D"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17 – Dec</w:t>
            </w:r>
          </w:p>
        </w:tc>
        <w:tc>
          <w:tcPr>
            <w:tcW w:w="1934" w:type="dxa"/>
            <w:vMerge/>
            <w:tcBorders>
              <w:left w:val="single" w:sz="6" w:space="0" w:color="000000"/>
              <w:bottom w:val="single" w:sz="6" w:space="0" w:color="000000"/>
              <w:right w:val="single" w:sz="6" w:space="0" w:color="000000"/>
            </w:tcBorders>
            <w:shd w:val="clear" w:color="auto" w:fill="auto"/>
          </w:tcPr>
          <w:p w14:paraId="51EAE5C2" w14:textId="77777777" w:rsidR="0028623D" w:rsidRDefault="0028623D" w:rsidP="00BE4A03">
            <w:pPr>
              <w:spacing w:after="0" w:line="240" w:lineRule="auto"/>
              <w:jc w:val="center"/>
              <w:textAlignment w:val="baseline"/>
              <w:rPr>
                <w:rFonts w:ascii="Calibri" w:eastAsia="Times New Roman" w:hAnsi="Calibri" w:cs="Calibri"/>
                <w:lang w:val="en-AU" w:eastAsia="en-PH"/>
              </w:rPr>
            </w:pP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3C30572F" w14:textId="77777777" w:rsidR="0028623D" w:rsidRDefault="0028623D" w:rsidP="00BE4A03">
            <w:pPr>
              <w:pStyle w:val="ListParagraph"/>
              <w:numPr>
                <w:ilvl w:val="0"/>
                <w:numId w:val="29"/>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Product and Pricing Update</w:t>
            </w:r>
          </w:p>
          <w:p w14:paraId="3B7D1AEB" w14:textId="39FD7359" w:rsidR="0028623D" w:rsidRPr="0028623D" w:rsidRDefault="0028623D" w:rsidP="0028623D">
            <w:pPr>
              <w:pStyle w:val="ListParagraph"/>
              <w:numPr>
                <w:ilvl w:val="1"/>
                <w:numId w:val="29"/>
              </w:numPr>
              <w:spacing w:after="0" w:line="240" w:lineRule="auto"/>
              <w:textAlignment w:val="baseline"/>
              <w:rPr>
                <w:rFonts w:ascii="Calibri" w:eastAsia="Times New Roman" w:hAnsi="Calibri" w:cs="Calibri"/>
                <w:lang w:eastAsia="en-PH"/>
              </w:rPr>
            </w:pPr>
            <w:r w:rsidRPr="0028623D">
              <w:rPr>
                <w:rFonts w:ascii="Calibri" w:eastAsia="Times New Roman" w:hAnsi="Calibri" w:cs="Calibri"/>
                <w:lang w:eastAsia="en-PH"/>
              </w:rPr>
              <w:t>Discounted rates across select LVRs on new Prime, Near Prime and Specialist home loan applications submitted from 17 December 2021</w:t>
            </w:r>
          </w:p>
        </w:tc>
      </w:tr>
      <w:tr w:rsidR="00BE4A03" w:rsidRPr="007F63CF" w14:paraId="47543250"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2E51C02E" w14:textId="79C0EE7B" w:rsidR="00BE4A03"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114677E2" w14:textId="2BC13B65" w:rsidR="00BE4A03" w:rsidRDefault="00BE4A0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Aussie Elevate</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2698B5D3" w14:textId="77777777" w:rsidR="00BE4A03" w:rsidRDefault="00BE4A03" w:rsidP="00BE4A03">
            <w:pPr>
              <w:pStyle w:val="ListParagraph"/>
              <w:numPr>
                <w:ilvl w:val="0"/>
                <w:numId w:val="23"/>
              </w:numPr>
              <w:spacing w:after="0" w:line="240" w:lineRule="auto"/>
              <w:textAlignment w:val="baseline"/>
              <w:rPr>
                <w:rFonts w:ascii="Calibri" w:eastAsia="Times New Roman" w:hAnsi="Calibri" w:cs="Calibri"/>
                <w:b/>
                <w:bCs/>
                <w:lang w:eastAsia="en-PH"/>
              </w:rPr>
            </w:pPr>
            <w:r w:rsidRPr="004A223D">
              <w:rPr>
                <w:rFonts w:ascii="Calibri" w:eastAsia="Times New Roman" w:hAnsi="Calibri" w:cs="Calibri"/>
                <w:b/>
                <w:bCs/>
                <w:lang w:eastAsia="en-PH"/>
              </w:rPr>
              <w:t>Interest Rate Change</w:t>
            </w:r>
          </w:p>
          <w:p w14:paraId="4A129ED4" w14:textId="77777777" w:rsidR="00BE4A03" w:rsidRPr="00DD18D1"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DD18D1">
              <w:rPr>
                <w:rFonts w:ascii="Calibri" w:eastAsia="Times New Roman" w:hAnsi="Calibri" w:cs="Calibri"/>
                <w:lang w:eastAsia="en-PH"/>
              </w:rPr>
              <w:t>Aussie will be making further changes to our Elevate fixed and variable rate options across both owner occupied and investment new business home loans.</w:t>
            </w:r>
          </w:p>
          <w:p w14:paraId="0DB01226" w14:textId="77777777" w:rsidR="00BE4A03" w:rsidRDefault="00BE4A03" w:rsidP="00BE4A03">
            <w:pPr>
              <w:pStyle w:val="ListParagraph"/>
              <w:numPr>
                <w:ilvl w:val="0"/>
                <w:numId w:val="23"/>
              </w:numPr>
              <w:spacing w:after="0" w:line="240" w:lineRule="auto"/>
              <w:textAlignment w:val="baseline"/>
              <w:rPr>
                <w:rFonts w:ascii="Calibri" w:eastAsia="Times New Roman" w:hAnsi="Calibri" w:cs="Calibri"/>
                <w:b/>
                <w:bCs/>
                <w:lang w:eastAsia="en-PH"/>
              </w:rPr>
            </w:pPr>
            <w:r w:rsidRPr="004A223D">
              <w:rPr>
                <w:rFonts w:ascii="Calibri" w:eastAsia="Times New Roman" w:hAnsi="Calibri" w:cs="Calibri"/>
                <w:b/>
                <w:bCs/>
                <w:lang w:eastAsia="en-PH"/>
              </w:rPr>
              <w:t>In flight applications</w:t>
            </w:r>
          </w:p>
          <w:p w14:paraId="288C5A24" w14:textId="77777777" w:rsidR="00BE4A03" w:rsidRPr="004A223D"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4A223D">
              <w:rPr>
                <w:rFonts w:ascii="Calibri" w:eastAsia="Times New Roman" w:hAnsi="Calibri" w:cs="Calibri"/>
                <w:lang w:eastAsia="en-PH"/>
              </w:rPr>
              <w:t>Fixed Rate applications submitted prior to 14 December 2021 will need to be formally approved by 28 December 2021 (14 days grace period) to be contracted for the current fixed rates advertised.</w:t>
            </w:r>
          </w:p>
          <w:p w14:paraId="5771E467" w14:textId="6D3F1819" w:rsidR="00BE4A03" w:rsidRPr="004A223D" w:rsidRDefault="00BE4A03" w:rsidP="00BE4A03">
            <w:pPr>
              <w:pStyle w:val="ListParagraph"/>
              <w:numPr>
                <w:ilvl w:val="1"/>
                <w:numId w:val="23"/>
              </w:numPr>
              <w:spacing w:after="0" w:line="240" w:lineRule="auto"/>
              <w:textAlignment w:val="baseline"/>
              <w:rPr>
                <w:rFonts w:ascii="Calibri" w:eastAsia="Times New Roman" w:hAnsi="Calibri" w:cs="Calibri"/>
                <w:b/>
                <w:bCs/>
                <w:lang w:eastAsia="en-PH"/>
              </w:rPr>
            </w:pPr>
            <w:r w:rsidRPr="004A223D">
              <w:rPr>
                <w:rFonts w:ascii="Calibri" w:eastAsia="Times New Roman" w:hAnsi="Calibri" w:cs="Calibri"/>
                <w:lang w:eastAsia="en-PH"/>
              </w:rPr>
              <w:t>Applications approved after 28 December will have the new rates applied.</w:t>
            </w:r>
          </w:p>
        </w:tc>
      </w:tr>
      <w:tr w:rsidR="00BE4A03" w:rsidRPr="007F63CF" w14:paraId="4C6EAA3B"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67CCFA82" w14:textId="3779017C" w:rsidR="00BE4A03" w:rsidRPr="007F63CF" w:rsidRDefault="00F660DC"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Dec</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DB33A3F" w14:textId="45A47562" w:rsidR="00BE4A03" w:rsidRDefault="00BE4A0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Bankwest</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01EA1549" w14:textId="3EDD939C" w:rsidR="00BE4A03" w:rsidRDefault="00AC55BF" w:rsidP="00EF6B8A">
            <w:pPr>
              <w:pStyle w:val="ListParagraph"/>
              <w:numPr>
                <w:ilvl w:val="0"/>
                <w:numId w:val="31"/>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Rate Changes</w:t>
            </w:r>
          </w:p>
          <w:p w14:paraId="5574948C" w14:textId="55DEE7D2" w:rsidR="001F4C86" w:rsidRPr="00926A28" w:rsidRDefault="00DD7494"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Complete Variable Home Loan - Owner Occupied</w:t>
            </w:r>
            <w:r w:rsidR="00747988" w:rsidRPr="00926A28">
              <w:rPr>
                <w:rFonts w:ascii="Calibri" w:eastAsia="Times New Roman" w:hAnsi="Calibri" w:cs="Calibri"/>
                <w:lang w:eastAsia="en-PH"/>
              </w:rPr>
              <w:t xml:space="preserve"> - P&amp;I</w:t>
            </w:r>
          </w:p>
          <w:p w14:paraId="589691B3" w14:textId="4D885AD7" w:rsidR="00DD7494" w:rsidRPr="00926A28" w:rsidRDefault="00DD7494"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Premium Select - Owner Occupied</w:t>
            </w:r>
            <w:r w:rsidR="00747988" w:rsidRPr="00926A28">
              <w:rPr>
                <w:rFonts w:ascii="Calibri" w:eastAsia="Times New Roman" w:hAnsi="Calibri" w:cs="Calibri"/>
                <w:lang w:eastAsia="en-PH"/>
              </w:rPr>
              <w:t xml:space="preserve"> </w:t>
            </w:r>
            <w:r w:rsidR="00747988" w:rsidRPr="00926A28">
              <w:rPr>
                <w:rFonts w:ascii="Calibri" w:eastAsia="Times New Roman" w:hAnsi="Calibri" w:cs="Calibri"/>
                <w:lang w:eastAsia="en-PH"/>
              </w:rPr>
              <w:t>- P&amp;I</w:t>
            </w:r>
          </w:p>
          <w:p w14:paraId="6FE19DA6" w14:textId="18C3E7E7" w:rsidR="00DD7494" w:rsidRPr="00926A28" w:rsidRDefault="00DD7494"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lastRenderedPageBreak/>
              <w:t>Complete Fixed Home Loan - Owner Occupied</w:t>
            </w:r>
            <w:r w:rsidR="00FE6C55" w:rsidRPr="00926A28">
              <w:rPr>
                <w:rFonts w:ascii="Calibri" w:eastAsia="Times New Roman" w:hAnsi="Calibri" w:cs="Calibri"/>
                <w:lang w:eastAsia="en-PH"/>
              </w:rPr>
              <w:t xml:space="preserve"> - P&amp;I</w:t>
            </w:r>
            <w:r w:rsidR="00FE6C55" w:rsidRPr="00926A28">
              <w:rPr>
                <w:rFonts w:ascii="Calibri" w:eastAsia="Times New Roman" w:hAnsi="Calibri" w:cs="Calibri"/>
                <w:lang w:eastAsia="en-PH"/>
              </w:rPr>
              <w:t xml:space="preserve"> 2, 3, 4, and 5 years fixed</w:t>
            </w:r>
          </w:p>
          <w:p w14:paraId="285E5EFF" w14:textId="1E43ABE5" w:rsidR="00DD7494" w:rsidRPr="00926A28" w:rsidRDefault="00DD7494"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 xml:space="preserve">Complete Fixed Home Loan </w:t>
            </w:r>
            <w:r w:rsidRPr="00926A28">
              <w:rPr>
                <w:rFonts w:ascii="Calibri" w:eastAsia="Times New Roman" w:hAnsi="Calibri" w:cs="Calibri"/>
                <w:lang w:eastAsia="en-PH"/>
              </w:rPr>
              <w:t>–</w:t>
            </w:r>
            <w:r w:rsidRPr="00926A28">
              <w:rPr>
                <w:rFonts w:ascii="Calibri" w:eastAsia="Times New Roman" w:hAnsi="Calibri" w:cs="Calibri"/>
                <w:lang w:eastAsia="en-PH"/>
              </w:rPr>
              <w:t xml:space="preserve"> Investment</w:t>
            </w:r>
            <w:r w:rsidR="00FE6C55" w:rsidRPr="00926A28">
              <w:rPr>
                <w:rFonts w:ascii="Calibri" w:eastAsia="Times New Roman" w:hAnsi="Calibri" w:cs="Calibri"/>
                <w:lang w:eastAsia="en-PH"/>
              </w:rPr>
              <w:t xml:space="preserve"> - P&amp;I</w:t>
            </w:r>
            <w:r w:rsidR="00FE6C55" w:rsidRPr="00926A28">
              <w:rPr>
                <w:rFonts w:ascii="Calibri" w:eastAsia="Times New Roman" w:hAnsi="Calibri" w:cs="Calibri"/>
                <w:lang w:eastAsia="en-PH"/>
              </w:rPr>
              <w:t xml:space="preserve"> 2, 3, and 5 years fixed</w:t>
            </w:r>
          </w:p>
          <w:p w14:paraId="19E9628F" w14:textId="032CF355" w:rsidR="00DD7494" w:rsidRPr="00926A28" w:rsidRDefault="00DD7494"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Fixed Home Loan - Owner Occupied</w:t>
            </w:r>
            <w:r w:rsidR="004937CC" w:rsidRPr="00926A28">
              <w:rPr>
                <w:rFonts w:ascii="Calibri" w:eastAsia="Times New Roman" w:hAnsi="Calibri" w:cs="Calibri"/>
                <w:lang w:eastAsia="en-PH"/>
              </w:rPr>
              <w:t xml:space="preserve"> - P&amp;I</w:t>
            </w:r>
            <w:r w:rsidR="004937CC" w:rsidRPr="00926A28">
              <w:rPr>
                <w:rFonts w:ascii="Calibri" w:eastAsia="Times New Roman" w:hAnsi="Calibri" w:cs="Calibri"/>
                <w:lang w:eastAsia="en-PH"/>
              </w:rPr>
              <w:t xml:space="preserve"> 2, 3, 4, and 5 years fixed</w:t>
            </w:r>
          </w:p>
          <w:p w14:paraId="264729FE" w14:textId="556F82CB" w:rsidR="00DD7494" w:rsidRPr="00926A28" w:rsidRDefault="00DD7494"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 xml:space="preserve">Fixed Home Loan </w:t>
            </w:r>
            <w:r w:rsidRPr="00926A28">
              <w:rPr>
                <w:rFonts w:ascii="Calibri" w:eastAsia="Times New Roman" w:hAnsi="Calibri" w:cs="Calibri"/>
                <w:lang w:eastAsia="en-PH"/>
              </w:rPr>
              <w:t>–</w:t>
            </w:r>
            <w:r w:rsidRPr="00926A28">
              <w:rPr>
                <w:rFonts w:ascii="Calibri" w:eastAsia="Times New Roman" w:hAnsi="Calibri" w:cs="Calibri"/>
                <w:lang w:eastAsia="en-PH"/>
              </w:rPr>
              <w:t xml:space="preserve"> Investment</w:t>
            </w:r>
            <w:r w:rsidR="000754C9" w:rsidRPr="00926A28">
              <w:rPr>
                <w:rFonts w:ascii="Calibri" w:eastAsia="Times New Roman" w:hAnsi="Calibri" w:cs="Calibri"/>
                <w:lang w:eastAsia="en-PH"/>
              </w:rPr>
              <w:t xml:space="preserve"> - P&amp;I</w:t>
            </w:r>
            <w:r w:rsidR="000754C9" w:rsidRPr="00926A28">
              <w:rPr>
                <w:rFonts w:ascii="Calibri" w:eastAsia="Times New Roman" w:hAnsi="Calibri" w:cs="Calibri"/>
                <w:lang w:eastAsia="en-PH"/>
              </w:rPr>
              <w:t xml:space="preserve"> 2-year fixed</w:t>
            </w:r>
          </w:p>
          <w:p w14:paraId="2E3C01AF" w14:textId="27B1A489" w:rsidR="00DD7494" w:rsidRPr="00926A28" w:rsidRDefault="00C169FE"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 xml:space="preserve">Complete Fixed Home Loan </w:t>
            </w:r>
            <w:r w:rsidR="00AE53B8" w:rsidRPr="00926A28">
              <w:rPr>
                <w:rFonts w:ascii="Calibri" w:eastAsia="Times New Roman" w:hAnsi="Calibri" w:cs="Calibri"/>
                <w:lang w:eastAsia="en-PH"/>
              </w:rPr>
              <w:t>–</w:t>
            </w:r>
            <w:r w:rsidRPr="00926A28">
              <w:rPr>
                <w:rFonts w:ascii="Calibri" w:eastAsia="Times New Roman" w:hAnsi="Calibri" w:cs="Calibri"/>
                <w:lang w:eastAsia="en-PH"/>
              </w:rPr>
              <w:t xml:space="preserve"> Investment</w:t>
            </w:r>
            <w:r w:rsidR="004F15D0" w:rsidRPr="00926A28">
              <w:rPr>
                <w:rFonts w:ascii="Calibri" w:eastAsia="Times New Roman" w:hAnsi="Calibri" w:cs="Calibri"/>
                <w:lang w:eastAsia="en-PH"/>
              </w:rPr>
              <w:t xml:space="preserve"> – 3, 5-year fixed</w:t>
            </w:r>
          </w:p>
          <w:p w14:paraId="34682983" w14:textId="7405A02F" w:rsidR="00AE53B8" w:rsidRPr="00926A28" w:rsidRDefault="00340D50" w:rsidP="001F4C86">
            <w:pPr>
              <w:pStyle w:val="ListParagraph"/>
              <w:numPr>
                <w:ilvl w:val="1"/>
                <w:numId w:val="31"/>
              </w:numPr>
              <w:spacing w:after="0" w:line="240" w:lineRule="auto"/>
              <w:textAlignment w:val="baseline"/>
              <w:rPr>
                <w:rFonts w:ascii="Calibri" w:eastAsia="Times New Roman" w:hAnsi="Calibri" w:cs="Calibri"/>
                <w:lang w:eastAsia="en-PH"/>
              </w:rPr>
            </w:pPr>
            <w:r w:rsidRPr="00926A28">
              <w:rPr>
                <w:rFonts w:ascii="Calibri" w:eastAsia="Times New Roman" w:hAnsi="Calibri" w:cs="Calibri"/>
                <w:lang w:eastAsia="en-PH"/>
              </w:rPr>
              <w:t xml:space="preserve">Fixed Home Loan </w:t>
            </w:r>
            <w:r w:rsidR="00566ECE" w:rsidRPr="00926A28">
              <w:rPr>
                <w:rFonts w:ascii="Calibri" w:eastAsia="Times New Roman" w:hAnsi="Calibri" w:cs="Calibri"/>
                <w:lang w:eastAsia="en-PH"/>
              </w:rPr>
              <w:t>–</w:t>
            </w:r>
            <w:r w:rsidRPr="00926A28">
              <w:rPr>
                <w:rFonts w:ascii="Calibri" w:eastAsia="Times New Roman" w:hAnsi="Calibri" w:cs="Calibri"/>
                <w:lang w:eastAsia="en-PH"/>
              </w:rPr>
              <w:t xml:space="preserve"> Investment</w:t>
            </w:r>
            <w:r w:rsidR="00566ECE" w:rsidRPr="00926A28">
              <w:rPr>
                <w:rFonts w:ascii="Calibri" w:eastAsia="Times New Roman" w:hAnsi="Calibri" w:cs="Calibri"/>
                <w:lang w:eastAsia="en-PH"/>
              </w:rPr>
              <w:t xml:space="preserve"> – 3, 5-year fixed</w:t>
            </w:r>
          </w:p>
          <w:p w14:paraId="1FCE67BE" w14:textId="51C99ECA" w:rsidR="00AC55BF" w:rsidRPr="00324FF9" w:rsidRDefault="001F4C86" w:rsidP="001F4C86">
            <w:pPr>
              <w:pStyle w:val="ListParagraph"/>
              <w:numPr>
                <w:ilvl w:val="0"/>
                <w:numId w:val="31"/>
              </w:numPr>
              <w:spacing w:after="0" w:line="240" w:lineRule="auto"/>
              <w:textAlignment w:val="baseline"/>
              <w:rPr>
                <w:rFonts w:ascii="Calibri" w:eastAsia="Times New Roman" w:hAnsi="Calibri" w:cs="Calibri"/>
                <w:lang w:eastAsia="en-PH"/>
              </w:rPr>
            </w:pPr>
            <w:r w:rsidRPr="00324FF9">
              <w:rPr>
                <w:rFonts w:ascii="Calibri" w:eastAsia="Times New Roman" w:hAnsi="Calibri" w:cs="Calibri"/>
                <w:lang w:eastAsia="en-PH"/>
              </w:rPr>
              <w:t>Updated Serviceability Calculator</w:t>
            </w:r>
          </w:p>
        </w:tc>
      </w:tr>
      <w:tr w:rsidR="00BE4A03" w:rsidRPr="007F63CF" w14:paraId="19FAA7BC"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63BF9E08" w14:textId="36917B42" w:rsidR="00BE4A03" w:rsidRPr="007F63CF"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15 – Dec</w:t>
            </w:r>
          </w:p>
        </w:tc>
        <w:tc>
          <w:tcPr>
            <w:tcW w:w="1934" w:type="dxa"/>
            <w:tcBorders>
              <w:top w:val="single" w:sz="6" w:space="0" w:color="000000"/>
              <w:left w:val="single" w:sz="6" w:space="0" w:color="000000"/>
              <w:right w:val="single" w:sz="6" w:space="0" w:color="000000"/>
            </w:tcBorders>
            <w:shd w:val="clear" w:color="auto" w:fill="auto"/>
          </w:tcPr>
          <w:p w14:paraId="491E93B7" w14:textId="3BE66010" w:rsidR="00BE4A03" w:rsidRPr="007F63CF" w:rsidRDefault="00BE4A0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6DB4D7FC" w14:textId="77777777" w:rsidR="00BE4A03" w:rsidRPr="00592ED6" w:rsidRDefault="00BE4A03" w:rsidP="00BE4A03">
            <w:pPr>
              <w:pStyle w:val="ListParagraph"/>
              <w:numPr>
                <w:ilvl w:val="0"/>
                <w:numId w:val="30"/>
              </w:numPr>
              <w:spacing w:after="0" w:line="240" w:lineRule="auto"/>
              <w:textAlignment w:val="baseline"/>
              <w:rPr>
                <w:rFonts w:ascii="Calibri" w:eastAsia="Times New Roman" w:hAnsi="Calibri" w:cs="Calibri"/>
                <w:lang w:eastAsia="en-PH"/>
              </w:rPr>
            </w:pPr>
            <w:r>
              <w:rPr>
                <w:rFonts w:ascii="Calibri" w:eastAsia="Times New Roman" w:hAnsi="Calibri" w:cs="Calibri"/>
                <w:b/>
                <w:bCs/>
                <w:lang w:eastAsia="en-PH"/>
              </w:rPr>
              <w:t>Shutdown</w:t>
            </w:r>
          </w:p>
          <w:p w14:paraId="4670B712" w14:textId="38F28F6C" w:rsidR="00BE4A03" w:rsidRDefault="00BE4A03" w:rsidP="00BE4A03">
            <w:pPr>
              <w:pStyle w:val="ListParagraph"/>
              <w:numPr>
                <w:ilvl w:val="1"/>
                <w:numId w:val="30"/>
              </w:numPr>
              <w:spacing w:after="0" w:line="240" w:lineRule="auto"/>
              <w:textAlignment w:val="baseline"/>
              <w:rPr>
                <w:rFonts w:ascii="Calibri" w:eastAsia="Times New Roman" w:hAnsi="Calibri" w:cs="Calibri"/>
                <w:lang w:eastAsia="en-PH"/>
              </w:rPr>
            </w:pPr>
            <w:r w:rsidRPr="0006624C">
              <w:rPr>
                <w:rFonts w:ascii="Calibri" w:eastAsia="Times New Roman" w:hAnsi="Calibri" w:cs="Calibri"/>
                <w:lang w:eastAsia="en-PH"/>
              </w:rPr>
              <w:t>The BOQ Broker accreditations team (+BOQBroker@boq.com.au+) will have an official office shutdown period from the 24th of December 2021 to the 7th of January 2022 returning to the office on 10th January 2022.</w:t>
            </w:r>
          </w:p>
          <w:p w14:paraId="3515A228" w14:textId="1D9F412D" w:rsidR="00BE4A03" w:rsidRPr="00837B4D" w:rsidRDefault="00BE4A03" w:rsidP="00BE4A03">
            <w:pPr>
              <w:pStyle w:val="ListParagraph"/>
              <w:numPr>
                <w:ilvl w:val="1"/>
                <w:numId w:val="30"/>
              </w:numPr>
              <w:spacing w:after="0" w:line="240" w:lineRule="auto"/>
              <w:textAlignment w:val="baseline"/>
              <w:rPr>
                <w:rFonts w:ascii="Calibri" w:eastAsia="Times New Roman" w:hAnsi="Calibri" w:cs="Calibri"/>
                <w:lang w:eastAsia="en-PH"/>
              </w:rPr>
            </w:pPr>
            <w:r w:rsidRPr="005A14D1">
              <w:rPr>
                <w:rFonts w:ascii="Calibri" w:eastAsia="Times New Roman" w:hAnsi="Calibri" w:cs="Calibri"/>
                <w:lang w:eastAsia="en-PH"/>
              </w:rPr>
              <w:t xml:space="preserve">During this time, we’ll have a limited team available for urgent accreditations only, if you have anything urgent that needs to be processed during this time, please send your request to +BOQBroker@boq.com.au+  </w:t>
            </w:r>
          </w:p>
        </w:tc>
      </w:tr>
      <w:tr w:rsidR="0002463B" w:rsidRPr="007F63CF" w14:paraId="4BD6BDE4" w14:textId="77777777" w:rsidTr="000230F2">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B38EBE7" w14:textId="6C941188" w:rsidR="0002463B" w:rsidRPr="007F63CF" w:rsidRDefault="0002463B"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Dec</w:t>
            </w:r>
          </w:p>
        </w:tc>
        <w:tc>
          <w:tcPr>
            <w:tcW w:w="0" w:type="auto"/>
            <w:vMerge w:val="restart"/>
            <w:tcBorders>
              <w:top w:val="single" w:sz="6" w:space="0" w:color="000000"/>
              <w:left w:val="single" w:sz="6" w:space="0" w:color="000000"/>
              <w:right w:val="single" w:sz="6" w:space="0" w:color="000000"/>
            </w:tcBorders>
            <w:shd w:val="clear" w:color="auto" w:fill="auto"/>
            <w:hideMark/>
          </w:tcPr>
          <w:p w14:paraId="71BEB57C" w14:textId="3791385A" w:rsidR="0002463B" w:rsidRPr="007F63CF" w:rsidRDefault="0002463B" w:rsidP="00BE4A03">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0" w:type="dxa"/>
            <w:tcBorders>
              <w:top w:val="single" w:sz="6" w:space="0" w:color="000000"/>
              <w:left w:val="nil"/>
              <w:bottom w:val="single" w:sz="6" w:space="0" w:color="000000"/>
              <w:right w:val="single" w:sz="6" w:space="0" w:color="000000"/>
            </w:tcBorders>
            <w:shd w:val="clear" w:color="auto" w:fill="auto"/>
          </w:tcPr>
          <w:p w14:paraId="41E0FA3C" w14:textId="77777777" w:rsidR="0002463B" w:rsidRDefault="0002463B"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464F65">
              <w:rPr>
                <w:rFonts w:ascii="Calibri" w:eastAsia="Times New Roman" w:hAnsi="Calibri" w:cs="Calibri"/>
                <w:b/>
                <w:bCs/>
                <w:lang w:eastAsia="en-PH"/>
              </w:rPr>
              <w:t>Understanding Debt to Income Ratio</w:t>
            </w:r>
          </w:p>
          <w:p w14:paraId="3745FA49" w14:textId="77777777" w:rsidR="0002463B" w:rsidRPr="00332E56" w:rsidRDefault="0002463B" w:rsidP="00BE4A03">
            <w:pPr>
              <w:pStyle w:val="ListParagraph"/>
              <w:numPr>
                <w:ilvl w:val="1"/>
                <w:numId w:val="30"/>
              </w:numPr>
              <w:spacing w:after="0" w:line="240" w:lineRule="auto"/>
              <w:textAlignment w:val="baseline"/>
              <w:rPr>
                <w:rFonts w:ascii="Calibri" w:eastAsia="Times New Roman" w:hAnsi="Calibri" w:cs="Calibri"/>
                <w:lang w:eastAsia="en-PH"/>
              </w:rPr>
            </w:pPr>
            <w:r w:rsidRPr="00332E56">
              <w:rPr>
                <w:rFonts w:ascii="Calibri" w:eastAsia="Times New Roman" w:hAnsi="Calibri" w:cs="Calibri"/>
                <w:lang w:eastAsia="en-PH"/>
              </w:rPr>
              <w:t>As part of meeting our regulatory obligations, which include responsible lending, the Debt to Income (DTI) ratio is used to determine the customer’s capacity to repay their loan.</w:t>
            </w:r>
          </w:p>
          <w:p w14:paraId="781F18AE" w14:textId="219F2410" w:rsidR="0002463B" w:rsidRPr="00332E56" w:rsidRDefault="0002463B" w:rsidP="00BE4A03">
            <w:pPr>
              <w:pStyle w:val="ListParagraph"/>
              <w:numPr>
                <w:ilvl w:val="1"/>
                <w:numId w:val="30"/>
              </w:numPr>
              <w:spacing w:after="0" w:line="240" w:lineRule="auto"/>
              <w:textAlignment w:val="baseline"/>
              <w:rPr>
                <w:rFonts w:ascii="Calibri" w:eastAsia="Times New Roman" w:hAnsi="Calibri" w:cs="Calibri"/>
                <w:lang w:eastAsia="en-PH"/>
              </w:rPr>
            </w:pPr>
            <w:r w:rsidRPr="00332E56">
              <w:rPr>
                <w:rFonts w:ascii="Calibri" w:eastAsia="Times New Roman" w:hAnsi="Calibri" w:cs="Calibri"/>
                <w:lang w:eastAsia="en-PH"/>
              </w:rPr>
              <w:t>Making sure DTI is captured accurately helps ensure your customer can realize their home buying dreams in a financially sustainable way.</w:t>
            </w:r>
          </w:p>
          <w:p w14:paraId="7EA9B79C" w14:textId="77777777" w:rsidR="0002463B" w:rsidRDefault="0002463B"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CC41FD">
              <w:rPr>
                <w:rFonts w:ascii="Calibri" w:eastAsia="Times New Roman" w:hAnsi="Calibri" w:cs="Calibri"/>
                <w:b/>
                <w:bCs/>
                <w:lang w:eastAsia="en-PH"/>
              </w:rPr>
              <w:t>NetBank Home Loan Self-Service Tools for Customers</w:t>
            </w:r>
          </w:p>
          <w:p w14:paraId="77F54F08" w14:textId="77777777" w:rsidR="0002463B" w:rsidRPr="000129F2" w:rsidRDefault="0002463B" w:rsidP="00BE4A03">
            <w:pPr>
              <w:pStyle w:val="ListParagraph"/>
              <w:numPr>
                <w:ilvl w:val="1"/>
                <w:numId w:val="30"/>
              </w:numPr>
              <w:spacing w:after="0" w:line="240" w:lineRule="auto"/>
              <w:textAlignment w:val="baseline"/>
              <w:rPr>
                <w:rFonts w:ascii="Calibri" w:eastAsia="Times New Roman" w:hAnsi="Calibri" w:cs="Calibri"/>
                <w:lang w:eastAsia="en-PH"/>
              </w:rPr>
            </w:pPr>
            <w:r w:rsidRPr="000129F2">
              <w:rPr>
                <w:rFonts w:ascii="Calibri" w:eastAsia="Times New Roman" w:hAnsi="Calibri" w:cs="Calibri"/>
                <w:lang w:eastAsia="en-PH"/>
              </w:rPr>
              <w:t>This new tool is now live to all eligible customers in NetBank. To have access to these tools, customers must be digitally active on NetBank, and have an eligible variable or fixed Owner Occupied or Investment home loan.</w:t>
            </w:r>
          </w:p>
          <w:p w14:paraId="0F1D9324" w14:textId="77777777" w:rsidR="0002463B" w:rsidRDefault="0002463B"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CC41FD">
              <w:rPr>
                <w:rFonts w:ascii="Calibri" w:eastAsia="Times New Roman" w:hAnsi="Calibri" w:cs="Calibri"/>
                <w:b/>
                <w:bCs/>
                <w:lang w:eastAsia="en-PH"/>
              </w:rPr>
              <w:t>Branch Closures over the Christmas and New Year Break</w:t>
            </w:r>
          </w:p>
          <w:p w14:paraId="5862A8DC" w14:textId="6C3C0398" w:rsidR="0002463B" w:rsidRDefault="0002463B" w:rsidP="00BE4A03">
            <w:pPr>
              <w:pStyle w:val="ListParagraph"/>
              <w:numPr>
                <w:ilvl w:val="1"/>
                <w:numId w:val="30"/>
              </w:numPr>
              <w:spacing w:after="0" w:line="240" w:lineRule="auto"/>
              <w:textAlignment w:val="baseline"/>
              <w:rPr>
                <w:rFonts w:ascii="Calibri" w:eastAsia="Times New Roman" w:hAnsi="Calibri" w:cs="Calibri"/>
                <w:b/>
                <w:bCs/>
                <w:lang w:eastAsia="en-PH"/>
              </w:rPr>
            </w:pPr>
            <w:r w:rsidRPr="00CC41FD">
              <w:rPr>
                <w:rFonts w:ascii="Calibri" w:eastAsia="Times New Roman" w:hAnsi="Calibri" w:cs="Calibri"/>
                <w:b/>
                <w:bCs/>
                <w:lang w:eastAsia="en-PH"/>
              </w:rPr>
              <w:t>We are temporarily closing several our branches over the Christmas and New Year period.</w:t>
            </w:r>
          </w:p>
          <w:p w14:paraId="47F9A0A9" w14:textId="77777777" w:rsidR="0002463B" w:rsidRDefault="0002463B"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CC41FD">
              <w:rPr>
                <w:rFonts w:ascii="Calibri" w:eastAsia="Times New Roman" w:hAnsi="Calibri" w:cs="Calibri"/>
                <w:b/>
                <w:bCs/>
                <w:lang w:eastAsia="en-PH"/>
              </w:rPr>
              <w:t>Rate Lock Recent Changes and Offer</w:t>
            </w:r>
          </w:p>
          <w:p w14:paraId="1A00B6D9" w14:textId="77777777" w:rsidR="0002463B" w:rsidRDefault="0002463B" w:rsidP="00BE4A03">
            <w:pPr>
              <w:pStyle w:val="ListParagraph"/>
              <w:numPr>
                <w:ilvl w:val="1"/>
                <w:numId w:val="30"/>
              </w:numPr>
              <w:spacing w:after="0" w:line="240" w:lineRule="auto"/>
              <w:textAlignment w:val="baseline"/>
              <w:rPr>
                <w:rFonts w:ascii="Calibri" w:eastAsia="Times New Roman" w:hAnsi="Calibri" w:cs="Calibri"/>
                <w:lang w:eastAsia="en-PH"/>
              </w:rPr>
            </w:pPr>
            <w:r w:rsidRPr="00CC41FD">
              <w:rPr>
                <w:rFonts w:ascii="Calibri" w:eastAsia="Times New Roman" w:hAnsi="Calibri" w:cs="Calibri"/>
                <w:lang w:eastAsia="en-PH"/>
              </w:rPr>
              <w:t>We recently updated our Rate Lock processes to improve the customer experience and to provide you and your customers with more certainty around their rate while you progress the application.</w:t>
            </w:r>
          </w:p>
          <w:p w14:paraId="2E932208" w14:textId="77777777" w:rsidR="0002463B" w:rsidRDefault="0002463B" w:rsidP="00BE4A03">
            <w:pPr>
              <w:spacing w:after="0" w:line="240" w:lineRule="auto"/>
              <w:textAlignment w:val="baseline"/>
              <w:rPr>
                <w:rFonts w:ascii="Calibri" w:eastAsia="Times New Roman" w:hAnsi="Calibri" w:cs="Calibri"/>
                <w:lang w:eastAsia="en-PH"/>
              </w:rPr>
            </w:pPr>
          </w:p>
          <w:p w14:paraId="3C455B92" w14:textId="20CEECB4" w:rsidR="0002463B" w:rsidRPr="00C96EBF" w:rsidRDefault="0002463B" w:rsidP="00BE4A0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anchor="keyreminders" w:history="1">
              <w:r w:rsidRPr="00C96EBF">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updates</w:t>
            </w:r>
          </w:p>
        </w:tc>
      </w:tr>
      <w:tr w:rsidR="0002463B" w:rsidRPr="007F63CF" w14:paraId="59BB92CA" w14:textId="77777777" w:rsidTr="000230F2">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4F725A1B" w14:textId="5D92CD4B" w:rsidR="0002463B" w:rsidRDefault="0002463B"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16 – Dec</w:t>
            </w:r>
          </w:p>
        </w:tc>
        <w:tc>
          <w:tcPr>
            <w:tcW w:w="0" w:type="auto"/>
            <w:vMerge/>
            <w:tcBorders>
              <w:left w:val="single" w:sz="6" w:space="0" w:color="000000"/>
              <w:bottom w:val="single" w:sz="6" w:space="0" w:color="000000"/>
              <w:right w:val="single" w:sz="6" w:space="0" w:color="000000"/>
            </w:tcBorders>
            <w:shd w:val="clear" w:color="auto" w:fill="auto"/>
          </w:tcPr>
          <w:p w14:paraId="70F78DC1" w14:textId="77777777" w:rsidR="0002463B" w:rsidRDefault="0002463B" w:rsidP="00BE4A03">
            <w:pPr>
              <w:spacing w:after="0" w:line="240" w:lineRule="auto"/>
              <w:jc w:val="center"/>
              <w:rPr>
                <w:rFonts w:ascii="Calibri" w:eastAsia="Times New Roman" w:hAnsi="Calibri" w:cs="Calibri"/>
                <w:lang w:val="en-AU" w:eastAsia="en-PH"/>
              </w:rPr>
            </w:pPr>
          </w:p>
        </w:tc>
        <w:tc>
          <w:tcPr>
            <w:tcW w:w="5880" w:type="dxa"/>
            <w:tcBorders>
              <w:top w:val="single" w:sz="6" w:space="0" w:color="000000"/>
              <w:left w:val="nil"/>
              <w:bottom w:val="single" w:sz="6" w:space="0" w:color="000000"/>
              <w:right w:val="single" w:sz="6" w:space="0" w:color="000000"/>
            </w:tcBorders>
            <w:shd w:val="clear" w:color="auto" w:fill="auto"/>
          </w:tcPr>
          <w:p w14:paraId="11B8FFF8" w14:textId="77777777" w:rsidR="0002463B" w:rsidRDefault="000E3453"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0E3453">
              <w:rPr>
                <w:rFonts w:ascii="Calibri" w:eastAsia="Times New Roman" w:hAnsi="Calibri" w:cs="Calibri"/>
                <w:b/>
                <w:bCs/>
                <w:lang w:eastAsia="en-PH"/>
              </w:rPr>
              <w:t>Rate Change Update</w:t>
            </w:r>
          </w:p>
          <w:p w14:paraId="7349027E" w14:textId="77777777" w:rsidR="00A00F13" w:rsidRDefault="005D5A42" w:rsidP="00A00F13">
            <w:pPr>
              <w:pStyle w:val="ListParagraph"/>
              <w:numPr>
                <w:ilvl w:val="1"/>
                <w:numId w:val="30"/>
              </w:numPr>
              <w:spacing w:after="0" w:line="240" w:lineRule="auto"/>
              <w:textAlignment w:val="baseline"/>
              <w:rPr>
                <w:rFonts w:ascii="Calibri" w:eastAsia="Times New Roman" w:hAnsi="Calibri" w:cs="Calibri"/>
                <w:lang w:eastAsia="en-PH"/>
              </w:rPr>
            </w:pPr>
            <w:r w:rsidRPr="005D5A42">
              <w:rPr>
                <w:rFonts w:ascii="Calibri" w:eastAsia="Times New Roman" w:hAnsi="Calibri" w:cs="Calibri"/>
                <w:lang w:eastAsia="en-PH"/>
              </w:rPr>
              <w:t>Changes are effective for new customers and existing customers applying for or switching to a Fixed Rate Home Loan, both with and without Mortgage Advantage (MAV) package rates</w:t>
            </w:r>
          </w:p>
          <w:p w14:paraId="778F7F7E" w14:textId="77777777" w:rsidR="00E31D1F" w:rsidRPr="00E31D1F" w:rsidRDefault="00E31D1F" w:rsidP="00E31D1F">
            <w:pPr>
              <w:pStyle w:val="ListParagraph"/>
              <w:numPr>
                <w:ilvl w:val="0"/>
                <w:numId w:val="30"/>
              </w:numPr>
              <w:spacing w:after="0" w:line="240" w:lineRule="auto"/>
              <w:textAlignment w:val="baseline"/>
              <w:rPr>
                <w:rFonts w:ascii="Calibri" w:eastAsia="Times New Roman" w:hAnsi="Calibri" w:cs="Calibri"/>
                <w:b/>
                <w:bCs/>
                <w:lang w:eastAsia="en-PH"/>
              </w:rPr>
            </w:pPr>
            <w:r w:rsidRPr="00E31D1F">
              <w:rPr>
                <w:rFonts w:ascii="Calibri" w:eastAsia="Times New Roman" w:hAnsi="Calibri" w:cs="Calibri"/>
                <w:b/>
                <w:bCs/>
                <w:lang w:eastAsia="en-PH"/>
              </w:rPr>
              <w:t>New Applications</w:t>
            </w:r>
          </w:p>
          <w:p w14:paraId="25A1A972" w14:textId="77777777" w:rsidR="00E31D1F" w:rsidRPr="00E31D1F" w:rsidRDefault="00E31D1F" w:rsidP="00E31D1F">
            <w:pPr>
              <w:pStyle w:val="ListParagraph"/>
              <w:numPr>
                <w:ilvl w:val="1"/>
                <w:numId w:val="30"/>
              </w:numPr>
              <w:spacing w:after="0" w:line="240" w:lineRule="auto"/>
              <w:textAlignment w:val="baseline"/>
              <w:rPr>
                <w:rFonts w:ascii="Calibri" w:eastAsia="Times New Roman" w:hAnsi="Calibri" w:cs="Calibri"/>
                <w:lang w:eastAsia="en-PH"/>
              </w:rPr>
            </w:pPr>
            <w:r w:rsidRPr="00E31D1F">
              <w:rPr>
                <w:rFonts w:ascii="Calibri" w:eastAsia="Times New Roman" w:hAnsi="Calibri" w:cs="Calibri"/>
                <w:lang w:eastAsia="en-PH"/>
              </w:rPr>
              <w:t xml:space="preserve">We will automatically process new applications submitted on and from today, Thursday 16 December, at the new interest rates. </w:t>
            </w:r>
            <w:r w:rsidRPr="00E31D1F">
              <w:rPr>
                <w:rFonts w:ascii="Calibri" w:eastAsia="Times New Roman" w:hAnsi="Calibri" w:cs="Calibri"/>
                <w:lang w:eastAsia="en-PH"/>
              </w:rPr>
              <w:tab/>
            </w:r>
          </w:p>
          <w:p w14:paraId="774A8A08" w14:textId="77777777" w:rsidR="00E31D1F" w:rsidRDefault="00E31D1F" w:rsidP="00E31D1F">
            <w:pPr>
              <w:pStyle w:val="ListParagraph"/>
              <w:numPr>
                <w:ilvl w:val="1"/>
                <w:numId w:val="30"/>
              </w:numPr>
              <w:spacing w:after="0" w:line="240" w:lineRule="auto"/>
              <w:textAlignment w:val="baseline"/>
              <w:rPr>
                <w:rFonts w:ascii="Calibri" w:eastAsia="Times New Roman" w:hAnsi="Calibri" w:cs="Calibri"/>
                <w:lang w:eastAsia="en-PH"/>
              </w:rPr>
            </w:pPr>
            <w:r w:rsidRPr="00E31D1F">
              <w:rPr>
                <w:rFonts w:ascii="Calibri" w:eastAsia="Times New Roman" w:hAnsi="Calibri" w:cs="Calibri"/>
                <w:lang w:eastAsia="en-PH"/>
              </w:rPr>
              <w:t>Loans that fund on and from today, Thursday 16 December, will automatically receive the new rates and any approved discounts if the customer did not choose to Rate Lock their loan.</w:t>
            </w:r>
          </w:p>
          <w:p w14:paraId="080A74E2" w14:textId="77777777" w:rsidR="00B43C50" w:rsidRDefault="00B43C50" w:rsidP="00B43C50">
            <w:pPr>
              <w:pStyle w:val="ListParagraph"/>
              <w:numPr>
                <w:ilvl w:val="0"/>
                <w:numId w:val="30"/>
              </w:numPr>
              <w:spacing w:after="0" w:line="240" w:lineRule="auto"/>
              <w:textAlignment w:val="baseline"/>
              <w:rPr>
                <w:rFonts w:ascii="Calibri" w:eastAsia="Times New Roman" w:hAnsi="Calibri" w:cs="Calibri"/>
                <w:b/>
                <w:bCs/>
                <w:lang w:eastAsia="en-PH"/>
              </w:rPr>
            </w:pPr>
            <w:r w:rsidRPr="00B43C50">
              <w:rPr>
                <w:rFonts w:ascii="Calibri" w:eastAsia="Times New Roman" w:hAnsi="Calibri" w:cs="Calibri"/>
                <w:b/>
                <w:bCs/>
                <w:lang w:eastAsia="en-PH"/>
              </w:rPr>
              <w:t xml:space="preserve">Rate Lock: Updated Process  </w:t>
            </w:r>
          </w:p>
          <w:p w14:paraId="1ABFA5DB" w14:textId="77777777" w:rsidR="00C926D8" w:rsidRDefault="004C20A2" w:rsidP="00C926D8">
            <w:pPr>
              <w:pStyle w:val="ListParagraph"/>
              <w:numPr>
                <w:ilvl w:val="1"/>
                <w:numId w:val="30"/>
              </w:numPr>
              <w:spacing w:after="0" w:line="240" w:lineRule="auto"/>
              <w:textAlignment w:val="baseline"/>
              <w:rPr>
                <w:rFonts w:ascii="Calibri" w:eastAsia="Times New Roman" w:hAnsi="Calibri" w:cs="Calibri"/>
                <w:lang w:eastAsia="en-PH"/>
              </w:rPr>
            </w:pPr>
            <w:r w:rsidRPr="004C20A2">
              <w:rPr>
                <w:rFonts w:ascii="Calibri" w:eastAsia="Times New Roman" w:hAnsi="Calibri" w:cs="Calibri"/>
                <w:lang w:eastAsia="en-PH"/>
              </w:rPr>
              <w:t>It's important to make sure customers understand that rates are subject to change. If your customer would like more certainty around their rate in the future, a Rate Lock may suit their needs.</w:t>
            </w:r>
          </w:p>
          <w:p w14:paraId="7869D2DC" w14:textId="77777777" w:rsidR="001C7AB2" w:rsidRDefault="001856F2" w:rsidP="001C7AB2">
            <w:pPr>
              <w:pStyle w:val="ListParagraph"/>
              <w:numPr>
                <w:ilvl w:val="0"/>
                <w:numId w:val="30"/>
              </w:numPr>
              <w:spacing w:after="0" w:line="240" w:lineRule="auto"/>
              <w:textAlignment w:val="baseline"/>
              <w:rPr>
                <w:rFonts w:ascii="Calibri" w:eastAsia="Times New Roman" w:hAnsi="Calibri" w:cs="Calibri"/>
                <w:b/>
                <w:bCs/>
                <w:lang w:eastAsia="en-PH"/>
              </w:rPr>
            </w:pPr>
            <w:r w:rsidRPr="001856F2">
              <w:rPr>
                <w:rFonts w:ascii="Calibri" w:eastAsia="Times New Roman" w:hAnsi="Calibri" w:cs="Calibri"/>
                <w:b/>
                <w:bCs/>
                <w:lang w:eastAsia="en-PH"/>
              </w:rPr>
              <w:t>Rate Lock: $375 Offer</w:t>
            </w:r>
          </w:p>
          <w:p w14:paraId="67B6B99F" w14:textId="77777777" w:rsidR="00F44FC4" w:rsidRDefault="00EC3162" w:rsidP="00F44FC4">
            <w:pPr>
              <w:pStyle w:val="ListParagraph"/>
              <w:numPr>
                <w:ilvl w:val="1"/>
                <w:numId w:val="30"/>
              </w:numPr>
              <w:spacing w:after="0" w:line="240" w:lineRule="auto"/>
              <w:textAlignment w:val="baseline"/>
              <w:rPr>
                <w:rFonts w:ascii="Calibri" w:eastAsia="Times New Roman" w:hAnsi="Calibri" w:cs="Calibri"/>
                <w:lang w:eastAsia="en-PH"/>
              </w:rPr>
            </w:pPr>
            <w:r w:rsidRPr="00EC3162">
              <w:rPr>
                <w:rFonts w:ascii="Calibri" w:eastAsia="Times New Roman" w:hAnsi="Calibri" w:cs="Calibri"/>
                <w:lang w:eastAsia="en-PH"/>
              </w:rPr>
              <w:t>To support our customers, we are offering a Rate Lock Offer, where we are offering customers a discounted Rate Lock Fee of $375 per account (normally $750) from 5 July 2021 until 31 January 2022.</w:t>
            </w:r>
          </w:p>
          <w:p w14:paraId="556FD4FA" w14:textId="77777777" w:rsidR="00753A99" w:rsidRDefault="00753A99" w:rsidP="00753A99">
            <w:pPr>
              <w:spacing w:after="0" w:line="240" w:lineRule="auto"/>
              <w:textAlignment w:val="baseline"/>
              <w:rPr>
                <w:rFonts w:ascii="Calibri" w:eastAsia="Times New Roman" w:hAnsi="Calibri" w:cs="Calibri"/>
                <w:lang w:eastAsia="en-PH"/>
              </w:rPr>
            </w:pPr>
          </w:p>
          <w:p w14:paraId="64061E0C" w14:textId="14E16AB3" w:rsidR="00753A99" w:rsidRPr="00753A99" w:rsidRDefault="00753A99" w:rsidP="00753A99">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7" w:history="1">
              <w:r w:rsidRPr="00753A99">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Commonwealth Bank update</w:t>
            </w:r>
            <w:r w:rsidR="00140561">
              <w:rPr>
                <w:rFonts w:ascii="Calibri" w:eastAsia="Times New Roman" w:hAnsi="Calibri" w:cs="Calibri"/>
                <w:lang w:eastAsia="en-PH"/>
              </w:rPr>
              <w:t>s</w:t>
            </w:r>
          </w:p>
        </w:tc>
      </w:tr>
      <w:tr w:rsidR="00EF1F44" w:rsidRPr="007F63CF" w14:paraId="3A3278B9" w14:textId="77777777" w:rsidTr="00D35EC9">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814E90C" w14:textId="1C8585CE" w:rsidR="00EF1F44" w:rsidRDefault="00EF1F44"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w:t>
            </w:r>
            <w:r w:rsidR="00D21307">
              <w:rPr>
                <w:rFonts w:ascii="Calibri" w:eastAsia="Times New Roman" w:hAnsi="Calibri" w:cs="Calibri"/>
                <w:lang w:eastAsia="en-PH"/>
              </w:rPr>
              <w:t>6</w:t>
            </w:r>
            <w:r>
              <w:rPr>
                <w:rFonts w:ascii="Calibri" w:eastAsia="Times New Roman" w:hAnsi="Calibri" w:cs="Calibri"/>
                <w:lang w:eastAsia="en-PH"/>
              </w:rPr>
              <w:t xml:space="preserve"> – Dec</w:t>
            </w:r>
          </w:p>
        </w:tc>
        <w:tc>
          <w:tcPr>
            <w:tcW w:w="0" w:type="auto"/>
            <w:vMerge w:val="restart"/>
            <w:tcBorders>
              <w:top w:val="single" w:sz="6" w:space="0" w:color="000000"/>
              <w:left w:val="single" w:sz="6" w:space="0" w:color="000000"/>
              <w:right w:val="single" w:sz="6" w:space="0" w:color="000000"/>
            </w:tcBorders>
            <w:shd w:val="clear" w:color="auto" w:fill="auto"/>
          </w:tcPr>
          <w:p w14:paraId="553D6ECA" w14:textId="1CCF7FAA" w:rsidR="00EF1F44" w:rsidRDefault="00EF1F44" w:rsidP="00BE4A03">
            <w:pPr>
              <w:spacing w:after="0" w:line="240" w:lineRule="auto"/>
              <w:jc w:val="center"/>
              <w:rPr>
                <w:rFonts w:ascii="Calibri" w:eastAsia="Times New Roman" w:hAnsi="Calibri" w:cs="Calibri"/>
                <w:lang w:val="en-AU" w:eastAsia="en-PH"/>
              </w:rPr>
            </w:pPr>
            <w:r>
              <w:rPr>
                <w:rFonts w:ascii="Calibri" w:eastAsia="Times New Roman" w:hAnsi="Calibri" w:cs="Calibri"/>
                <w:lang w:val="en-AU" w:eastAsia="en-PH"/>
              </w:rPr>
              <w:t>HSBC</w:t>
            </w:r>
          </w:p>
        </w:tc>
        <w:tc>
          <w:tcPr>
            <w:tcW w:w="5880" w:type="dxa"/>
            <w:tcBorders>
              <w:top w:val="single" w:sz="6" w:space="0" w:color="000000"/>
              <w:left w:val="nil"/>
              <w:bottom w:val="single" w:sz="6" w:space="0" w:color="000000"/>
              <w:right w:val="single" w:sz="6" w:space="0" w:color="000000"/>
            </w:tcBorders>
            <w:shd w:val="clear" w:color="auto" w:fill="auto"/>
          </w:tcPr>
          <w:p w14:paraId="0EF0A41B" w14:textId="77777777" w:rsidR="00EF1F44" w:rsidRDefault="00823CE2"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823CE2">
              <w:rPr>
                <w:rFonts w:ascii="Calibri" w:eastAsia="Times New Roman" w:hAnsi="Calibri" w:cs="Calibri"/>
                <w:b/>
                <w:bCs/>
                <w:lang w:eastAsia="en-PH"/>
              </w:rPr>
              <w:t>HSBC Service Levels</w:t>
            </w:r>
          </w:p>
          <w:p w14:paraId="1C103BC7" w14:textId="77777777" w:rsidR="00823CE2" w:rsidRDefault="00A05D7E" w:rsidP="00823CE2">
            <w:pPr>
              <w:pStyle w:val="ListParagraph"/>
              <w:numPr>
                <w:ilvl w:val="1"/>
                <w:numId w:val="30"/>
              </w:numPr>
              <w:spacing w:after="0" w:line="240" w:lineRule="auto"/>
              <w:textAlignment w:val="baseline"/>
              <w:rPr>
                <w:rFonts w:ascii="Calibri" w:eastAsia="Times New Roman" w:hAnsi="Calibri" w:cs="Calibri"/>
                <w:b/>
                <w:bCs/>
                <w:lang w:eastAsia="en-PH"/>
              </w:rPr>
            </w:pPr>
            <w:r w:rsidRPr="00A05D7E">
              <w:rPr>
                <w:rFonts w:ascii="Calibri" w:eastAsia="Times New Roman" w:hAnsi="Calibri" w:cs="Calibri"/>
                <w:b/>
                <w:bCs/>
                <w:lang w:eastAsia="en-PH"/>
              </w:rPr>
              <w:t>Pre-assessment</w:t>
            </w:r>
          </w:p>
          <w:p w14:paraId="5FF5E2B8" w14:textId="2E1C0063" w:rsidR="00A05D7E" w:rsidRPr="004B68A7" w:rsidRDefault="00A05D7E" w:rsidP="00A05D7E">
            <w:pPr>
              <w:pStyle w:val="ListParagraph"/>
              <w:numPr>
                <w:ilvl w:val="2"/>
                <w:numId w:val="30"/>
              </w:numPr>
              <w:spacing w:after="0" w:line="240" w:lineRule="auto"/>
              <w:textAlignment w:val="baseline"/>
              <w:rPr>
                <w:rFonts w:ascii="Calibri" w:eastAsia="Times New Roman" w:hAnsi="Calibri" w:cs="Calibri"/>
                <w:lang w:eastAsia="en-PH"/>
              </w:rPr>
            </w:pPr>
            <w:r w:rsidRPr="004B68A7">
              <w:rPr>
                <w:rFonts w:ascii="Calibri" w:eastAsia="Times New Roman" w:hAnsi="Calibri" w:cs="Calibri"/>
                <w:lang w:eastAsia="en-PH"/>
              </w:rPr>
              <w:t>Current:</w:t>
            </w:r>
            <w:r w:rsidR="003F3361" w:rsidRPr="004B68A7">
              <w:rPr>
                <w:rFonts w:ascii="Calibri" w:eastAsia="Times New Roman" w:hAnsi="Calibri" w:cs="Calibri"/>
                <w:lang w:eastAsia="en-PH"/>
              </w:rPr>
              <w:t xml:space="preserve"> 5 days</w:t>
            </w:r>
          </w:p>
          <w:p w14:paraId="5C775E4B" w14:textId="4B6E107F" w:rsidR="00A05D7E" w:rsidRPr="004B68A7" w:rsidRDefault="00A05D7E" w:rsidP="00A05D7E">
            <w:pPr>
              <w:pStyle w:val="ListParagraph"/>
              <w:numPr>
                <w:ilvl w:val="2"/>
                <w:numId w:val="30"/>
              </w:numPr>
              <w:spacing w:after="0" w:line="240" w:lineRule="auto"/>
              <w:textAlignment w:val="baseline"/>
              <w:rPr>
                <w:rFonts w:ascii="Calibri" w:eastAsia="Times New Roman" w:hAnsi="Calibri" w:cs="Calibri"/>
                <w:lang w:eastAsia="en-PH"/>
              </w:rPr>
            </w:pPr>
            <w:r w:rsidRPr="004B68A7">
              <w:rPr>
                <w:rFonts w:ascii="Calibri" w:eastAsia="Times New Roman" w:hAnsi="Calibri" w:cs="Calibri"/>
                <w:lang w:eastAsia="en-PH"/>
              </w:rPr>
              <w:t>Target:</w:t>
            </w:r>
            <w:r w:rsidR="003F3361" w:rsidRPr="004B68A7">
              <w:rPr>
                <w:rFonts w:ascii="Calibri" w:eastAsia="Times New Roman" w:hAnsi="Calibri" w:cs="Calibri"/>
                <w:lang w:eastAsia="en-PH"/>
              </w:rPr>
              <w:t xml:space="preserve"> 2 days</w:t>
            </w:r>
          </w:p>
          <w:p w14:paraId="5E12FAA9" w14:textId="77777777" w:rsidR="00A05D7E" w:rsidRDefault="00A05D7E" w:rsidP="00A05D7E">
            <w:pPr>
              <w:pStyle w:val="ListParagraph"/>
              <w:numPr>
                <w:ilvl w:val="1"/>
                <w:numId w:val="30"/>
              </w:numPr>
              <w:spacing w:after="0" w:line="240" w:lineRule="auto"/>
              <w:textAlignment w:val="baseline"/>
              <w:rPr>
                <w:rFonts w:ascii="Calibri" w:eastAsia="Times New Roman" w:hAnsi="Calibri" w:cs="Calibri"/>
                <w:b/>
                <w:bCs/>
                <w:lang w:eastAsia="en-PH"/>
              </w:rPr>
            </w:pPr>
            <w:r w:rsidRPr="00A05D7E">
              <w:rPr>
                <w:rFonts w:ascii="Calibri" w:eastAsia="Times New Roman" w:hAnsi="Calibri" w:cs="Calibri"/>
                <w:b/>
                <w:bCs/>
                <w:lang w:eastAsia="en-PH"/>
              </w:rPr>
              <w:t>Credit assessment</w:t>
            </w:r>
          </w:p>
          <w:p w14:paraId="19270229" w14:textId="7BBD3D6F" w:rsidR="00A05D7E" w:rsidRPr="008108D0" w:rsidRDefault="00A05D7E" w:rsidP="00A05D7E">
            <w:pPr>
              <w:pStyle w:val="ListParagraph"/>
              <w:numPr>
                <w:ilvl w:val="2"/>
                <w:numId w:val="30"/>
              </w:numPr>
              <w:spacing w:after="0" w:line="240" w:lineRule="auto"/>
              <w:textAlignment w:val="baseline"/>
              <w:rPr>
                <w:rFonts w:ascii="Calibri" w:eastAsia="Times New Roman" w:hAnsi="Calibri" w:cs="Calibri"/>
                <w:lang w:eastAsia="en-PH"/>
              </w:rPr>
            </w:pPr>
            <w:r w:rsidRPr="008108D0">
              <w:rPr>
                <w:rFonts w:ascii="Calibri" w:eastAsia="Times New Roman" w:hAnsi="Calibri" w:cs="Calibri"/>
                <w:lang w:eastAsia="en-PH"/>
              </w:rPr>
              <w:t>Current:</w:t>
            </w:r>
            <w:r w:rsidR="003F3361" w:rsidRPr="008108D0">
              <w:rPr>
                <w:rFonts w:ascii="Calibri" w:eastAsia="Times New Roman" w:hAnsi="Calibri" w:cs="Calibri"/>
                <w:lang w:eastAsia="en-PH"/>
              </w:rPr>
              <w:t xml:space="preserve"> 5 days</w:t>
            </w:r>
          </w:p>
          <w:p w14:paraId="76CD4272" w14:textId="77777777" w:rsidR="00A05D7E" w:rsidRPr="00CF7697" w:rsidRDefault="00A05D7E" w:rsidP="00A05D7E">
            <w:pPr>
              <w:pStyle w:val="ListParagraph"/>
              <w:numPr>
                <w:ilvl w:val="2"/>
                <w:numId w:val="30"/>
              </w:numPr>
              <w:spacing w:after="0" w:line="240" w:lineRule="auto"/>
              <w:textAlignment w:val="baseline"/>
              <w:rPr>
                <w:rFonts w:ascii="Calibri" w:eastAsia="Times New Roman" w:hAnsi="Calibri" w:cs="Calibri"/>
                <w:b/>
                <w:bCs/>
                <w:lang w:eastAsia="en-PH"/>
              </w:rPr>
            </w:pPr>
            <w:r w:rsidRPr="008108D0">
              <w:rPr>
                <w:rFonts w:ascii="Calibri" w:eastAsia="Times New Roman" w:hAnsi="Calibri" w:cs="Calibri"/>
                <w:lang w:eastAsia="en-PH"/>
              </w:rPr>
              <w:t>Target:</w:t>
            </w:r>
            <w:r w:rsidR="003F3361" w:rsidRPr="008108D0">
              <w:rPr>
                <w:rFonts w:ascii="Calibri" w:eastAsia="Times New Roman" w:hAnsi="Calibri" w:cs="Calibri"/>
                <w:lang w:eastAsia="en-PH"/>
              </w:rPr>
              <w:t xml:space="preserve"> 2 days</w:t>
            </w:r>
          </w:p>
          <w:p w14:paraId="2C421D84" w14:textId="77777777" w:rsidR="00762DCA" w:rsidRDefault="00091702" w:rsidP="00EE6000">
            <w:pPr>
              <w:pStyle w:val="ListParagraph"/>
              <w:numPr>
                <w:ilvl w:val="1"/>
                <w:numId w:val="30"/>
              </w:numPr>
              <w:spacing w:after="0" w:line="240" w:lineRule="auto"/>
              <w:textAlignment w:val="baseline"/>
              <w:rPr>
                <w:rFonts w:ascii="Calibri" w:eastAsia="Times New Roman" w:hAnsi="Calibri" w:cs="Calibri"/>
                <w:lang w:eastAsia="en-PH"/>
              </w:rPr>
            </w:pPr>
            <w:r w:rsidRPr="004A2923">
              <w:rPr>
                <w:rFonts w:ascii="Calibri" w:eastAsia="Times New Roman" w:hAnsi="Calibri" w:cs="Calibri"/>
                <w:lang w:eastAsia="en-PH"/>
              </w:rPr>
              <w:t xml:space="preserve">To assist reduce turnaround times, we are </w:t>
            </w:r>
            <w:r w:rsidR="004D6364" w:rsidRPr="004A2923">
              <w:rPr>
                <w:rFonts w:ascii="Calibri" w:eastAsia="Times New Roman" w:hAnsi="Calibri" w:cs="Calibri"/>
                <w:lang w:eastAsia="en-PH"/>
              </w:rPr>
              <w:t>suspending</w:t>
            </w:r>
            <w:r w:rsidRPr="004A2923">
              <w:rPr>
                <w:rFonts w:ascii="Calibri" w:eastAsia="Times New Roman" w:hAnsi="Calibri" w:cs="Calibri"/>
                <w:lang w:eastAsia="en-PH"/>
              </w:rPr>
              <w:t xml:space="preserve"> all new pre-approval submissions </w:t>
            </w:r>
            <w:r w:rsidR="004D6364" w:rsidRPr="004A2923">
              <w:rPr>
                <w:rFonts w:ascii="Calibri" w:eastAsia="Times New Roman" w:hAnsi="Calibri" w:cs="Calibri"/>
                <w:lang w:eastAsia="en-PH"/>
              </w:rPr>
              <w:t>effective Friday</w:t>
            </w:r>
            <w:r w:rsidRPr="004A2923">
              <w:rPr>
                <w:rFonts w:ascii="Calibri" w:eastAsia="Times New Roman" w:hAnsi="Calibri" w:cs="Calibri"/>
                <w:lang w:eastAsia="en-PH"/>
              </w:rPr>
              <w:t xml:space="preserve"> 17 December 2021.  We will be looking to accept fully assessed pre-approval applications towards the end of January 2022. </w:t>
            </w:r>
          </w:p>
          <w:p w14:paraId="30D017EC" w14:textId="58E2C206" w:rsidR="00EB1EAC" w:rsidRPr="00292760" w:rsidRDefault="00292760" w:rsidP="00292760">
            <w:pPr>
              <w:pStyle w:val="ListParagraph"/>
              <w:numPr>
                <w:ilvl w:val="1"/>
                <w:numId w:val="30"/>
              </w:numPr>
              <w:spacing w:after="0" w:line="240" w:lineRule="auto"/>
              <w:textAlignment w:val="baseline"/>
              <w:rPr>
                <w:rFonts w:ascii="Calibri" w:eastAsia="Times New Roman" w:hAnsi="Calibri" w:cs="Calibri"/>
                <w:lang w:eastAsia="en-PH"/>
              </w:rPr>
            </w:pPr>
            <w:r w:rsidRPr="00292760">
              <w:rPr>
                <w:rFonts w:ascii="Calibri" w:eastAsia="Times New Roman" w:hAnsi="Calibri" w:cs="Calibri"/>
                <w:lang w:eastAsia="en-PH"/>
              </w:rPr>
              <w:t xml:space="preserve">Should brokers require a status update on an application, please review the latest HSBC SLAs published here on the Broker Portal prior to calling the Broker Hotline.  </w:t>
            </w:r>
          </w:p>
        </w:tc>
      </w:tr>
      <w:tr w:rsidR="00EF1F44" w:rsidRPr="007F63CF" w14:paraId="1E37AC48" w14:textId="77777777" w:rsidTr="00D35EC9">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3FC0EA06" w14:textId="77530CBE" w:rsidR="00EF1F44" w:rsidRPr="007F63CF" w:rsidRDefault="00EF1F44"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Dec</w:t>
            </w:r>
          </w:p>
        </w:tc>
        <w:tc>
          <w:tcPr>
            <w:tcW w:w="0" w:type="auto"/>
            <w:vMerge/>
            <w:tcBorders>
              <w:left w:val="single" w:sz="6" w:space="0" w:color="000000"/>
              <w:bottom w:val="single" w:sz="6" w:space="0" w:color="000000"/>
              <w:right w:val="single" w:sz="6" w:space="0" w:color="000000"/>
            </w:tcBorders>
            <w:shd w:val="clear" w:color="auto" w:fill="auto"/>
          </w:tcPr>
          <w:p w14:paraId="66DEB55B" w14:textId="51F771A4" w:rsidR="00EF1F44" w:rsidRDefault="00EF1F44" w:rsidP="00BE4A03">
            <w:pPr>
              <w:spacing w:after="0" w:line="240" w:lineRule="auto"/>
              <w:jc w:val="center"/>
              <w:rPr>
                <w:rFonts w:ascii="Calibri" w:eastAsia="Times New Roman" w:hAnsi="Calibri" w:cs="Calibri"/>
                <w:lang w:eastAsia="en-PH"/>
              </w:rPr>
            </w:pPr>
          </w:p>
        </w:tc>
        <w:tc>
          <w:tcPr>
            <w:tcW w:w="5880" w:type="dxa"/>
            <w:tcBorders>
              <w:top w:val="single" w:sz="6" w:space="0" w:color="000000"/>
              <w:left w:val="nil"/>
              <w:bottom w:val="single" w:sz="6" w:space="0" w:color="000000"/>
              <w:right w:val="single" w:sz="6" w:space="0" w:color="000000"/>
            </w:tcBorders>
            <w:shd w:val="clear" w:color="auto" w:fill="auto"/>
          </w:tcPr>
          <w:p w14:paraId="766038EE" w14:textId="77777777" w:rsidR="00EF1F44" w:rsidRPr="00B356EC" w:rsidRDefault="00EF1F44"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B356EC">
              <w:rPr>
                <w:rFonts w:ascii="Calibri" w:eastAsia="Times New Roman" w:hAnsi="Calibri" w:cs="Calibri"/>
                <w:b/>
                <w:bCs/>
                <w:lang w:eastAsia="en-PH"/>
              </w:rPr>
              <w:t xml:space="preserve">Debt to Income (DTI) update  </w:t>
            </w:r>
          </w:p>
          <w:p w14:paraId="1C08D2A4" w14:textId="77777777" w:rsidR="00EF1F44" w:rsidRPr="00B356EC" w:rsidRDefault="00EF1F44" w:rsidP="00BE4A03">
            <w:pPr>
              <w:pStyle w:val="ListParagraph"/>
              <w:numPr>
                <w:ilvl w:val="1"/>
                <w:numId w:val="30"/>
              </w:numPr>
              <w:spacing w:after="0" w:line="240" w:lineRule="auto"/>
              <w:textAlignment w:val="baseline"/>
              <w:rPr>
                <w:rFonts w:ascii="Calibri" w:eastAsia="Times New Roman" w:hAnsi="Calibri" w:cs="Calibri"/>
                <w:lang w:eastAsia="en-PH"/>
              </w:rPr>
            </w:pPr>
            <w:r w:rsidRPr="00B356EC">
              <w:rPr>
                <w:rFonts w:ascii="Calibri" w:eastAsia="Times New Roman" w:hAnsi="Calibri" w:cs="Calibri"/>
                <w:lang w:eastAsia="en-PH"/>
              </w:rPr>
              <w:t xml:space="preserve">HSBC will suspend accepting the following home loan applications until further notice:  </w:t>
            </w:r>
          </w:p>
          <w:p w14:paraId="35D823B7" w14:textId="70930B16" w:rsidR="00EF1F44" w:rsidRPr="00B356EC" w:rsidRDefault="00EF1F44" w:rsidP="00BE4A03">
            <w:pPr>
              <w:pStyle w:val="ListParagraph"/>
              <w:numPr>
                <w:ilvl w:val="1"/>
                <w:numId w:val="30"/>
              </w:numPr>
              <w:spacing w:after="0" w:line="240" w:lineRule="auto"/>
              <w:textAlignment w:val="baseline"/>
              <w:rPr>
                <w:rFonts w:ascii="Calibri" w:eastAsia="Times New Roman" w:hAnsi="Calibri" w:cs="Calibri"/>
                <w:lang w:eastAsia="en-PH"/>
              </w:rPr>
            </w:pPr>
            <w:r w:rsidRPr="00B356EC">
              <w:rPr>
                <w:rFonts w:ascii="Calibri" w:eastAsia="Times New Roman" w:hAnsi="Calibri" w:cs="Calibri"/>
                <w:lang w:eastAsia="en-PH"/>
              </w:rPr>
              <w:lastRenderedPageBreak/>
              <w:t xml:space="preserve">Applications with DTI ≥ 6 AND require an exception to policy* </w:t>
            </w:r>
          </w:p>
          <w:p w14:paraId="7FF7D038" w14:textId="77777777" w:rsidR="00EF1F44" w:rsidRDefault="00EF1F44" w:rsidP="00BE4A03">
            <w:pPr>
              <w:pStyle w:val="ListParagraph"/>
              <w:numPr>
                <w:ilvl w:val="1"/>
                <w:numId w:val="30"/>
              </w:numPr>
              <w:spacing w:after="0" w:line="240" w:lineRule="auto"/>
              <w:textAlignment w:val="baseline"/>
              <w:rPr>
                <w:rFonts w:ascii="Calibri" w:eastAsia="Times New Roman" w:hAnsi="Calibri" w:cs="Calibri"/>
                <w:lang w:eastAsia="en-PH"/>
              </w:rPr>
            </w:pPr>
            <w:r w:rsidRPr="00B356EC">
              <w:rPr>
                <w:rFonts w:ascii="Calibri" w:eastAsia="Times New Roman" w:hAnsi="Calibri" w:cs="Calibri"/>
                <w:lang w:eastAsia="en-PH"/>
              </w:rPr>
              <w:t>*Only applications that meet all policy parameters and have a DTI ≥ 6, will be considered.</w:t>
            </w:r>
          </w:p>
          <w:p w14:paraId="09FC9AB8" w14:textId="77777777" w:rsidR="00EF1F44" w:rsidRPr="00B356EC" w:rsidRDefault="00EF1F44" w:rsidP="00BE4A03">
            <w:pPr>
              <w:pStyle w:val="ListParagraph"/>
              <w:numPr>
                <w:ilvl w:val="0"/>
                <w:numId w:val="30"/>
              </w:numPr>
              <w:spacing w:after="0" w:line="240" w:lineRule="auto"/>
              <w:textAlignment w:val="baseline"/>
              <w:rPr>
                <w:rFonts w:ascii="Calibri" w:eastAsia="Times New Roman" w:hAnsi="Calibri" w:cs="Calibri"/>
                <w:b/>
                <w:bCs/>
                <w:lang w:eastAsia="en-PH"/>
              </w:rPr>
            </w:pPr>
            <w:r w:rsidRPr="00B356EC">
              <w:rPr>
                <w:rFonts w:ascii="Calibri" w:eastAsia="Times New Roman" w:hAnsi="Calibri" w:cs="Calibri"/>
                <w:b/>
                <w:bCs/>
                <w:lang w:eastAsia="en-PH"/>
              </w:rPr>
              <w:t>Pipeline applications</w:t>
            </w:r>
          </w:p>
          <w:p w14:paraId="08E04159" w14:textId="376E74C1" w:rsidR="00EF1F44" w:rsidRPr="005F6A8A" w:rsidRDefault="00EF1F44" w:rsidP="00BE4A03">
            <w:pPr>
              <w:pStyle w:val="ListParagraph"/>
              <w:numPr>
                <w:ilvl w:val="1"/>
                <w:numId w:val="30"/>
              </w:numPr>
              <w:spacing w:after="0" w:line="240" w:lineRule="auto"/>
              <w:textAlignment w:val="baseline"/>
              <w:rPr>
                <w:rFonts w:ascii="Calibri" w:eastAsia="Times New Roman" w:hAnsi="Calibri" w:cs="Calibri"/>
                <w:lang w:eastAsia="en-PH"/>
              </w:rPr>
            </w:pPr>
            <w:r w:rsidRPr="00B356EC">
              <w:rPr>
                <w:rFonts w:ascii="Calibri" w:eastAsia="Times New Roman" w:hAnsi="Calibri" w:cs="Calibri"/>
                <w:lang w:eastAsia="en-PH"/>
              </w:rPr>
              <w:t>Any application submitted prior to the effective date will continue to be assessed as per the policy at the time of submission</w:t>
            </w:r>
          </w:p>
        </w:tc>
      </w:tr>
      <w:tr w:rsidR="00BE4A03" w:rsidRPr="007F63CF" w14:paraId="0D8C719E" w14:textId="77777777" w:rsidTr="00DC38EE">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6FA0BAA7" w14:textId="53E4268C" w:rsidR="00BE4A03"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Dec</w:t>
            </w:r>
          </w:p>
        </w:tc>
        <w:tc>
          <w:tcPr>
            <w:tcW w:w="0" w:type="auto"/>
            <w:vMerge w:val="restart"/>
            <w:tcBorders>
              <w:top w:val="single" w:sz="6" w:space="0" w:color="000000"/>
              <w:left w:val="single" w:sz="6" w:space="0" w:color="000000"/>
              <w:right w:val="single" w:sz="6" w:space="0" w:color="000000"/>
            </w:tcBorders>
            <w:shd w:val="clear" w:color="auto" w:fill="auto"/>
          </w:tcPr>
          <w:p w14:paraId="0425943B" w14:textId="20B2F2D3" w:rsidR="00BE4A03" w:rsidRDefault="00BE4A03" w:rsidP="00BE4A03">
            <w:pPr>
              <w:spacing w:after="0" w:line="240" w:lineRule="auto"/>
              <w:jc w:val="center"/>
              <w:rPr>
                <w:rFonts w:ascii="Calibri" w:eastAsia="Times New Roman" w:hAnsi="Calibri" w:cs="Calibri"/>
                <w:lang w:val="en-AU" w:eastAsia="en-PH"/>
              </w:rPr>
            </w:pPr>
            <w:r>
              <w:rPr>
                <w:rFonts w:ascii="Calibri" w:eastAsia="Times New Roman" w:hAnsi="Calibri" w:cs="Calibri"/>
                <w:lang w:val="en-AU" w:eastAsia="en-PH"/>
              </w:rPr>
              <w:t>Heritage Bank</w:t>
            </w:r>
          </w:p>
        </w:tc>
        <w:tc>
          <w:tcPr>
            <w:tcW w:w="5880" w:type="dxa"/>
            <w:tcBorders>
              <w:top w:val="single" w:sz="6" w:space="0" w:color="000000"/>
              <w:left w:val="nil"/>
              <w:bottom w:val="single" w:sz="6" w:space="0" w:color="000000"/>
              <w:right w:val="single" w:sz="6" w:space="0" w:color="000000"/>
            </w:tcBorders>
            <w:shd w:val="clear" w:color="auto" w:fill="auto"/>
          </w:tcPr>
          <w:p w14:paraId="07C3DEB7" w14:textId="77777777" w:rsidR="00BE4A03" w:rsidRDefault="00BE4A03" w:rsidP="00BE4A03">
            <w:pPr>
              <w:pStyle w:val="ListParagraph"/>
              <w:numPr>
                <w:ilvl w:val="0"/>
                <w:numId w:val="27"/>
              </w:numPr>
              <w:spacing w:after="0" w:line="240" w:lineRule="auto"/>
              <w:textAlignment w:val="baseline"/>
              <w:rPr>
                <w:rFonts w:ascii="Calibri" w:eastAsia="Times New Roman" w:hAnsi="Calibri" w:cs="Calibri"/>
                <w:b/>
                <w:bCs/>
                <w:lang w:eastAsia="en-PH"/>
              </w:rPr>
            </w:pPr>
            <w:r w:rsidRPr="000506B2">
              <w:rPr>
                <w:rFonts w:ascii="Calibri" w:eastAsia="Times New Roman" w:hAnsi="Calibri" w:cs="Calibri"/>
                <w:b/>
                <w:bCs/>
                <w:lang w:eastAsia="en-PH"/>
              </w:rPr>
              <w:t>Policy Change</w:t>
            </w:r>
          </w:p>
          <w:p w14:paraId="123D6133" w14:textId="77777777" w:rsidR="00BE4A03" w:rsidRDefault="00BE4A03" w:rsidP="00BE4A03">
            <w:pPr>
              <w:pStyle w:val="ListParagraph"/>
              <w:numPr>
                <w:ilvl w:val="1"/>
                <w:numId w:val="27"/>
              </w:numPr>
              <w:spacing w:after="0" w:line="240" w:lineRule="auto"/>
              <w:textAlignment w:val="baseline"/>
              <w:rPr>
                <w:rFonts w:ascii="Calibri" w:eastAsia="Times New Roman" w:hAnsi="Calibri" w:cs="Calibri"/>
                <w:b/>
                <w:bCs/>
                <w:lang w:eastAsia="en-PH"/>
              </w:rPr>
            </w:pPr>
            <w:r w:rsidRPr="00A25DA7">
              <w:rPr>
                <w:rFonts w:ascii="Calibri" w:eastAsia="Times New Roman" w:hAnsi="Calibri" w:cs="Calibri"/>
                <w:b/>
                <w:bCs/>
                <w:lang w:eastAsia="en-PH"/>
              </w:rPr>
              <w:t>LVR Matrix</w:t>
            </w:r>
          </w:p>
          <w:p w14:paraId="4235596E" w14:textId="77777777" w:rsidR="00BE4A03" w:rsidRPr="00A25DA7" w:rsidRDefault="00BE4A03" w:rsidP="00BE4A03">
            <w:pPr>
              <w:pStyle w:val="ListParagraph"/>
              <w:numPr>
                <w:ilvl w:val="2"/>
                <w:numId w:val="27"/>
              </w:numPr>
              <w:spacing w:after="0" w:line="240" w:lineRule="auto"/>
              <w:textAlignment w:val="baseline"/>
              <w:rPr>
                <w:rFonts w:ascii="Calibri" w:eastAsia="Times New Roman" w:hAnsi="Calibri" w:cs="Calibri"/>
                <w:lang w:eastAsia="en-PH"/>
              </w:rPr>
            </w:pPr>
            <w:r w:rsidRPr="00A25DA7">
              <w:rPr>
                <w:rFonts w:ascii="Calibri" w:eastAsia="Times New Roman" w:hAnsi="Calibri" w:cs="Calibri"/>
                <w:lang w:eastAsia="en-PH"/>
              </w:rPr>
              <w:t>Added wording – ‘There may be further LVR restrictions for certain postcodes or locations. Refer to the Hot Spot Register prior to submission.’</w:t>
            </w:r>
          </w:p>
          <w:p w14:paraId="151C0C9B" w14:textId="7E2B2A00" w:rsidR="00BE4A03" w:rsidRPr="00A25DA7" w:rsidRDefault="00BE4A03" w:rsidP="00BE4A03">
            <w:pPr>
              <w:pStyle w:val="ListParagraph"/>
              <w:numPr>
                <w:ilvl w:val="1"/>
                <w:numId w:val="27"/>
              </w:numPr>
              <w:spacing w:after="0" w:line="240" w:lineRule="auto"/>
              <w:textAlignment w:val="baseline"/>
              <w:rPr>
                <w:rFonts w:ascii="Calibri" w:eastAsia="Times New Roman" w:hAnsi="Calibri" w:cs="Calibri"/>
                <w:lang w:eastAsia="en-PH"/>
              </w:rPr>
            </w:pPr>
            <w:r w:rsidRPr="00A25DA7">
              <w:rPr>
                <w:rFonts w:ascii="Calibri" w:eastAsia="Times New Roman" w:hAnsi="Calibri" w:cs="Calibri"/>
                <w:lang w:eastAsia="en-PH"/>
              </w:rPr>
              <w:t>Due to a recent QBE policy update, we are introducing an 80% maximum LVR on selected postcodes of single industry towns in Qld, NSW, SA &amp; WA for investment lending only.</w:t>
            </w:r>
          </w:p>
          <w:p w14:paraId="30B43CC7" w14:textId="1ED0AC5E" w:rsidR="00BE4A03" w:rsidRPr="000A7085" w:rsidRDefault="00BE4A03" w:rsidP="00BE4A03">
            <w:pPr>
              <w:pStyle w:val="ListParagraph"/>
              <w:numPr>
                <w:ilvl w:val="1"/>
                <w:numId w:val="27"/>
              </w:numPr>
              <w:spacing w:after="0" w:line="240" w:lineRule="auto"/>
              <w:textAlignment w:val="baseline"/>
              <w:rPr>
                <w:rFonts w:ascii="Calibri" w:eastAsia="Times New Roman" w:hAnsi="Calibri" w:cs="Calibri"/>
                <w:b/>
                <w:bCs/>
                <w:lang w:eastAsia="en-PH"/>
              </w:rPr>
            </w:pPr>
            <w:r w:rsidRPr="00A25DA7">
              <w:rPr>
                <w:rFonts w:ascii="Calibri" w:eastAsia="Times New Roman" w:hAnsi="Calibri" w:cs="Calibri"/>
                <w:lang w:eastAsia="en-PH"/>
              </w:rPr>
              <w:t>Added the Hot Spot Register to the Broker Website and it can be found under Useful Resources &gt; Forms &amp; Brochures &gt; General Forms</w:t>
            </w:r>
          </w:p>
        </w:tc>
      </w:tr>
      <w:tr w:rsidR="00BE4A03" w:rsidRPr="007F63CF" w14:paraId="0C871ABD" w14:textId="77777777" w:rsidTr="00DC38EE">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28198EB8" w14:textId="69B10E98" w:rsidR="00BE4A03"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Dec</w:t>
            </w:r>
          </w:p>
        </w:tc>
        <w:tc>
          <w:tcPr>
            <w:tcW w:w="0" w:type="auto"/>
            <w:vMerge/>
            <w:tcBorders>
              <w:left w:val="single" w:sz="6" w:space="0" w:color="000000"/>
              <w:bottom w:val="single" w:sz="6" w:space="0" w:color="000000"/>
              <w:right w:val="single" w:sz="6" w:space="0" w:color="000000"/>
            </w:tcBorders>
            <w:shd w:val="clear" w:color="auto" w:fill="auto"/>
          </w:tcPr>
          <w:p w14:paraId="7784F9C4" w14:textId="199FC0C5" w:rsidR="00BE4A03" w:rsidRDefault="00BE4A03" w:rsidP="00BE4A03">
            <w:pPr>
              <w:spacing w:after="0" w:line="240" w:lineRule="auto"/>
              <w:jc w:val="center"/>
              <w:rPr>
                <w:rFonts w:ascii="Calibri" w:eastAsia="Times New Roman" w:hAnsi="Calibri" w:cs="Calibri"/>
                <w:lang w:eastAsia="en-PH"/>
              </w:rPr>
            </w:pPr>
          </w:p>
        </w:tc>
        <w:tc>
          <w:tcPr>
            <w:tcW w:w="5880" w:type="dxa"/>
            <w:tcBorders>
              <w:top w:val="single" w:sz="6" w:space="0" w:color="000000"/>
              <w:left w:val="nil"/>
              <w:bottom w:val="single" w:sz="6" w:space="0" w:color="000000"/>
              <w:right w:val="single" w:sz="6" w:space="0" w:color="000000"/>
            </w:tcBorders>
            <w:shd w:val="clear" w:color="auto" w:fill="auto"/>
          </w:tcPr>
          <w:p w14:paraId="68E84BB6" w14:textId="77777777" w:rsidR="00BE4A03" w:rsidRDefault="00BE4A03" w:rsidP="00BE4A03">
            <w:pPr>
              <w:pStyle w:val="ListParagraph"/>
              <w:numPr>
                <w:ilvl w:val="0"/>
                <w:numId w:val="27"/>
              </w:numPr>
              <w:spacing w:after="0" w:line="240" w:lineRule="auto"/>
              <w:textAlignment w:val="baseline"/>
              <w:rPr>
                <w:rFonts w:ascii="Calibri" w:eastAsia="Times New Roman" w:hAnsi="Calibri" w:cs="Calibri"/>
                <w:b/>
                <w:bCs/>
                <w:lang w:eastAsia="en-PH"/>
              </w:rPr>
            </w:pPr>
            <w:r w:rsidRPr="000A7085">
              <w:rPr>
                <w:rFonts w:ascii="Calibri" w:eastAsia="Times New Roman" w:hAnsi="Calibri" w:cs="Calibri"/>
                <w:b/>
                <w:bCs/>
                <w:lang w:eastAsia="en-PH"/>
              </w:rPr>
              <w:t>Updated Forms</w:t>
            </w:r>
          </w:p>
          <w:p w14:paraId="720A2298" w14:textId="77777777" w:rsidR="00BE4A03" w:rsidRPr="00A4500C" w:rsidRDefault="00BE4A03" w:rsidP="00BE4A03">
            <w:pPr>
              <w:pStyle w:val="ListParagraph"/>
              <w:numPr>
                <w:ilvl w:val="1"/>
                <w:numId w:val="27"/>
              </w:numPr>
              <w:spacing w:after="0" w:line="240" w:lineRule="auto"/>
              <w:textAlignment w:val="baseline"/>
              <w:rPr>
                <w:rFonts w:ascii="Calibri" w:eastAsia="Times New Roman" w:hAnsi="Calibri" w:cs="Calibri"/>
                <w:lang w:eastAsia="en-PH"/>
              </w:rPr>
            </w:pPr>
            <w:r w:rsidRPr="00A4500C">
              <w:rPr>
                <w:rFonts w:ascii="Calibri" w:eastAsia="Times New Roman" w:hAnsi="Calibri" w:cs="Calibri"/>
                <w:lang w:eastAsia="en-PH"/>
              </w:rPr>
              <w:t>Partial Release of Security of Application Form</w:t>
            </w:r>
          </w:p>
          <w:p w14:paraId="24455FBD" w14:textId="77777777" w:rsidR="00BE4A03" w:rsidRPr="00A4500C" w:rsidRDefault="00BE4A03" w:rsidP="00BE4A03">
            <w:pPr>
              <w:pStyle w:val="ListParagraph"/>
              <w:numPr>
                <w:ilvl w:val="1"/>
                <w:numId w:val="27"/>
              </w:numPr>
              <w:spacing w:after="0" w:line="240" w:lineRule="auto"/>
              <w:textAlignment w:val="baseline"/>
              <w:rPr>
                <w:rFonts w:ascii="Calibri" w:eastAsia="Times New Roman" w:hAnsi="Calibri" w:cs="Calibri"/>
                <w:lang w:eastAsia="en-PH"/>
              </w:rPr>
            </w:pPr>
            <w:r w:rsidRPr="00A4500C">
              <w:rPr>
                <w:rFonts w:ascii="Calibri" w:eastAsia="Times New Roman" w:hAnsi="Calibri" w:cs="Calibri"/>
                <w:lang w:eastAsia="en-PH"/>
              </w:rPr>
              <w:t>Substitution of Security Application Form</w:t>
            </w:r>
          </w:p>
          <w:p w14:paraId="4899DA71" w14:textId="77777777" w:rsidR="00BE4A03" w:rsidRPr="00A4500C" w:rsidRDefault="00BE4A03" w:rsidP="00BE4A03">
            <w:pPr>
              <w:pStyle w:val="ListParagraph"/>
              <w:numPr>
                <w:ilvl w:val="1"/>
                <w:numId w:val="27"/>
              </w:numPr>
              <w:spacing w:after="0" w:line="240" w:lineRule="auto"/>
              <w:textAlignment w:val="baseline"/>
              <w:rPr>
                <w:rFonts w:ascii="Calibri" w:eastAsia="Times New Roman" w:hAnsi="Calibri" w:cs="Calibri"/>
                <w:lang w:eastAsia="en-PH"/>
              </w:rPr>
            </w:pPr>
            <w:r w:rsidRPr="00A4500C">
              <w:rPr>
                <w:rFonts w:ascii="Calibri" w:eastAsia="Times New Roman" w:hAnsi="Calibri" w:cs="Calibri"/>
                <w:lang w:eastAsia="en-PH"/>
              </w:rPr>
              <w:t>Privacy Acknowledgement and Consent Form</w:t>
            </w:r>
          </w:p>
          <w:p w14:paraId="72570732" w14:textId="77777777" w:rsidR="00BE4A03" w:rsidRPr="005E04C1" w:rsidRDefault="00BE4A03" w:rsidP="00BE4A03">
            <w:pPr>
              <w:pStyle w:val="ListParagraph"/>
              <w:numPr>
                <w:ilvl w:val="1"/>
                <w:numId w:val="27"/>
              </w:numPr>
              <w:spacing w:after="0" w:line="240" w:lineRule="auto"/>
              <w:textAlignment w:val="baseline"/>
              <w:rPr>
                <w:rFonts w:ascii="Calibri" w:eastAsia="Times New Roman" w:hAnsi="Calibri" w:cs="Calibri"/>
                <w:b/>
                <w:bCs/>
                <w:lang w:eastAsia="en-PH"/>
              </w:rPr>
            </w:pPr>
            <w:r w:rsidRPr="00A4500C">
              <w:rPr>
                <w:rFonts w:ascii="Calibri" w:eastAsia="Times New Roman" w:hAnsi="Calibri" w:cs="Calibri"/>
                <w:lang w:eastAsia="en-PH"/>
              </w:rPr>
              <w:t>Electronic Application Form</w:t>
            </w:r>
          </w:p>
          <w:p w14:paraId="6CBD7169" w14:textId="77777777" w:rsidR="005E04C1" w:rsidRDefault="007E2A1D" w:rsidP="00BE4A03">
            <w:pPr>
              <w:pStyle w:val="ListParagraph"/>
              <w:numPr>
                <w:ilvl w:val="1"/>
                <w:numId w:val="27"/>
              </w:numPr>
              <w:spacing w:after="0" w:line="240" w:lineRule="auto"/>
              <w:textAlignment w:val="baseline"/>
              <w:rPr>
                <w:rFonts w:ascii="Calibri" w:eastAsia="Times New Roman" w:hAnsi="Calibri" w:cs="Calibri"/>
                <w:lang w:eastAsia="en-PH"/>
              </w:rPr>
            </w:pPr>
            <w:r w:rsidRPr="007E2A1D">
              <w:rPr>
                <w:rFonts w:ascii="Calibri" w:eastAsia="Times New Roman" w:hAnsi="Calibri" w:cs="Calibri"/>
                <w:lang w:eastAsia="en-PH"/>
              </w:rPr>
              <w:t>LVR Matrix</w:t>
            </w:r>
          </w:p>
          <w:p w14:paraId="436ECBA4" w14:textId="54470765" w:rsidR="00197B8D" w:rsidRPr="007E2A1D" w:rsidRDefault="00197B8D" w:rsidP="00BE4A03">
            <w:pPr>
              <w:pStyle w:val="ListParagraph"/>
              <w:numPr>
                <w:ilvl w:val="1"/>
                <w:numId w:val="27"/>
              </w:numPr>
              <w:spacing w:after="0" w:line="240" w:lineRule="auto"/>
              <w:textAlignment w:val="baseline"/>
              <w:rPr>
                <w:rFonts w:ascii="Calibri" w:eastAsia="Times New Roman" w:hAnsi="Calibri" w:cs="Calibri"/>
                <w:lang w:eastAsia="en-PH"/>
              </w:rPr>
            </w:pPr>
            <w:r w:rsidRPr="00197B8D">
              <w:rPr>
                <w:rFonts w:ascii="Calibri" w:eastAsia="Times New Roman" w:hAnsi="Calibri" w:cs="Calibri"/>
                <w:lang w:eastAsia="en-PH"/>
              </w:rPr>
              <w:t>Mortgage Lending Policy</w:t>
            </w:r>
          </w:p>
        </w:tc>
      </w:tr>
      <w:tr w:rsidR="00BE4A03" w:rsidRPr="007F63CF" w14:paraId="7596CC6D"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653DDBD9" w14:textId="1F8EBEBC" w:rsidR="00BE4A03"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16 – Dec</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121428BB" w:rsidR="00BE4A03" w:rsidRDefault="00BE4A03" w:rsidP="00BE4A03">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HomeStart</w:t>
            </w:r>
            <w:r w:rsidRPr="007F63CF">
              <w:rPr>
                <w:rFonts w:ascii="Calibri" w:eastAsia="Times New Roman" w:hAnsi="Calibri" w:cs="Calibri"/>
                <w:lang w:eastAsia="en-PH"/>
              </w:rPr>
              <w:t> </w:t>
            </w:r>
          </w:p>
        </w:tc>
        <w:tc>
          <w:tcPr>
            <w:tcW w:w="5880" w:type="dxa"/>
            <w:tcBorders>
              <w:top w:val="single" w:sz="6" w:space="0" w:color="000000"/>
              <w:left w:val="nil"/>
              <w:bottom w:val="single" w:sz="6" w:space="0" w:color="000000"/>
              <w:right w:val="single" w:sz="6" w:space="0" w:color="000000"/>
            </w:tcBorders>
            <w:shd w:val="clear" w:color="auto" w:fill="auto"/>
          </w:tcPr>
          <w:p w14:paraId="700A72B2" w14:textId="77777777" w:rsidR="00BE4A03" w:rsidRDefault="00BE4A03" w:rsidP="00BE4A03">
            <w:pPr>
              <w:pStyle w:val="ListParagraph"/>
              <w:numPr>
                <w:ilvl w:val="0"/>
                <w:numId w:val="26"/>
              </w:numPr>
              <w:spacing w:after="0" w:line="240" w:lineRule="auto"/>
              <w:textAlignment w:val="baseline"/>
              <w:rPr>
                <w:rFonts w:ascii="Calibri" w:eastAsia="Times New Roman" w:hAnsi="Calibri" w:cs="Calibri"/>
                <w:b/>
                <w:bCs/>
                <w:lang w:eastAsia="en-PH"/>
              </w:rPr>
            </w:pPr>
            <w:r w:rsidRPr="00CC7849">
              <w:rPr>
                <w:rFonts w:ascii="Calibri" w:eastAsia="Times New Roman" w:hAnsi="Calibri" w:cs="Calibri"/>
                <w:b/>
                <w:bCs/>
                <w:lang w:eastAsia="en-PH"/>
              </w:rPr>
              <w:t>Interruption to Tracker</w:t>
            </w:r>
          </w:p>
          <w:p w14:paraId="62A29E9B" w14:textId="21CA5A7C" w:rsidR="00BE4A03" w:rsidRPr="009B6090" w:rsidRDefault="00BE4A03" w:rsidP="00BE4A03">
            <w:pPr>
              <w:pStyle w:val="ListParagraph"/>
              <w:numPr>
                <w:ilvl w:val="1"/>
                <w:numId w:val="26"/>
              </w:numPr>
              <w:spacing w:after="0" w:line="240" w:lineRule="auto"/>
              <w:textAlignment w:val="baseline"/>
              <w:rPr>
                <w:rFonts w:ascii="Calibri" w:eastAsia="Times New Roman" w:hAnsi="Calibri" w:cs="Calibri"/>
                <w:lang w:eastAsia="en-PH"/>
              </w:rPr>
            </w:pPr>
            <w:r w:rsidRPr="009B6090">
              <w:rPr>
                <w:rFonts w:ascii="Calibri" w:eastAsia="Times New Roman" w:hAnsi="Calibri" w:cs="Calibri"/>
                <w:lang w:eastAsia="en-PH"/>
              </w:rPr>
              <w:t>HomeStart will be undertaking system updates on Thursday 16 December 2021</w:t>
            </w:r>
          </w:p>
          <w:p w14:paraId="46599430" w14:textId="111B9B61" w:rsidR="00BE4A03" w:rsidRPr="00CC7849" w:rsidRDefault="00BE4A03" w:rsidP="00BE4A03">
            <w:pPr>
              <w:pStyle w:val="ListParagraph"/>
              <w:numPr>
                <w:ilvl w:val="1"/>
                <w:numId w:val="26"/>
              </w:numPr>
              <w:spacing w:after="0" w:line="240" w:lineRule="auto"/>
              <w:textAlignment w:val="baseline"/>
              <w:rPr>
                <w:rFonts w:ascii="Calibri" w:eastAsia="Times New Roman" w:hAnsi="Calibri" w:cs="Calibri"/>
                <w:b/>
                <w:bCs/>
                <w:lang w:eastAsia="en-PH"/>
              </w:rPr>
            </w:pPr>
            <w:r w:rsidRPr="009B6090">
              <w:rPr>
                <w:rFonts w:ascii="Calibri" w:eastAsia="Times New Roman" w:hAnsi="Calibri" w:cs="Calibri"/>
                <w:lang w:eastAsia="en-PH"/>
              </w:rPr>
              <w:t>This will impact the ability to use Tracker between 5:30pm - 7:30pm whilst the updates are in progress.</w:t>
            </w:r>
          </w:p>
        </w:tc>
      </w:tr>
      <w:tr w:rsidR="00BE4A03" w:rsidRPr="007F63CF" w14:paraId="49110E67" w14:textId="77777777" w:rsidTr="008D427B">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5F8D0498" w14:textId="30020027" w:rsidR="00BE4A03" w:rsidRPr="007F63CF"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14 – Dec</w:t>
            </w:r>
          </w:p>
        </w:tc>
        <w:tc>
          <w:tcPr>
            <w:tcW w:w="1934" w:type="dxa"/>
            <w:vMerge w:val="restart"/>
            <w:tcBorders>
              <w:top w:val="single" w:sz="6" w:space="0" w:color="000000"/>
              <w:left w:val="single" w:sz="6" w:space="0" w:color="000000"/>
              <w:right w:val="single" w:sz="6" w:space="0" w:color="000000"/>
            </w:tcBorders>
            <w:shd w:val="clear" w:color="auto" w:fill="auto"/>
            <w:hideMark/>
          </w:tcPr>
          <w:p w14:paraId="3FF62CBC" w14:textId="77777777" w:rsidR="00BE4A03" w:rsidRPr="007F63CF" w:rsidRDefault="00BE4A03" w:rsidP="00BE4A03">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4F7B04FF" w14:textId="77777777" w:rsidR="00BE4A03" w:rsidRPr="00FD0DCD" w:rsidRDefault="00BE4A03" w:rsidP="00BE4A03">
            <w:pPr>
              <w:pStyle w:val="ListParagraph"/>
              <w:numPr>
                <w:ilvl w:val="0"/>
                <w:numId w:val="23"/>
              </w:numPr>
              <w:rPr>
                <w:rFonts w:ascii="Calibri" w:eastAsia="Times New Roman" w:hAnsi="Calibri" w:cs="Calibri"/>
                <w:lang w:eastAsia="en-PH"/>
              </w:rPr>
            </w:pPr>
            <w:r w:rsidRPr="00FD0DCD">
              <w:rPr>
                <w:rFonts w:ascii="Calibri" w:eastAsia="Times New Roman" w:hAnsi="Calibri" w:cs="Calibri"/>
                <w:lang w:eastAsia="en-PH"/>
              </w:rPr>
              <w:t xml:space="preserve">Updated Servicing Calculator </w:t>
            </w:r>
          </w:p>
          <w:p w14:paraId="7311D6C6" w14:textId="77777777" w:rsidR="00BE4A03"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564919">
              <w:rPr>
                <w:rFonts w:ascii="Calibri" w:eastAsia="Times New Roman" w:hAnsi="Calibri" w:cs="Calibri"/>
                <w:lang w:eastAsia="en-PH"/>
              </w:rPr>
              <w:t>The new calculator should be used for all applications submitted from 14 December 2021. This includes updates to HEM values</w:t>
            </w:r>
            <w:r>
              <w:rPr>
                <w:rFonts w:ascii="Calibri" w:eastAsia="Times New Roman" w:hAnsi="Calibri" w:cs="Calibri"/>
                <w:lang w:eastAsia="en-PH"/>
              </w:rPr>
              <w:t>.</w:t>
            </w:r>
          </w:p>
          <w:p w14:paraId="1E4D0164" w14:textId="77777777" w:rsidR="00BE4A03" w:rsidRPr="0079778E"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79778E">
              <w:rPr>
                <w:rFonts w:ascii="Calibri" w:eastAsia="Times New Roman" w:hAnsi="Calibri" w:cs="Calibri"/>
                <w:lang w:eastAsia="en-PH"/>
              </w:rPr>
              <w:t xml:space="preserve">For AIPs issued prior to 14 December, where the following conditions are met and re-verified (where applicable), formal approval can be granted if: </w:t>
            </w:r>
          </w:p>
          <w:p w14:paraId="0B3B0949" w14:textId="77777777" w:rsidR="00BE4A03" w:rsidRPr="0079778E" w:rsidRDefault="00BE4A03" w:rsidP="00BE4A03">
            <w:pPr>
              <w:pStyle w:val="ListParagraph"/>
              <w:numPr>
                <w:ilvl w:val="2"/>
                <w:numId w:val="23"/>
              </w:numPr>
              <w:spacing w:after="0" w:line="240" w:lineRule="auto"/>
              <w:textAlignment w:val="baseline"/>
              <w:rPr>
                <w:rFonts w:ascii="Calibri" w:eastAsia="Times New Roman" w:hAnsi="Calibri" w:cs="Calibri"/>
                <w:lang w:eastAsia="en-PH"/>
              </w:rPr>
            </w:pPr>
            <w:r w:rsidRPr="0079778E">
              <w:rPr>
                <w:rFonts w:ascii="Calibri" w:eastAsia="Times New Roman" w:hAnsi="Calibri" w:cs="Calibri"/>
                <w:lang w:eastAsia="en-PH"/>
              </w:rPr>
              <w:t>loan amount has not increased</w:t>
            </w:r>
          </w:p>
          <w:p w14:paraId="72DFF295" w14:textId="77777777" w:rsidR="00BE4A03" w:rsidRPr="0079778E" w:rsidRDefault="00BE4A03" w:rsidP="00BE4A03">
            <w:pPr>
              <w:pStyle w:val="ListParagraph"/>
              <w:numPr>
                <w:ilvl w:val="2"/>
                <w:numId w:val="23"/>
              </w:numPr>
              <w:spacing w:after="0" w:line="240" w:lineRule="auto"/>
              <w:textAlignment w:val="baseline"/>
              <w:rPr>
                <w:rFonts w:ascii="Calibri" w:eastAsia="Times New Roman" w:hAnsi="Calibri" w:cs="Calibri"/>
                <w:lang w:eastAsia="en-PH"/>
              </w:rPr>
            </w:pPr>
            <w:r w:rsidRPr="0079778E">
              <w:rPr>
                <w:rFonts w:ascii="Calibri" w:eastAsia="Times New Roman" w:hAnsi="Calibri" w:cs="Calibri"/>
                <w:lang w:eastAsia="en-PH"/>
              </w:rPr>
              <w:t>no increase in LVR</w:t>
            </w:r>
          </w:p>
          <w:p w14:paraId="146A3FC2" w14:textId="77777777" w:rsidR="00BE4A03" w:rsidRPr="0079778E" w:rsidRDefault="00BE4A03" w:rsidP="00BE4A03">
            <w:pPr>
              <w:pStyle w:val="ListParagraph"/>
              <w:numPr>
                <w:ilvl w:val="2"/>
                <w:numId w:val="23"/>
              </w:numPr>
              <w:spacing w:after="0" w:line="240" w:lineRule="auto"/>
              <w:textAlignment w:val="baseline"/>
              <w:rPr>
                <w:rFonts w:ascii="Calibri" w:eastAsia="Times New Roman" w:hAnsi="Calibri" w:cs="Calibri"/>
                <w:lang w:eastAsia="en-PH"/>
              </w:rPr>
            </w:pPr>
            <w:r w:rsidRPr="0079778E">
              <w:rPr>
                <w:rFonts w:ascii="Calibri" w:eastAsia="Times New Roman" w:hAnsi="Calibri" w:cs="Calibri"/>
                <w:lang w:eastAsia="en-PH"/>
              </w:rPr>
              <w:t>customer’s financial position and employment details remain the same</w:t>
            </w:r>
          </w:p>
          <w:p w14:paraId="5BB9C97B" w14:textId="77777777" w:rsidR="00BE4A03" w:rsidRDefault="00BE4A03" w:rsidP="00BE4A03">
            <w:pPr>
              <w:pStyle w:val="ListParagraph"/>
              <w:numPr>
                <w:ilvl w:val="2"/>
                <w:numId w:val="23"/>
              </w:numPr>
              <w:spacing w:after="0" w:line="240" w:lineRule="auto"/>
              <w:textAlignment w:val="baseline"/>
              <w:rPr>
                <w:rFonts w:ascii="Calibri" w:eastAsia="Times New Roman" w:hAnsi="Calibri" w:cs="Calibri"/>
                <w:lang w:eastAsia="en-PH"/>
              </w:rPr>
            </w:pPr>
            <w:r w:rsidRPr="0079778E">
              <w:rPr>
                <w:rFonts w:ascii="Calibri" w:eastAsia="Times New Roman" w:hAnsi="Calibri" w:cs="Calibri"/>
                <w:lang w:eastAsia="en-PH"/>
              </w:rPr>
              <w:lastRenderedPageBreak/>
              <w:t>standard AIP criteria apply (e.g., acceptability of security)</w:t>
            </w:r>
          </w:p>
          <w:p w14:paraId="0C68F5D6" w14:textId="77777777" w:rsidR="00BE4A03" w:rsidRDefault="00BE4A03" w:rsidP="00BE4A03">
            <w:pPr>
              <w:pStyle w:val="ListParagraph"/>
              <w:numPr>
                <w:ilvl w:val="0"/>
                <w:numId w:val="23"/>
              </w:numPr>
              <w:spacing w:after="0" w:line="240" w:lineRule="auto"/>
              <w:textAlignment w:val="baseline"/>
              <w:rPr>
                <w:rFonts w:ascii="Calibri" w:eastAsia="Times New Roman" w:hAnsi="Calibri" w:cs="Calibri"/>
                <w:lang w:eastAsia="en-PH"/>
              </w:rPr>
            </w:pPr>
            <w:r w:rsidRPr="00300A0F">
              <w:rPr>
                <w:rFonts w:ascii="Calibri" w:eastAsia="Times New Roman" w:hAnsi="Calibri" w:cs="Calibri"/>
                <w:lang w:eastAsia="en-PH"/>
              </w:rPr>
              <w:t xml:space="preserve">High Density Valuation Requirements </w:t>
            </w:r>
          </w:p>
          <w:p w14:paraId="7F311739" w14:textId="77777777" w:rsidR="00BE4A03" w:rsidRPr="00300A0F"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300A0F">
              <w:rPr>
                <w:rFonts w:ascii="Calibri" w:eastAsia="Times New Roman" w:hAnsi="Calibri" w:cs="Calibri"/>
                <w:lang w:eastAsia="en-PH"/>
              </w:rPr>
              <w:t xml:space="preserve">AVM and Desktop valuations will now be extended to High Density postcodes where the security dwelling types are one of the following – House, Townhouse and/or Villa.  </w:t>
            </w:r>
          </w:p>
          <w:p w14:paraId="6A01E202" w14:textId="77777777" w:rsidR="00BE4A03" w:rsidRPr="00300A0F"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300A0F">
              <w:rPr>
                <w:rFonts w:ascii="Calibri" w:eastAsia="Times New Roman" w:hAnsi="Calibri" w:cs="Calibri"/>
                <w:lang w:eastAsia="en-PH"/>
              </w:rPr>
              <w:t xml:space="preserve">All other standard restrictions will continue to apply. </w:t>
            </w:r>
          </w:p>
          <w:p w14:paraId="65B08869" w14:textId="77777777" w:rsidR="00BE4A03" w:rsidRDefault="00BE4A03" w:rsidP="00BE4A03">
            <w:pPr>
              <w:pStyle w:val="ListParagraph"/>
              <w:numPr>
                <w:ilvl w:val="0"/>
                <w:numId w:val="23"/>
              </w:numPr>
              <w:spacing w:after="0" w:line="240" w:lineRule="auto"/>
              <w:textAlignment w:val="baseline"/>
              <w:rPr>
                <w:rFonts w:ascii="Calibri" w:eastAsia="Times New Roman" w:hAnsi="Calibri" w:cs="Calibri"/>
                <w:lang w:eastAsia="en-PH"/>
              </w:rPr>
            </w:pPr>
            <w:r w:rsidRPr="00300A0F">
              <w:rPr>
                <w:rFonts w:ascii="Calibri" w:eastAsia="Times New Roman" w:hAnsi="Calibri" w:cs="Calibri"/>
                <w:lang w:eastAsia="en-PH"/>
              </w:rPr>
              <w:t>Real Estate Agent declaration form</w:t>
            </w:r>
          </w:p>
          <w:p w14:paraId="1A9E618D" w14:textId="0E34A5AE" w:rsidR="00BE4A03" w:rsidRPr="0079778E" w:rsidRDefault="00BE4A03" w:rsidP="00BE4A03">
            <w:pPr>
              <w:pStyle w:val="ListParagraph"/>
              <w:numPr>
                <w:ilvl w:val="1"/>
                <w:numId w:val="23"/>
              </w:numPr>
              <w:spacing w:after="0" w:line="240" w:lineRule="auto"/>
              <w:textAlignment w:val="baseline"/>
              <w:rPr>
                <w:rFonts w:ascii="Calibri" w:eastAsia="Times New Roman" w:hAnsi="Calibri" w:cs="Calibri"/>
                <w:lang w:eastAsia="en-PH"/>
              </w:rPr>
            </w:pPr>
            <w:r w:rsidRPr="00300A0F">
              <w:rPr>
                <w:rFonts w:ascii="Calibri" w:eastAsia="Times New Roman" w:hAnsi="Calibri" w:cs="Calibri"/>
                <w:lang w:eastAsia="en-PH"/>
              </w:rPr>
              <w:t xml:space="preserve">Following the MAX sent on 24 November 2021 outlining the required documentary evidence for cash out related to a ‘Purchase of (or deposit for) Residential Property’ ME have created a form to better support you and your customers in meeting the policy requirements.  </w:t>
            </w:r>
            <w:r w:rsidRPr="0079778E">
              <w:rPr>
                <w:rFonts w:ascii="Calibri" w:eastAsia="Times New Roman" w:hAnsi="Calibri" w:cs="Calibri"/>
                <w:lang w:eastAsia="en-PH"/>
              </w:rPr>
              <w:t xml:space="preserve">  </w:t>
            </w:r>
          </w:p>
        </w:tc>
      </w:tr>
      <w:tr w:rsidR="00BE4A03" w:rsidRPr="007F63CF" w14:paraId="7119DE7B" w14:textId="77777777" w:rsidTr="008D427B">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6981AFF8" w14:textId="2D44D010" w:rsidR="00BE4A03"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16 – Dec</w:t>
            </w:r>
          </w:p>
        </w:tc>
        <w:tc>
          <w:tcPr>
            <w:tcW w:w="1934" w:type="dxa"/>
            <w:vMerge/>
            <w:tcBorders>
              <w:left w:val="single" w:sz="6" w:space="0" w:color="000000"/>
              <w:bottom w:val="single" w:sz="6" w:space="0" w:color="000000"/>
              <w:right w:val="single" w:sz="6" w:space="0" w:color="000000"/>
            </w:tcBorders>
            <w:shd w:val="clear" w:color="auto" w:fill="auto"/>
          </w:tcPr>
          <w:p w14:paraId="2F48BF65" w14:textId="77777777" w:rsidR="00BE4A03" w:rsidRPr="007F63CF" w:rsidRDefault="00BE4A03" w:rsidP="00BE4A03">
            <w:pPr>
              <w:spacing w:after="0" w:line="240" w:lineRule="auto"/>
              <w:jc w:val="center"/>
              <w:textAlignment w:val="baseline"/>
              <w:rPr>
                <w:rFonts w:ascii="Calibri" w:eastAsia="Times New Roman" w:hAnsi="Calibri" w:cs="Calibri"/>
                <w:lang w:val="en-AU" w:eastAsia="en-PH"/>
              </w:rPr>
            </w:pP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31E1A3BD" w14:textId="1FEAFDD2" w:rsidR="00BE4A03" w:rsidRDefault="00BE4A03" w:rsidP="00BE4A03">
            <w:pPr>
              <w:pStyle w:val="ListParagraph"/>
              <w:numPr>
                <w:ilvl w:val="0"/>
                <w:numId w:val="23"/>
              </w:numPr>
              <w:rPr>
                <w:rFonts w:ascii="Calibri" w:eastAsia="Times New Roman" w:hAnsi="Calibri" w:cs="Calibri"/>
                <w:b/>
                <w:bCs/>
                <w:lang w:eastAsia="en-PH"/>
              </w:rPr>
            </w:pPr>
            <w:r w:rsidRPr="008B4D3A">
              <w:rPr>
                <w:rFonts w:ascii="Calibri" w:eastAsia="Times New Roman" w:hAnsi="Calibri" w:cs="Calibri"/>
                <w:b/>
                <w:bCs/>
                <w:lang w:eastAsia="en-PH"/>
              </w:rPr>
              <w:t>Increased Fixed Rates for Flexible Home Loan with Member Package</w:t>
            </w:r>
          </w:p>
          <w:p w14:paraId="15181B23" w14:textId="0C989932" w:rsidR="00BE4A03" w:rsidRDefault="00BE4A03" w:rsidP="00BE4A03">
            <w:pPr>
              <w:pStyle w:val="ListParagraph"/>
              <w:numPr>
                <w:ilvl w:val="1"/>
                <w:numId w:val="23"/>
              </w:numPr>
              <w:rPr>
                <w:rFonts w:ascii="Calibri" w:eastAsia="Times New Roman" w:hAnsi="Calibri" w:cs="Calibri"/>
                <w:lang w:eastAsia="en-PH"/>
              </w:rPr>
            </w:pPr>
            <w:r w:rsidRPr="00285A3E">
              <w:rPr>
                <w:rFonts w:ascii="Calibri" w:eastAsia="Times New Roman" w:hAnsi="Calibri" w:cs="Calibri"/>
                <w:lang w:eastAsia="en-PH"/>
              </w:rPr>
              <w:t>Effective from Thursday 16 December 2021, ME will be increasing some of its fixed interest rates for the Flexible Home Loan with Member Package</w:t>
            </w:r>
          </w:p>
          <w:p w14:paraId="5539BD59" w14:textId="4458A433" w:rsidR="00BE4A03" w:rsidRDefault="00BE4A03" w:rsidP="00BE4A03">
            <w:pPr>
              <w:pStyle w:val="ListParagraph"/>
              <w:numPr>
                <w:ilvl w:val="1"/>
                <w:numId w:val="23"/>
              </w:numPr>
              <w:rPr>
                <w:rFonts w:ascii="Calibri" w:eastAsia="Times New Roman" w:hAnsi="Calibri" w:cs="Calibri"/>
                <w:b/>
                <w:bCs/>
                <w:lang w:eastAsia="en-PH"/>
              </w:rPr>
            </w:pPr>
            <w:r w:rsidRPr="003C4C92">
              <w:rPr>
                <w:rFonts w:ascii="Calibri" w:eastAsia="Times New Roman" w:hAnsi="Calibri" w:cs="Calibri"/>
                <w:b/>
                <w:bCs/>
                <w:lang w:eastAsia="en-PH"/>
              </w:rPr>
              <w:t>Inflight Applications</w:t>
            </w:r>
          </w:p>
          <w:p w14:paraId="17A00FF9" w14:textId="259ADAFA" w:rsidR="00BE4A03" w:rsidRPr="008148BE" w:rsidRDefault="00BE4A03" w:rsidP="00BE4A03">
            <w:pPr>
              <w:pStyle w:val="ListParagraph"/>
              <w:numPr>
                <w:ilvl w:val="2"/>
                <w:numId w:val="23"/>
              </w:numPr>
              <w:rPr>
                <w:rFonts w:ascii="Calibri" w:eastAsia="Times New Roman" w:hAnsi="Calibri" w:cs="Calibri"/>
                <w:lang w:eastAsia="en-PH"/>
              </w:rPr>
            </w:pPr>
            <w:r w:rsidRPr="008148BE">
              <w:rPr>
                <w:rFonts w:ascii="Calibri" w:eastAsia="Times New Roman" w:hAnsi="Calibri" w:cs="Calibri"/>
                <w:lang w:eastAsia="en-PH"/>
              </w:rPr>
              <w:t>Unless Rate Lock has been taken (which can only apply to one fixed rate facility per application), inflight fixed home loan applications that settle on or after 16 December 2021 (or outside the Rate Lock validity period) will receive the new rates</w:t>
            </w:r>
          </w:p>
          <w:p w14:paraId="1958CD44" w14:textId="77777777" w:rsidR="00BE4A03" w:rsidRPr="00C42623" w:rsidRDefault="00BE4A03" w:rsidP="00BE4A03">
            <w:pPr>
              <w:pStyle w:val="ListParagraph"/>
              <w:numPr>
                <w:ilvl w:val="0"/>
                <w:numId w:val="23"/>
              </w:numPr>
              <w:rPr>
                <w:rFonts w:ascii="Calibri" w:eastAsia="Times New Roman" w:hAnsi="Calibri" w:cs="Calibri"/>
                <w:lang w:eastAsia="en-PH"/>
              </w:rPr>
            </w:pPr>
            <w:r w:rsidRPr="008B4D3A">
              <w:rPr>
                <w:rFonts w:ascii="Calibri" w:eastAsia="Times New Roman" w:hAnsi="Calibri" w:cs="Calibri"/>
                <w:b/>
                <w:bCs/>
                <w:lang w:eastAsia="en-PH"/>
              </w:rPr>
              <w:t>Cash back offer extended</w:t>
            </w:r>
          </w:p>
          <w:p w14:paraId="14E35AAA" w14:textId="60BECA00" w:rsidR="00BE4A03" w:rsidRPr="00FD0DCD" w:rsidRDefault="00BE4A03" w:rsidP="00BE4A03">
            <w:pPr>
              <w:pStyle w:val="ListParagraph"/>
              <w:numPr>
                <w:ilvl w:val="1"/>
                <w:numId w:val="23"/>
              </w:numPr>
              <w:rPr>
                <w:rFonts w:ascii="Calibri" w:eastAsia="Times New Roman" w:hAnsi="Calibri" w:cs="Calibri"/>
                <w:lang w:eastAsia="en-PH"/>
              </w:rPr>
            </w:pPr>
            <w:r w:rsidRPr="004F5612">
              <w:rPr>
                <w:rFonts w:ascii="Calibri" w:eastAsia="Times New Roman" w:hAnsi="Calibri" w:cs="Calibri"/>
                <w:lang w:eastAsia="en-PH"/>
              </w:rPr>
              <w:t>Recently ME has been offering eligible refinance customers $3000 cash back when they make the switch to ME. This offer was due to come to an end for applications received by 31 December 2021 but is now extended to applications received by 28 February 2022 (inclusive) that also settle by 31 May 2022 (inclusive).</w:t>
            </w:r>
          </w:p>
        </w:tc>
      </w:tr>
      <w:tr w:rsidR="00BE4A03" w:rsidRPr="007F63CF" w14:paraId="2B6A6B54"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143F4BD7" w14:textId="7AA80ADD" w:rsidR="00BE4A03" w:rsidRPr="007F63CF"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17 – Dec</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BE4A03" w:rsidRPr="007F63CF" w:rsidRDefault="00BE4A03" w:rsidP="00BE4A03">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403D1810" w14:textId="77777777" w:rsidR="00BE4A03" w:rsidRDefault="00BE4A03" w:rsidP="00BE4A03">
            <w:pPr>
              <w:pStyle w:val="ListParagraph"/>
              <w:numPr>
                <w:ilvl w:val="0"/>
                <w:numId w:val="29"/>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Fixed Rate Home Loan Changes</w:t>
            </w:r>
          </w:p>
          <w:p w14:paraId="3E0D9DC5" w14:textId="64A5AFF3" w:rsidR="00BE4A03" w:rsidRPr="006D4D9C" w:rsidRDefault="00BE4A03" w:rsidP="00BE4A03">
            <w:pPr>
              <w:pStyle w:val="ListParagraph"/>
              <w:numPr>
                <w:ilvl w:val="1"/>
                <w:numId w:val="29"/>
              </w:numPr>
              <w:spacing w:after="0" w:line="240" w:lineRule="auto"/>
              <w:textAlignment w:val="baseline"/>
              <w:rPr>
                <w:rFonts w:ascii="Calibri" w:eastAsia="Times New Roman" w:hAnsi="Calibri" w:cs="Calibri"/>
                <w:lang w:eastAsia="en-PH"/>
              </w:rPr>
            </w:pPr>
            <w:r w:rsidRPr="006D4D9C">
              <w:rPr>
                <w:rFonts w:ascii="Calibri" w:eastAsia="Times New Roman" w:hAnsi="Calibri" w:cs="Calibri"/>
                <w:lang w:eastAsia="en-PH"/>
              </w:rPr>
              <w:t>Changes to 4- and 5-year Fixed Rates for both Owner Occupied and Investor</w:t>
            </w:r>
          </w:p>
        </w:tc>
      </w:tr>
      <w:tr w:rsidR="002D4753" w:rsidRPr="007F63CF" w14:paraId="11C6F923" w14:textId="77777777" w:rsidTr="006E76D4">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F9425C0" w14:textId="56A6DE2A" w:rsidR="002D4753" w:rsidRPr="007F63CF" w:rsidRDefault="002D475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15 – Dec</w:t>
            </w:r>
          </w:p>
        </w:tc>
        <w:tc>
          <w:tcPr>
            <w:tcW w:w="1934" w:type="dxa"/>
            <w:vMerge w:val="restart"/>
            <w:tcBorders>
              <w:top w:val="single" w:sz="6" w:space="0" w:color="000000"/>
              <w:left w:val="single" w:sz="6" w:space="0" w:color="000000"/>
              <w:right w:val="single" w:sz="6" w:space="0" w:color="000000"/>
            </w:tcBorders>
            <w:shd w:val="clear" w:color="auto" w:fill="auto"/>
          </w:tcPr>
          <w:p w14:paraId="71794410" w14:textId="2F683B48" w:rsidR="002D4753" w:rsidRPr="007F63CF" w:rsidRDefault="002D475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Pepper Money</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1B9CB6B1" w14:textId="540C9697" w:rsidR="002D4753" w:rsidRDefault="002D4753" w:rsidP="00BE4A03">
            <w:pPr>
              <w:pStyle w:val="ListParagraph"/>
              <w:numPr>
                <w:ilvl w:val="0"/>
                <w:numId w:val="29"/>
              </w:numPr>
              <w:spacing w:after="0" w:line="240" w:lineRule="auto"/>
              <w:textAlignment w:val="baseline"/>
              <w:rPr>
                <w:rFonts w:ascii="Calibri" w:eastAsia="Times New Roman" w:hAnsi="Calibri" w:cs="Calibri"/>
                <w:b/>
                <w:bCs/>
                <w:lang w:eastAsia="en-PH"/>
              </w:rPr>
            </w:pPr>
            <w:r w:rsidRPr="00F77DC4">
              <w:rPr>
                <w:rFonts w:ascii="Calibri" w:eastAsia="Times New Roman" w:hAnsi="Calibri" w:cs="Calibri"/>
                <w:b/>
                <w:bCs/>
                <w:lang w:eastAsia="en-PH"/>
              </w:rPr>
              <w:t>Maximum loan limits</w:t>
            </w:r>
            <w:r>
              <w:rPr>
                <w:rFonts w:ascii="Calibri" w:eastAsia="Times New Roman" w:hAnsi="Calibri" w:cs="Calibri"/>
                <w:b/>
                <w:bCs/>
                <w:lang w:eastAsia="en-PH"/>
              </w:rPr>
              <w:t xml:space="preserve"> increased</w:t>
            </w:r>
          </w:p>
          <w:p w14:paraId="01FA0151" w14:textId="5AEDC953" w:rsidR="002D4753" w:rsidRPr="00053C23" w:rsidRDefault="002D4753" w:rsidP="00BE4A03">
            <w:pPr>
              <w:pStyle w:val="ListParagraph"/>
              <w:numPr>
                <w:ilvl w:val="1"/>
                <w:numId w:val="29"/>
              </w:numPr>
              <w:spacing w:after="0" w:line="240" w:lineRule="auto"/>
              <w:textAlignment w:val="baseline"/>
              <w:rPr>
                <w:rFonts w:ascii="Calibri" w:eastAsia="Times New Roman" w:hAnsi="Calibri" w:cs="Calibri"/>
                <w:lang w:eastAsia="en-PH"/>
              </w:rPr>
            </w:pPr>
            <w:r w:rsidRPr="00053C23">
              <w:rPr>
                <w:rFonts w:ascii="Calibri" w:eastAsia="Times New Roman" w:hAnsi="Calibri" w:cs="Calibri"/>
                <w:lang w:eastAsia="en-PH"/>
              </w:rPr>
              <w:t>Increasing maximum loan sizes across Prime and Near Prime, including: * $1.25m up to 85% LVR for Prime Full Doc – previously $850k</w:t>
            </w:r>
          </w:p>
          <w:p w14:paraId="7EE0A20A" w14:textId="26D42BAA" w:rsidR="002D4753" w:rsidRPr="00053C23" w:rsidRDefault="002D4753" w:rsidP="00BE4A03">
            <w:pPr>
              <w:pStyle w:val="ListParagraph"/>
              <w:numPr>
                <w:ilvl w:val="1"/>
                <w:numId w:val="29"/>
              </w:numPr>
              <w:rPr>
                <w:rFonts w:ascii="Calibri" w:eastAsia="Times New Roman" w:hAnsi="Calibri" w:cs="Calibri"/>
                <w:b/>
                <w:bCs/>
                <w:lang w:eastAsia="en-PH"/>
              </w:rPr>
            </w:pPr>
            <w:r w:rsidRPr="00053C23">
              <w:rPr>
                <w:rFonts w:ascii="Calibri" w:eastAsia="Times New Roman" w:hAnsi="Calibri" w:cs="Calibri"/>
                <w:lang w:eastAsia="en-PH"/>
              </w:rPr>
              <w:lastRenderedPageBreak/>
              <w:t>$2m up to 75% LVR for Near Prime Full Doc – previously $1.75m</w:t>
            </w:r>
          </w:p>
          <w:p w14:paraId="4B735D7C" w14:textId="3D8CE2E2" w:rsidR="002D4753" w:rsidRDefault="002D4753" w:rsidP="00BE4A03">
            <w:pPr>
              <w:pStyle w:val="ListParagraph"/>
              <w:numPr>
                <w:ilvl w:val="0"/>
                <w:numId w:val="29"/>
              </w:numPr>
              <w:spacing w:after="0" w:line="240" w:lineRule="auto"/>
              <w:textAlignment w:val="baseline"/>
              <w:rPr>
                <w:rFonts w:ascii="Calibri" w:eastAsia="Times New Roman" w:hAnsi="Calibri" w:cs="Calibri"/>
                <w:b/>
                <w:bCs/>
                <w:lang w:eastAsia="en-PH"/>
              </w:rPr>
            </w:pPr>
            <w:r w:rsidRPr="00F77DC4">
              <w:rPr>
                <w:rFonts w:ascii="Calibri" w:eastAsia="Times New Roman" w:hAnsi="Calibri" w:cs="Calibri"/>
                <w:b/>
                <w:bCs/>
                <w:lang w:eastAsia="en-PH"/>
              </w:rPr>
              <w:t>Maternity leave income</w:t>
            </w:r>
          </w:p>
          <w:p w14:paraId="6EADD58E" w14:textId="77777777" w:rsidR="002D4753" w:rsidRPr="00B57699" w:rsidRDefault="002D4753" w:rsidP="00BE4A03">
            <w:pPr>
              <w:pStyle w:val="ListParagraph"/>
              <w:numPr>
                <w:ilvl w:val="1"/>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Acceptance of maternity leave income as an acceptable form of income. Servicing will be based on the lowest income received during the leave period. A period where there is a gap in income needs to be covered by savings and cannot exceed 3 months.</w:t>
            </w:r>
          </w:p>
          <w:p w14:paraId="60E8C606" w14:textId="04A5FB7E" w:rsidR="002D4753" w:rsidRDefault="002D4753" w:rsidP="00BE4A03">
            <w:pPr>
              <w:pStyle w:val="ListParagraph"/>
              <w:numPr>
                <w:ilvl w:val="1"/>
                <w:numId w:val="29"/>
              </w:numPr>
              <w:spacing w:after="0" w:line="240" w:lineRule="auto"/>
              <w:textAlignment w:val="baseline"/>
              <w:rPr>
                <w:rFonts w:ascii="Calibri" w:eastAsia="Times New Roman" w:hAnsi="Calibri" w:cs="Calibri"/>
                <w:b/>
                <w:bCs/>
                <w:lang w:eastAsia="en-PH"/>
              </w:rPr>
            </w:pPr>
            <w:r w:rsidRPr="00B57699">
              <w:rPr>
                <w:rFonts w:ascii="Calibri" w:eastAsia="Times New Roman" w:hAnsi="Calibri" w:cs="Calibri"/>
                <w:b/>
                <w:bCs/>
                <w:lang w:eastAsia="en-PH"/>
              </w:rPr>
              <w:t>Income verification documentation required</w:t>
            </w:r>
            <w:r>
              <w:rPr>
                <w:rFonts w:ascii="Calibri" w:eastAsia="Times New Roman" w:hAnsi="Calibri" w:cs="Calibri"/>
                <w:b/>
                <w:bCs/>
                <w:lang w:eastAsia="en-PH"/>
              </w:rPr>
              <w:t>:</w:t>
            </w:r>
          </w:p>
          <w:p w14:paraId="2C904032" w14:textId="77777777" w:rsidR="002D4753" w:rsidRPr="00B57699" w:rsidRDefault="002D4753" w:rsidP="00BE4A03">
            <w:pPr>
              <w:pStyle w:val="ListParagraph"/>
              <w:numPr>
                <w:ilvl w:val="2"/>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Last 2 payslips</w:t>
            </w:r>
          </w:p>
          <w:p w14:paraId="34FB85F2" w14:textId="77777777" w:rsidR="002D4753" w:rsidRPr="00B57699" w:rsidRDefault="002D4753" w:rsidP="00BE4A03">
            <w:pPr>
              <w:pStyle w:val="ListParagraph"/>
              <w:numPr>
                <w:ilvl w:val="2"/>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 xml:space="preserve">A letter from employer statement commencement and return to work dates, work arrangements and salary upon return; or </w:t>
            </w:r>
          </w:p>
          <w:p w14:paraId="304E6F34" w14:textId="77777777" w:rsidR="002D4753" w:rsidRPr="00B57699" w:rsidRDefault="002D4753" w:rsidP="00BE4A03">
            <w:pPr>
              <w:pStyle w:val="ListParagraph"/>
              <w:numPr>
                <w:ilvl w:val="2"/>
                <w:numId w:val="29"/>
              </w:numPr>
              <w:spacing w:after="0" w:line="240" w:lineRule="auto"/>
              <w:textAlignment w:val="baseline"/>
              <w:rPr>
                <w:rFonts w:ascii="Calibri" w:eastAsia="Times New Roman" w:hAnsi="Calibri" w:cs="Calibri"/>
                <w:lang w:eastAsia="en-PH"/>
              </w:rPr>
            </w:pPr>
            <w:r w:rsidRPr="00B57699">
              <w:rPr>
                <w:rFonts w:ascii="Calibri" w:eastAsia="Times New Roman" w:hAnsi="Calibri" w:cs="Calibri"/>
                <w:lang w:eastAsia="en-PH"/>
              </w:rPr>
              <w:t xml:space="preserve">Centrelink letter confirming paid parental leave </w:t>
            </w:r>
          </w:p>
          <w:p w14:paraId="4C0CF302" w14:textId="77777777" w:rsidR="002D4753" w:rsidRPr="00B57699" w:rsidRDefault="002D4753" w:rsidP="00BE4A03">
            <w:pPr>
              <w:pStyle w:val="ListParagraph"/>
              <w:numPr>
                <w:ilvl w:val="2"/>
                <w:numId w:val="29"/>
              </w:numPr>
              <w:spacing w:after="0" w:line="240" w:lineRule="auto"/>
              <w:textAlignment w:val="baseline"/>
              <w:rPr>
                <w:rFonts w:ascii="Calibri" w:eastAsia="Times New Roman" w:hAnsi="Calibri" w:cs="Calibri"/>
                <w:b/>
                <w:bCs/>
                <w:lang w:eastAsia="en-PH"/>
              </w:rPr>
            </w:pPr>
            <w:r w:rsidRPr="00B57699">
              <w:rPr>
                <w:rFonts w:ascii="Calibri" w:eastAsia="Times New Roman" w:hAnsi="Calibri" w:cs="Calibri"/>
                <w:lang w:eastAsia="en-PH"/>
              </w:rPr>
              <w:t xml:space="preserve">Saving evidence to cover the gap in income (if applicable) </w:t>
            </w:r>
          </w:p>
          <w:p w14:paraId="4D0DC7BF" w14:textId="77777777" w:rsidR="002D4753" w:rsidRDefault="002D4753" w:rsidP="00BE4A03">
            <w:pPr>
              <w:pStyle w:val="ListParagraph"/>
              <w:numPr>
                <w:ilvl w:val="0"/>
                <w:numId w:val="29"/>
              </w:numPr>
              <w:spacing w:after="0" w:line="240" w:lineRule="auto"/>
              <w:textAlignment w:val="baseline"/>
              <w:rPr>
                <w:rFonts w:ascii="Calibri" w:eastAsia="Times New Roman" w:hAnsi="Calibri" w:cs="Calibri"/>
                <w:b/>
                <w:bCs/>
                <w:lang w:eastAsia="en-PH"/>
              </w:rPr>
            </w:pPr>
            <w:r w:rsidRPr="00F77DC4">
              <w:rPr>
                <w:rFonts w:ascii="Calibri" w:eastAsia="Times New Roman" w:hAnsi="Calibri" w:cs="Calibri"/>
                <w:b/>
                <w:bCs/>
                <w:lang w:eastAsia="en-PH"/>
              </w:rPr>
              <w:t>Foster care income</w:t>
            </w:r>
          </w:p>
          <w:p w14:paraId="543509D4" w14:textId="7E14FBBB" w:rsidR="002D4753" w:rsidRPr="003F1B1C" w:rsidRDefault="002D4753" w:rsidP="00BE4A03">
            <w:pPr>
              <w:pStyle w:val="ListParagraph"/>
              <w:numPr>
                <w:ilvl w:val="1"/>
                <w:numId w:val="29"/>
              </w:numPr>
              <w:spacing w:after="0" w:line="240" w:lineRule="auto"/>
              <w:textAlignment w:val="baseline"/>
              <w:rPr>
                <w:rFonts w:ascii="Calibri" w:eastAsia="Times New Roman" w:hAnsi="Calibri" w:cs="Calibri"/>
                <w:lang w:eastAsia="en-PH"/>
              </w:rPr>
            </w:pPr>
            <w:r w:rsidRPr="003F1B1C">
              <w:rPr>
                <w:rFonts w:ascii="Calibri" w:eastAsia="Times New Roman" w:hAnsi="Calibri" w:cs="Calibri"/>
                <w:lang w:eastAsia="en-PH"/>
              </w:rPr>
              <w:t>Foster care income can now be used for servicing to reduce household living expenses, when fostering children. Income received above this value cannot be used for servicing of other commitments.</w:t>
            </w:r>
          </w:p>
        </w:tc>
      </w:tr>
      <w:tr w:rsidR="002D4753" w:rsidRPr="007F63CF" w14:paraId="57256BBC" w14:textId="77777777" w:rsidTr="006E76D4">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0F5CD579" w14:textId="2B41C69D" w:rsidR="002D4753" w:rsidRDefault="002D475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17 – Dec</w:t>
            </w:r>
          </w:p>
        </w:tc>
        <w:tc>
          <w:tcPr>
            <w:tcW w:w="1934" w:type="dxa"/>
            <w:vMerge/>
            <w:tcBorders>
              <w:left w:val="single" w:sz="6" w:space="0" w:color="000000"/>
              <w:bottom w:val="single" w:sz="4" w:space="0" w:color="auto"/>
              <w:right w:val="single" w:sz="6" w:space="0" w:color="000000"/>
            </w:tcBorders>
            <w:shd w:val="clear" w:color="auto" w:fill="auto"/>
          </w:tcPr>
          <w:p w14:paraId="777631EF" w14:textId="77777777" w:rsidR="002D4753" w:rsidRDefault="002D4753" w:rsidP="00BE4A03">
            <w:pPr>
              <w:spacing w:after="0" w:line="240" w:lineRule="auto"/>
              <w:jc w:val="center"/>
              <w:textAlignment w:val="baseline"/>
              <w:rPr>
                <w:rFonts w:ascii="Calibri" w:eastAsia="Times New Roman" w:hAnsi="Calibri" w:cs="Calibri"/>
                <w:lang w:val="en-AU" w:eastAsia="en-PH"/>
              </w:rPr>
            </w:pP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679D7D27" w14:textId="77777777" w:rsidR="002D4753" w:rsidRDefault="005500A7" w:rsidP="00BE4A03">
            <w:pPr>
              <w:pStyle w:val="ListParagraph"/>
              <w:numPr>
                <w:ilvl w:val="0"/>
                <w:numId w:val="29"/>
              </w:numPr>
              <w:spacing w:after="0" w:line="240" w:lineRule="auto"/>
              <w:textAlignment w:val="baseline"/>
              <w:rPr>
                <w:rFonts w:ascii="Calibri" w:eastAsia="Times New Roman" w:hAnsi="Calibri" w:cs="Calibri"/>
                <w:b/>
                <w:bCs/>
                <w:lang w:eastAsia="en-PH"/>
              </w:rPr>
            </w:pPr>
            <w:r w:rsidRPr="005500A7">
              <w:rPr>
                <w:rFonts w:ascii="Calibri" w:eastAsia="Times New Roman" w:hAnsi="Calibri" w:cs="Calibri"/>
                <w:b/>
                <w:bCs/>
                <w:lang w:eastAsia="en-PH"/>
              </w:rPr>
              <w:t>Product and Pricing Update</w:t>
            </w:r>
          </w:p>
          <w:p w14:paraId="0C6699C2" w14:textId="34062DD4" w:rsidR="00594CA1" w:rsidRPr="007C21E8" w:rsidRDefault="007C21E8" w:rsidP="00594CA1">
            <w:pPr>
              <w:pStyle w:val="ListParagraph"/>
              <w:numPr>
                <w:ilvl w:val="1"/>
                <w:numId w:val="29"/>
              </w:numPr>
              <w:spacing w:after="0" w:line="240" w:lineRule="auto"/>
              <w:textAlignment w:val="baseline"/>
              <w:rPr>
                <w:rFonts w:ascii="Calibri" w:eastAsia="Times New Roman" w:hAnsi="Calibri" w:cs="Calibri"/>
                <w:lang w:eastAsia="en-PH"/>
              </w:rPr>
            </w:pPr>
            <w:r w:rsidRPr="007C21E8">
              <w:rPr>
                <w:rFonts w:ascii="Calibri" w:eastAsia="Times New Roman" w:hAnsi="Calibri" w:cs="Calibri"/>
                <w:lang w:eastAsia="en-PH"/>
              </w:rPr>
              <w:t>Discounted</w:t>
            </w:r>
            <w:r w:rsidRPr="007C21E8">
              <w:rPr>
                <w:rFonts w:ascii="Calibri" w:eastAsia="Times New Roman" w:hAnsi="Calibri" w:cs="Calibri"/>
                <w:lang w:eastAsia="en-PH"/>
              </w:rPr>
              <w:t xml:space="preserve"> rates across select LVRs on new Prime, Near Prime and Specialist home loan applications submitted from 17 December 2021</w:t>
            </w:r>
          </w:p>
        </w:tc>
      </w:tr>
      <w:tr w:rsidR="00BE4A03" w:rsidRPr="007F63CF" w14:paraId="0524E6AA"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0EBC25B" w14:textId="1D733774" w:rsidR="00BE4A03" w:rsidRPr="007F63CF" w:rsidRDefault="00BE4A03" w:rsidP="00BE4A03">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Dec</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BE4A03" w:rsidRDefault="00BE4A0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St. George, Bank of Melbourne, BankSA</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6412A9AC" w14:textId="77777777" w:rsidR="00BE4A03" w:rsidRDefault="00BE4A03" w:rsidP="00BE4A03">
            <w:pPr>
              <w:pStyle w:val="ListParagraph"/>
              <w:numPr>
                <w:ilvl w:val="0"/>
                <w:numId w:val="25"/>
              </w:numPr>
              <w:spacing w:after="0" w:line="240" w:lineRule="auto"/>
              <w:textAlignment w:val="baseline"/>
              <w:rPr>
                <w:rFonts w:ascii="Calibri" w:eastAsia="Times New Roman" w:hAnsi="Calibri" w:cs="Calibri"/>
                <w:b/>
                <w:bCs/>
                <w:lang w:eastAsia="en-PH"/>
              </w:rPr>
            </w:pPr>
            <w:r w:rsidRPr="00F04292">
              <w:rPr>
                <w:rFonts w:ascii="Calibri" w:eastAsia="Times New Roman" w:hAnsi="Calibri" w:cs="Calibri"/>
                <w:b/>
                <w:bCs/>
                <w:lang w:eastAsia="en-PH"/>
              </w:rPr>
              <w:t>CCR on ApplyOnline</w:t>
            </w:r>
          </w:p>
          <w:p w14:paraId="2B75A097" w14:textId="77777777" w:rsidR="00BE4A03" w:rsidRDefault="00BE4A03" w:rsidP="00BE4A03">
            <w:pPr>
              <w:pStyle w:val="ListParagraph"/>
              <w:numPr>
                <w:ilvl w:val="1"/>
                <w:numId w:val="25"/>
              </w:numPr>
              <w:spacing w:after="0" w:line="240" w:lineRule="auto"/>
              <w:textAlignment w:val="baseline"/>
              <w:rPr>
                <w:rFonts w:ascii="Calibri" w:eastAsia="Times New Roman" w:hAnsi="Calibri" w:cs="Calibri"/>
                <w:lang w:eastAsia="en-PH"/>
              </w:rPr>
            </w:pPr>
            <w:r w:rsidRPr="00F04292">
              <w:rPr>
                <w:rFonts w:ascii="Calibri" w:eastAsia="Times New Roman" w:hAnsi="Calibri" w:cs="Calibri"/>
                <w:lang w:eastAsia="en-PH"/>
              </w:rPr>
              <w:t>From January 2022, you will have the ability to complete a Comprehensive Credit Report (CCR) for your customers in ApplyOnline (AOL) before applying.</w:t>
            </w:r>
          </w:p>
          <w:p w14:paraId="58789D0F" w14:textId="77777777" w:rsidR="00BE4A03" w:rsidRDefault="00BE4A03" w:rsidP="00BE4A03">
            <w:pPr>
              <w:pStyle w:val="ListParagraph"/>
              <w:numPr>
                <w:ilvl w:val="0"/>
                <w:numId w:val="25"/>
              </w:numPr>
              <w:spacing w:after="0" w:line="240" w:lineRule="auto"/>
              <w:textAlignment w:val="baseline"/>
              <w:rPr>
                <w:rFonts w:ascii="Calibri" w:eastAsia="Times New Roman" w:hAnsi="Calibri" w:cs="Calibri"/>
                <w:b/>
                <w:bCs/>
                <w:lang w:eastAsia="en-PH"/>
              </w:rPr>
            </w:pPr>
            <w:r w:rsidRPr="00F42EF9">
              <w:rPr>
                <w:rFonts w:ascii="Calibri" w:eastAsia="Times New Roman" w:hAnsi="Calibri" w:cs="Calibri"/>
                <w:b/>
                <w:bCs/>
                <w:lang w:eastAsia="en-PH"/>
              </w:rPr>
              <w:t>LMI Calculator on BrokerHub.</w:t>
            </w:r>
          </w:p>
          <w:p w14:paraId="46813CB2" w14:textId="77777777" w:rsidR="00BE4A03" w:rsidRDefault="00BE4A03" w:rsidP="00BE4A03">
            <w:pPr>
              <w:pStyle w:val="ListParagraph"/>
              <w:numPr>
                <w:ilvl w:val="1"/>
                <w:numId w:val="25"/>
              </w:numPr>
              <w:spacing w:after="0" w:line="240" w:lineRule="auto"/>
              <w:textAlignment w:val="baseline"/>
              <w:rPr>
                <w:rFonts w:ascii="Calibri" w:eastAsia="Times New Roman" w:hAnsi="Calibri" w:cs="Calibri"/>
                <w:lang w:eastAsia="en-PH"/>
              </w:rPr>
            </w:pPr>
            <w:r w:rsidRPr="003D4E79">
              <w:rPr>
                <w:rFonts w:ascii="Calibri" w:eastAsia="Times New Roman" w:hAnsi="Calibri" w:cs="Calibri"/>
                <w:lang w:eastAsia="en-PH"/>
              </w:rPr>
              <w:t>We’ve listened to your feedback and are launching a new LMI (Lender’s Mortgage Insurance) Calculator on BrokerHub from 13 December 2021. This calculator can now be used instead of the online calculator when determining the estimate of the LMI cost for a loan application.</w:t>
            </w:r>
          </w:p>
          <w:p w14:paraId="293F7EC5" w14:textId="77777777" w:rsidR="00BE4A03" w:rsidRDefault="00BE4A03" w:rsidP="00BE4A03">
            <w:pPr>
              <w:spacing w:after="0" w:line="240" w:lineRule="auto"/>
              <w:textAlignment w:val="baseline"/>
              <w:rPr>
                <w:rFonts w:ascii="Calibri" w:eastAsia="Times New Roman" w:hAnsi="Calibri" w:cs="Calibri"/>
                <w:lang w:eastAsia="en-PH"/>
              </w:rPr>
            </w:pPr>
          </w:p>
          <w:p w14:paraId="03276286" w14:textId="68F18FFC" w:rsidR="00BE4A03" w:rsidRDefault="00BE4A03" w:rsidP="00BE4A0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8" w:history="1">
              <w:r w:rsidRPr="00935EEA">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St.George updates</w:t>
            </w:r>
          </w:p>
          <w:p w14:paraId="411873EA" w14:textId="11AFC5BF" w:rsidR="00BE4A03" w:rsidRDefault="00BE4A03" w:rsidP="00BE4A0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9" w:history="1">
              <w:r w:rsidRPr="0033488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0B446855" w:rsidR="00BE4A03" w:rsidRPr="00935EEA" w:rsidRDefault="00BE4A03" w:rsidP="00BE4A0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0" w:history="1">
              <w:r w:rsidRPr="002E5D84">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BankSA updates</w:t>
            </w:r>
          </w:p>
        </w:tc>
      </w:tr>
      <w:tr w:rsidR="00BE4A03" w:rsidRPr="007F63CF" w14:paraId="0EE8B1E4" w14:textId="77777777" w:rsidTr="00FC0011">
        <w:tc>
          <w:tcPr>
            <w:tcW w:w="1530" w:type="dxa"/>
            <w:tcBorders>
              <w:top w:val="single" w:sz="6" w:space="0" w:color="000000"/>
              <w:left w:val="single" w:sz="6" w:space="0" w:color="000000"/>
              <w:bottom w:val="single" w:sz="6" w:space="0" w:color="000000"/>
              <w:right w:val="single" w:sz="4" w:space="0" w:color="auto"/>
            </w:tcBorders>
            <w:shd w:val="clear" w:color="auto" w:fill="auto"/>
          </w:tcPr>
          <w:p w14:paraId="79F31119" w14:textId="7D02765C" w:rsidR="00BE4A03" w:rsidRPr="007F63CF" w:rsidRDefault="00BE4A03" w:rsidP="00BE4A03">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17 – Dec</w:t>
            </w:r>
          </w:p>
        </w:tc>
        <w:tc>
          <w:tcPr>
            <w:tcW w:w="1934" w:type="dxa"/>
            <w:tcBorders>
              <w:top w:val="single" w:sz="4" w:space="0" w:color="auto"/>
              <w:left w:val="single" w:sz="4" w:space="0" w:color="auto"/>
              <w:right w:val="single" w:sz="4" w:space="0" w:color="auto"/>
            </w:tcBorders>
            <w:shd w:val="clear" w:color="auto" w:fill="auto"/>
          </w:tcPr>
          <w:p w14:paraId="7CE3EFE1" w14:textId="1D3B7A7F" w:rsidR="00BE4A03" w:rsidRPr="007F63CF" w:rsidRDefault="00BE4A0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0" w:type="dxa"/>
            <w:tcBorders>
              <w:top w:val="single" w:sz="6" w:space="0" w:color="000000"/>
              <w:left w:val="single" w:sz="4" w:space="0" w:color="auto"/>
              <w:bottom w:val="single" w:sz="6" w:space="0" w:color="000000"/>
              <w:right w:val="single" w:sz="6" w:space="0" w:color="000000"/>
            </w:tcBorders>
            <w:shd w:val="clear" w:color="auto" w:fill="auto"/>
          </w:tcPr>
          <w:p w14:paraId="40EEA7DF" w14:textId="77777777" w:rsidR="00BE4A03" w:rsidRDefault="00BE4A03" w:rsidP="00BE4A03">
            <w:pPr>
              <w:pStyle w:val="ListParagraph"/>
              <w:numPr>
                <w:ilvl w:val="0"/>
                <w:numId w:val="28"/>
              </w:numPr>
              <w:spacing w:after="0" w:line="240" w:lineRule="auto"/>
              <w:textAlignment w:val="baseline"/>
              <w:rPr>
                <w:rFonts w:ascii="Calibri" w:eastAsia="Times New Roman" w:hAnsi="Calibri" w:cs="Calibri"/>
                <w:b/>
                <w:bCs/>
                <w:lang w:eastAsia="en-PH"/>
              </w:rPr>
            </w:pPr>
            <w:r w:rsidRPr="006C4AB8">
              <w:rPr>
                <w:rFonts w:ascii="Calibri" w:eastAsia="Times New Roman" w:hAnsi="Calibri" w:cs="Calibri"/>
                <w:b/>
                <w:bCs/>
                <w:lang w:eastAsia="en-PH"/>
              </w:rPr>
              <w:t>Changes to home lending interest rates</w:t>
            </w:r>
          </w:p>
          <w:p w14:paraId="145AD8A7" w14:textId="77777777" w:rsidR="00BE4A03" w:rsidRDefault="00BE4A03" w:rsidP="00BE4A03">
            <w:pPr>
              <w:pStyle w:val="ListParagraph"/>
              <w:numPr>
                <w:ilvl w:val="1"/>
                <w:numId w:val="28"/>
              </w:numPr>
              <w:spacing w:after="0" w:line="240" w:lineRule="auto"/>
              <w:textAlignment w:val="baseline"/>
              <w:rPr>
                <w:rFonts w:ascii="Calibri" w:eastAsia="Times New Roman" w:hAnsi="Calibri" w:cs="Calibri"/>
                <w:lang w:eastAsia="en-PH"/>
              </w:rPr>
            </w:pPr>
            <w:r w:rsidRPr="00B04183">
              <w:rPr>
                <w:rFonts w:ascii="Calibri" w:eastAsia="Times New Roman" w:hAnsi="Calibri" w:cs="Calibri"/>
                <w:lang w:eastAsia="en-PH"/>
              </w:rPr>
              <w:lastRenderedPageBreak/>
              <w:t>Suncorp is adjusting the base rates for Fixed Rate Home Loan lending. The change in base rates will flow through to all impacted Special Offer Interest Rates.</w:t>
            </w:r>
          </w:p>
          <w:p w14:paraId="2A9A987F" w14:textId="77777777" w:rsidR="00BE4A03" w:rsidRPr="003F7ADF" w:rsidRDefault="00BE4A03" w:rsidP="00BE4A03">
            <w:pPr>
              <w:pStyle w:val="ListParagraph"/>
              <w:numPr>
                <w:ilvl w:val="0"/>
                <w:numId w:val="28"/>
              </w:numPr>
              <w:spacing w:after="0" w:line="240" w:lineRule="auto"/>
              <w:textAlignment w:val="baseline"/>
              <w:rPr>
                <w:rFonts w:ascii="Calibri" w:eastAsia="Times New Roman" w:hAnsi="Calibri" w:cs="Calibri"/>
                <w:b/>
                <w:bCs/>
                <w:lang w:eastAsia="en-PH"/>
              </w:rPr>
            </w:pPr>
            <w:r w:rsidRPr="003F7ADF">
              <w:rPr>
                <w:rFonts w:ascii="Calibri" w:eastAsia="Times New Roman" w:hAnsi="Calibri" w:cs="Calibri"/>
                <w:b/>
                <w:bCs/>
                <w:lang w:eastAsia="en-PH"/>
              </w:rPr>
              <w:t>Pipeline</w:t>
            </w:r>
          </w:p>
          <w:p w14:paraId="3C36DD93" w14:textId="77777777" w:rsidR="00BE4A03" w:rsidRDefault="00BE4A03" w:rsidP="00BE4A03">
            <w:pPr>
              <w:pStyle w:val="ListParagraph"/>
              <w:numPr>
                <w:ilvl w:val="1"/>
                <w:numId w:val="28"/>
              </w:numPr>
              <w:spacing w:after="0" w:line="240" w:lineRule="auto"/>
              <w:textAlignment w:val="baseline"/>
              <w:rPr>
                <w:rFonts w:ascii="Calibri" w:eastAsia="Times New Roman" w:hAnsi="Calibri" w:cs="Calibri"/>
                <w:lang w:eastAsia="en-PH"/>
              </w:rPr>
            </w:pPr>
            <w:r w:rsidRPr="00CF1864">
              <w:rPr>
                <w:rFonts w:ascii="Calibri" w:eastAsia="Times New Roman" w:hAnsi="Calibri" w:cs="Calibri"/>
                <w:lang w:eastAsia="en-PH"/>
              </w:rPr>
              <w:t>Any Fixed Rate pipeline loan applications without Guarantee Rate Fee applied will be impacted by the shift in the base rate change.</w:t>
            </w:r>
          </w:p>
          <w:p w14:paraId="692513C0" w14:textId="77777777" w:rsidR="00BE4A03" w:rsidRPr="003F7ADF" w:rsidRDefault="00BE4A03" w:rsidP="00BE4A03">
            <w:pPr>
              <w:pStyle w:val="ListParagraph"/>
              <w:numPr>
                <w:ilvl w:val="0"/>
                <w:numId w:val="28"/>
              </w:numPr>
              <w:spacing w:after="0" w:line="240" w:lineRule="auto"/>
              <w:textAlignment w:val="baseline"/>
              <w:rPr>
                <w:rFonts w:ascii="Calibri" w:eastAsia="Times New Roman" w:hAnsi="Calibri" w:cs="Calibri"/>
                <w:b/>
                <w:bCs/>
                <w:lang w:eastAsia="en-PH"/>
              </w:rPr>
            </w:pPr>
            <w:r w:rsidRPr="003F7ADF">
              <w:rPr>
                <w:rFonts w:ascii="Calibri" w:eastAsia="Times New Roman" w:hAnsi="Calibri" w:cs="Calibri"/>
                <w:b/>
                <w:bCs/>
                <w:lang w:eastAsia="en-PH"/>
              </w:rPr>
              <w:t>Guaranteed Rate Fee</w:t>
            </w:r>
          </w:p>
          <w:p w14:paraId="4F76780F" w14:textId="25782A1B" w:rsidR="00BE4A03" w:rsidRPr="00B04183" w:rsidRDefault="00BE4A03" w:rsidP="00BE4A03">
            <w:pPr>
              <w:pStyle w:val="ListParagraph"/>
              <w:numPr>
                <w:ilvl w:val="1"/>
                <w:numId w:val="28"/>
              </w:numPr>
              <w:spacing w:after="0" w:line="240" w:lineRule="auto"/>
              <w:textAlignment w:val="baseline"/>
              <w:rPr>
                <w:rFonts w:ascii="Calibri" w:eastAsia="Times New Roman" w:hAnsi="Calibri" w:cs="Calibri"/>
                <w:lang w:eastAsia="en-PH"/>
              </w:rPr>
            </w:pPr>
            <w:r w:rsidRPr="003F7ADF">
              <w:rPr>
                <w:rFonts w:ascii="Calibri" w:eastAsia="Times New Roman" w:hAnsi="Calibri" w:cs="Calibri"/>
                <w:lang w:eastAsia="en-PH"/>
              </w:rPr>
              <w:t>‘Rate-of-the-day’ is applied to lending on the day of settlement. Customers can secure a fixed rate prior to settlement with our Guaranteed Rate Fee (GRF) from lodgement to settlement for up to 90 days. Brokers can discuss this option with customers.</w:t>
            </w:r>
          </w:p>
        </w:tc>
      </w:tr>
      <w:tr w:rsidR="00BE4A03" w:rsidRPr="007F63CF" w14:paraId="0F8C0C54" w14:textId="77777777" w:rsidTr="00FC0011">
        <w:tc>
          <w:tcPr>
            <w:tcW w:w="1530" w:type="dxa"/>
            <w:tcBorders>
              <w:top w:val="single" w:sz="6" w:space="0" w:color="000000"/>
              <w:left w:val="single" w:sz="6" w:space="0" w:color="000000"/>
              <w:bottom w:val="single" w:sz="6" w:space="0" w:color="000000"/>
              <w:right w:val="single" w:sz="6" w:space="0" w:color="000000"/>
            </w:tcBorders>
            <w:shd w:val="clear" w:color="auto" w:fill="auto"/>
          </w:tcPr>
          <w:p w14:paraId="73986085" w14:textId="5A952585" w:rsidR="00BE4A03" w:rsidRDefault="00BE4A03" w:rsidP="00BE4A03">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13 – Dec</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BE4A03" w:rsidRDefault="00BE4A03" w:rsidP="00BE4A03">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0" w:type="dxa"/>
            <w:tcBorders>
              <w:top w:val="single" w:sz="6" w:space="0" w:color="000000"/>
              <w:left w:val="single" w:sz="6" w:space="0" w:color="000000"/>
              <w:bottom w:val="single" w:sz="6" w:space="0" w:color="000000"/>
              <w:right w:val="single" w:sz="6" w:space="0" w:color="000000"/>
            </w:tcBorders>
            <w:shd w:val="clear" w:color="auto" w:fill="auto"/>
          </w:tcPr>
          <w:p w14:paraId="58EA4180" w14:textId="08E6495E" w:rsidR="00BE4A03" w:rsidRDefault="00BE4A03" w:rsidP="00BE4A03">
            <w:pPr>
              <w:pStyle w:val="ListParagraph"/>
              <w:numPr>
                <w:ilvl w:val="0"/>
                <w:numId w:val="24"/>
              </w:numPr>
              <w:spacing w:after="0" w:line="240" w:lineRule="auto"/>
              <w:textAlignment w:val="baseline"/>
              <w:rPr>
                <w:rFonts w:ascii="Calibri" w:eastAsia="Times New Roman" w:hAnsi="Calibri" w:cs="Calibri"/>
                <w:b/>
                <w:bCs/>
                <w:lang w:eastAsia="en-PH"/>
              </w:rPr>
            </w:pPr>
            <w:r w:rsidRPr="00262B82">
              <w:rPr>
                <w:rFonts w:ascii="Calibri" w:eastAsia="Times New Roman" w:hAnsi="Calibri" w:cs="Calibri"/>
                <w:b/>
                <w:bCs/>
                <w:lang w:eastAsia="en-PH"/>
              </w:rPr>
              <w:t>CCR on ApplyOnline</w:t>
            </w:r>
          </w:p>
          <w:p w14:paraId="05994988" w14:textId="6F343765" w:rsidR="00BE4A03" w:rsidRPr="00E6399C" w:rsidRDefault="00BE4A03" w:rsidP="00BE4A03">
            <w:pPr>
              <w:pStyle w:val="ListParagraph"/>
              <w:numPr>
                <w:ilvl w:val="1"/>
                <w:numId w:val="24"/>
              </w:numPr>
              <w:spacing w:after="0" w:line="240" w:lineRule="auto"/>
              <w:textAlignment w:val="baseline"/>
              <w:rPr>
                <w:rFonts w:ascii="Calibri" w:eastAsia="Times New Roman" w:hAnsi="Calibri" w:cs="Calibri"/>
                <w:lang w:eastAsia="en-PH"/>
              </w:rPr>
            </w:pPr>
            <w:r w:rsidRPr="00E6399C">
              <w:rPr>
                <w:rFonts w:ascii="Calibri" w:eastAsia="Times New Roman" w:hAnsi="Calibri" w:cs="Calibri"/>
                <w:lang w:eastAsia="en-PH"/>
              </w:rPr>
              <w:t>From January 2022, you will have the ability to complete a Comprehensive Credit Report (CCR) for your customers in ApplyOnline (AOL) before applying.</w:t>
            </w:r>
          </w:p>
          <w:p w14:paraId="67DCD993" w14:textId="77777777" w:rsidR="00BE4A03" w:rsidRDefault="00BE4A03" w:rsidP="00BE4A03">
            <w:pPr>
              <w:pStyle w:val="ListParagraph"/>
              <w:numPr>
                <w:ilvl w:val="0"/>
                <w:numId w:val="24"/>
              </w:numPr>
              <w:spacing w:after="0" w:line="240" w:lineRule="auto"/>
              <w:textAlignment w:val="baseline"/>
              <w:rPr>
                <w:rFonts w:ascii="Calibri" w:eastAsia="Times New Roman" w:hAnsi="Calibri" w:cs="Calibri"/>
                <w:b/>
                <w:bCs/>
                <w:lang w:eastAsia="en-PH"/>
              </w:rPr>
            </w:pPr>
            <w:r w:rsidRPr="00262B82">
              <w:rPr>
                <w:rFonts w:ascii="Calibri" w:eastAsia="Times New Roman" w:hAnsi="Calibri" w:cs="Calibri"/>
                <w:b/>
                <w:bCs/>
                <w:lang w:eastAsia="en-PH"/>
              </w:rPr>
              <w:t>LMI Calculator on BrokerHub</w:t>
            </w:r>
          </w:p>
          <w:p w14:paraId="536E2E30" w14:textId="77777777" w:rsidR="00BE4A03" w:rsidRDefault="00BE4A03" w:rsidP="00BE4A03">
            <w:pPr>
              <w:pStyle w:val="ListParagraph"/>
              <w:numPr>
                <w:ilvl w:val="1"/>
                <w:numId w:val="24"/>
              </w:numPr>
              <w:spacing w:after="0" w:line="240" w:lineRule="auto"/>
              <w:textAlignment w:val="baseline"/>
              <w:rPr>
                <w:rFonts w:ascii="Calibri" w:eastAsia="Times New Roman" w:hAnsi="Calibri" w:cs="Calibri"/>
                <w:lang w:eastAsia="en-PH"/>
              </w:rPr>
            </w:pPr>
            <w:r w:rsidRPr="00F667E2">
              <w:rPr>
                <w:rFonts w:ascii="Calibri" w:eastAsia="Times New Roman" w:hAnsi="Calibri" w:cs="Calibri"/>
                <w:lang w:eastAsia="en-PH"/>
              </w:rPr>
              <w:t>We’ve listened to your feedback are launching a new Lenders Mortgage Insurance (LMI) Calculator that will be available on BrokerHub from 13 December 2021. This calculator can now be used instead of the online calculator when determining the estimate of the LMI cost for a loan application.</w:t>
            </w:r>
          </w:p>
          <w:p w14:paraId="1DD83270" w14:textId="77777777" w:rsidR="00BE4A03" w:rsidRDefault="00BE4A03" w:rsidP="00BE4A03">
            <w:pPr>
              <w:spacing w:after="0" w:line="240" w:lineRule="auto"/>
              <w:textAlignment w:val="baseline"/>
              <w:rPr>
                <w:rFonts w:ascii="Calibri" w:eastAsia="Times New Roman" w:hAnsi="Calibri" w:cs="Calibri"/>
                <w:lang w:eastAsia="en-PH"/>
              </w:rPr>
            </w:pPr>
          </w:p>
          <w:p w14:paraId="3A815AFA" w14:textId="0C8DBD48" w:rsidR="00BE4A03" w:rsidRPr="00AA06D5" w:rsidRDefault="00BE4A03" w:rsidP="00BE4A03">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AA06D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8465C4"/>
    <w:multiLevelType w:val="hybridMultilevel"/>
    <w:tmpl w:val="DF7882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592A6B"/>
    <w:multiLevelType w:val="hybridMultilevel"/>
    <w:tmpl w:val="C26C3C9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F11CD"/>
    <w:multiLevelType w:val="hybridMultilevel"/>
    <w:tmpl w:val="424CBD0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157B81"/>
    <w:multiLevelType w:val="hybridMultilevel"/>
    <w:tmpl w:val="31A4C0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152511A"/>
    <w:multiLevelType w:val="hybridMultilevel"/>
    <w:tmpl w:val="2E0873B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6B57F55"/>
    <w:multiLevelType w:val="hybridMultilevel"/>
    <w:tmpl w:val="87E60BF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E77853"/>
    <w:multiLevelType w:val="hybridMultilevel"/>
    <w:tmpl w:val="A0F45A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4335454"/>
    <w:multiLevelType w:val="hybridMultilevel"/>
    <w:tmpl w:val="DDA8373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DE54B20"/>
    <w:multiLevelType w:val="hybridMultilevel"/>
    <w:tmpl w:val="BF5EF7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6"/>
  </w:num>
  <w:num w:numId="3">
    <w:abstractNumId w:val="20"/>
  </w:num>
  <w:num w:numId="4">
    <w:abstractNumId w:val="5"/>
  </w:num>
  <w:num w:numId="5">
    <w:abstractNumId w:val="15"/>
  </w:num>
  <w:num w:numId="6">
    <w:abstractNumId w:val="21"/>
  </w:num>
  <w:num w:numId="7">
    <w:abstractNumId w:val="11"/>
  </w:num>
  <w:num w:numId="8">
    <w:abstractNumId w:val="22"/>
  </w:num>
  <w:num w:numId="9">
    <w:abstractNumId w:val="2"/>
  </w:num>
  <w:num w:numId="10">
    <w:abstractNumId w:val="18"/>
  </w:num>
  <w:num w:numId="11">
    <w:abstractNumId w:val="30"/>
  </w:num>
  <w:num w:numId="12">
    <w:abstractNumId w:val="19"/>
  </w:num>
  <w:num w:numId="13">
    <w:abstractNumId w:val="29"/>
  </w:num>
  <w:num w:numId="14">
    <w:abstractNumId w:val="23"/>
  </w:num>
  <w:num w:numId="15">
    <w:abstractNumId w:val="3"/>
  </w:num>
  <w:num w:numId="16">
    <w:abstractNumId w:val="26"/>
  </w:num>
  <w:num w:numId="17">
    <w:abstractNumId w:val="0"/>
  </w:num>
  <w:num w:numId="18">
    <w:abstractNumId w:val="4"/>
  </w:num>
  <w:num w:numId="19">
    <w:abstractNumId w:val="14"/>
  </w:num>
  <w:num w:numId="20">
    <w:abstractNumId w:val="10"/>
  </w:num>
  <w:num w:numId="21">
    <w:abstractNumId w:val="28"/>
  </w:num>
  <w:num w:numId="22">
    <w:abstractNumId w:val="6"/>
  </w:num>
  <w:num w:numId="23">
    <w:abstractNumId w:val="1"/>
  </w:num>
  <w:num w:numId="24">
    <w:abstractNumId w:val="25"/>
  </w:num>
  <w:num w:numId="25">
    <w:abstractNumId w:val="17"/>
  </w:num>
  <w:num w:numId="26">
    <w:abstractNumId w:val="13"/>
  </w:num>
  <w:num w:numId="27">
    <w:abstractNumId w:val="27"/>
  </w:num>
  <w:num w:numId="28">
    <w:abstractNumId w:val="24"/>
  </w:num>
  <w:num w:numId="29">
    <w:abstractNumId w:val="7"/>
  </w:num>
  <w:num w:numId="30">
    <w:abstractNumId w:val="1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5F8D"/>
    <w:rsid w:val="000129F2"/>
    <w:rsid w:val="00016087"/>
    <w:rsid w:val="0002463B"/>
    <w:rsid w:val="00027D06"/>
    <w:rsid w:val="000503FD"/>
    <w:rsid w:val="000506B2"/>
    <w:rsid w:val="00053C23"/>
    <w:rsid w:val="00060C8B"/>
    <w:rsid w:val="0006624C"/>
    <w:rsid w:val="000754C9"/>
    <w:rsid w:val="00075B6C"/>
    <w:rsid w:val="00091702"/>
    <w:rsid w:val="0009780D"/>
    <w:rsid w:val="000A43C1"/>
    <w:rsid w:val="000A48FB"/>
    <w:rsid w:val="000A6098"/>
    <w:rsid w:val="000A7085"/>
    <w:rsid w:val="000B274B"/>
    <w:rsid w:val="000D5195"/>
    <w:rsid w:val="000D5363"/>
    <w:rsid w:val="000D65D2"/>
    <w:rsid w:val="000E2B8E"/>
    <w:rsid w:val="000E3453"/>
    <w:rsid w:val="000F31D0"/>
    <w:rsid w:val="000F41E5"/>
    <w:rsid w:val="000F6BDD"/>
    <w:rsid w:val="00105C7D"/>
    <w:rsid w:val="001100D6"/>
    <w:rsid w:val="00117831"/>
    <w:rsid w:val="00122381"/>
    <w:rsid w:val="001319F5"/>
    <w:rsid w:val="001372E3"/>
    <w:rsid w:val="00140561"/>
    <w:rsid w:val="001417FD"/>
    <w:rsid w:val="001539BA"/>
    <w:rsid w:val="001561C6"/>
    <w:rsid w:val="00162ABA"/>
    <w:rsid w:val="00177A7E"/>
    <w:rsid w:val="00184BAD"/>
    <w:rsid w:val="001856F2"/>
    <w:rsid w:val="00197B8D"/>
    <w:rsid w:val="001C30D8"/>
    <w:rsid w:val="001C56EB"/>
    <w:rsid w:val="001C7AB2"/>
    <w:rsid w:val="001D4DDA"/>
    <w:rsid w:val="001D5747"/>
    <w:rsid w:val="001E0BF0"/>
    <w:rsid w:val="001F4C86"/>
    <w:rsid w:val="001F4D49"/>
    <w:rsid w:val="0021230A"/>
    <w:rsid w:val="002306D6"/>
    <w:rsid w:val="002336EE"/>
    <w:rsid w:val="00234C2E"/>
    <w:rsid w:val="00243821"/>
    <w:rsid w:val="00257145"/>
    <w:rsid w:val="00257C71"/>
    <w:rsid w:val="00262B82"/>
    <w:rsid w:val="00285A3E"/>
    <w:rsid w:val="0028623D"/>
    <w:rsid w:val="00292760"/>
    <w:rsid w:val="00293815"/>
    <w:rsid w:val="002B1CC9"/>
    <w:rsid w:val="002B30B8"/>
    <w:rsid w:val="002D4753"/>
    <w:rsid w:val="002D4DBB"/>
    <w:rsid w:val="002E398B"/>
    <w:rsid w:val="002E3F01"/>
    <w:rsid w:val="002E5D84"/>
    <w:rsid w:val="002F015A"/>
    <w:rsid w:val="002F7945"/>
    <w:rsid w:val="00300A0F"/>
    <w:rsid w:val="003105E2"/>
    <w:rsid w:val="00324FF9"/>
    <w:rsid w:val="003263FD"/>
    <w:rsid w:val="00332E56"/>
    <w:rsid w:val="0033488E"/>
    <w:rsid w:val="003359B7"/>
    <w:rsid w:val="003372B8"/>
    <w:rsid w:val="00340D50"/>
    <w:rsid w:val="00351E4D"/>
    <w:rsid w:val="00352271"/>
    <w:rsid w:val="003727F9"/>
    <w:rsid w:val="00385999"/>
    <w:rsid w:val="003A2BC6"/>
    <w:rsid w:val="003A4290"/>
    <w:rsid w:val="003A4B56"/>
    <w:rsid w:val="003B6BF7"/>
    <w:rsid w:val="003C3B24"/>
    <w:rsid w:val="003C4C92"/>
    <w:rsid w:val="003D283E"/>
    <w:rsid w:val="003D4E79"/>
    <w:rsid w:val="003E2248"/>
    <w:rsid w:val="003E2F2D"/>
    <w:rsid w:val="003E3564"/>
    <w:rsid w:val="003E6CDE"/>
    <w:rsid w:val="003F1B1C"/>
    <w:rsid w:val="003F3361"/>
    <w:rsid w:val="003F7ADF"/>
    <w:rsid w:val="00405665"/>
    <w:rsid w:val="00410118"/>
    <w:rsid w:val="004334B0"/>
    <w:rsid w:val="00434753"/>
    <w:rsid w:val="00452B99"/>
    <w:rsid w:val="00456F2A"/>
    <w:rsid w:val="00464F65"/>
    <w:rsid w:val="004659E3"/>
    <w:rsid w:val="00473A5A"/>
    <w:rsid w:val="004871FB"/>
    <w:rsid w:val="00490D58"/>
    <w:rsid w:val="004937CC"/>
    <w:rsid w:val="00494444"/>
    <w:rsid w:val="004947AE"/>
    <w:rsid w:val="004966E7"/>
    <w:rsid w:val="004A113B"/>
    <w:rsid w:val="004A18E2"/>
    <w:rsid w:val="004A223D"/>
    <w:rsid w:val="004A2923"/>
    <w:rsid w:val="004A2BDA"/>
    <w:rsid w:val="004A61E5"/>
    <w:rsid w:val="004B1551"/>
    <w:rsid w:val="004B3B0E"/>
    <w:rsid w:val="004B68A7"/>
    <w:rsid w:val="004C20A2"/>
    <w:rsid w:val="004D48DD"/>
    <w:rsid w:val="004D6364"/>
    <w:rsid w:val="004E0AEA"/>
    <w:rsid w:val="004E779C"/>
    <w:rsid w:val="004F15D0"/>
    <w:rsid w:val="004F5015"/>
    <w:rsid w:val="004F5612"/>
    <w:rsid w:val="004F78BD"/>
    <w:rsid w:val="00505AF2"/>
    <w:rsid w:val="005077E5"/>
    <w:rsid w:val="00510B98"/>
    <w:rsid w:val="00516585"/>
    <w:rsid w:val="00521DC5"/>
    <w:rsid w:val="005371DC"/>
    <w:rsid w:val="005500A7"/>
    <w:rsid w:val="00564919"/>
    <w:rsid w:val="00566ECE"/>
    <w:rsid w:val="005675DA"/>
    <w:rsid w:val="0058615E"/>
    <w:rsid w:val="00587418"/>
    <w:rsid w:val="00592ED6"/>
    <w:rsid w:val="00594CA1"/>
    <w:rsid w:val="005A14D1"/>
    <w:rsid w:val="005A1859"/>
    <w:rsid w:val="005A4811"/>
    <w:rsid w:val="005B6C27"/>
    <w:rsid w:val="005D5A42"/>
    <w:rsid w:val="005E04C1"/>
    <w:rsid w:val="005F6A8A"/>
    <w:rsid w:val="005F6F09"/>
    <w:rsid w:val="005F7067"/>
    <w:rsid w:val="00611545"/>
    <w:rsid w:val="00615D98"/>
    <w:rsid w:val="00632FFB"/>
    <w:rsid w:val="00634830"/>
    <w:rsid w:val="0064141C"/>
    <w:rsid w:val="006533B7"/>
    <w:rsid w:val="0066495C"/>
    <w:rsid w:val="00670708"/>
    <w:rsid w:val="00676B6D"/>
    <w:rsid w:val="006840E0"/>
    <w:rsid w:val="00695DAA"/>
    <w:rsid w:val="0069760A"/>
    <w:rsid w:val="006B7F01"/>
    <w:rsid w:val="006C2D30"/>
    <w:rsid w:val="006C4AB8"/>
    <w:rsid w:val="006D4D9C"/>
    <w:rsid w:val="006E15CE"/>
    <w:rsid w:val="006E6F87"/>
    <w:rsid w:val="006F703A"/>
    <w:rsid w:val="00705720"/>
    <w:rsid w:val="00705A45"/>
    <w:rsid w:val="00710027"/>
    <w:rsid w:val="00726EFE"/>
    <w:rsid w:val="00727F59"/>
    <w:rsid w:val="0073156F"/>
    <w:rsid w:val="007366A0"/>
    <w:rsid w:val="007373AD"/>
    <w:rsid w:val="007374D2"/>
    <w:rsid w:val="00737F74"/>
    <w:rsid w:val="00743E79"/>
    <w:rsid w:val="00747988"/>
    <w:rsid w:val="00753A99"/>
    <w:rsid w:val="0075780B"/>
    <w:rsid w:val="00762DCA"/>
    <w:rsid w:val="00765030"/>
    <w:rsid w:val="00771E27"/>
    <w:rsid w:val="00785589"/>
    <w:rsid w:val="0079778E"/>
    <w:rsid w:val="007C21E8"/>
    <w:rsid w:val="007D5339"/>
    <w:rsid w:val="007E0ACA"/>
    <w:rsid w:val="007E2A1D"/>
    <w:rsid w:val="007E7B49"/>
    <w:rsid w:val="007F63CF"/>
    <w:rsid w:val="008030F7"/>
    <w:rsid w:val="00804424"/>
    <w:rsid w:val="008108D0"/>
    <w:rsid w:val="008148BE"/>
    <w:rsid w:val="00823CE2"/>
    <w:rsid w:val="00827694"/>
    <w:rsid w:val="00831FA1"/>
    <w:rsid w:val="00837B4D"/>
    <w:rsid w:val="00872536"/>
    <w:rsid w:val="00874029"/>
    <w:rsid w:val="00883584"/>
    <w:rsid w:val="00885A05"/>
    <w:rsid w:val="00894EA1"/>
    <w:rsid w:val="008A002A"/>
    <w:rsid w:val="008A0863"/>
    <w:rsid w:val="008A222A"/>
    <w:rsid w:val="008B4D3A"/>
    <w:rsid w:val="008D515C"/>
    <w:rsid w:val="008D5769"/>
    <w:rsid w:val="008D77CD"/>
    <w:rsid w:val="008E5970"/>
    <w:rsid w:val="008F3C01"/>
    <w:rsid w:val="00901C2E"/>
    <w:rsid w:val="0090337D"/>
    <w:rsid w:val="00903B68"/>
    <w:rsid w:val="00926A28"/>
    <w:rsid w:val="009335CD"/>
    <w:rsid w:val="00935EEA"/>
    <w:rsid w:val="0095201A"/>
    <w:rsid w:val="00963E3F"/>
    <w:rsid w:val="0097005D"/>
    <w:rsid w:val="009801F0"/>
    <w:rsid w:val="00984D9F"/>
    <w:rsid w:val="00986875"/>
    <w:rsid w:val="00987120"/>
    <w:rsid w:val="00991AA8"/>
    <w:rsid w:val="009A5EE7"/>
    <w:rsid w:val="009B0360"/>
    <w:rsid w:val="009B4571"/>
    <w:rsid w:val="009B6090"/>
    <w:rsid w:val="009B61A7"/>
    <w:rsid w:val="009C02AB"/>
    <w:rsid w:val="009C12DA"/>
    <w:rsid w:val="009D4783"/>
    <w:rsid w:val="009D4812"/>
    <w:rsid w:val="009D7A7C"/>
    <w:rsid w:val="009E2E0A"/>
    <w:rsid w:val="009E5BD4"/>
    <w:rsid w:val="00A00F13"/>
    <w:rsid w:val="00A03339"/>
    <w:rsid w:val="00A05938"/>
    <w:rsid w:val="00A05D7E"/>
    <w:rsid w:val="00A21306"/>
    <w:rsid w:val="00A233C4"/>
    <w:rsid w:val="00A25850"/>
    <w:rsid w:val="00A25DA7"/>
    <w:rsid w:val="00A4500C"/>
    <w:rsid w:val="00A454E1"/>
    <w:rsid w:val="00A727D6"/>
    <w:rsid w:val="00A7351A"/>
    <w:rsid w:val="00A817B6"/>
    <w:rsid w:val="00A960DC"/>
    <w:rsid w:val="00AA06D5"/>
    <w:rsid w:val="00AA7497"/>
    <w:rsid w:val="00AB7D42"/>
    <w:rsid w:val="00AC3F0E"/>
    <w:rsid w:val="00AC55BF"/>
    <w:rsid w:val="00AC6EDB"/>
    <w:rsid w:val="00AE165C"/>
    <w:rsid w:val="00AE53B8"/>
    <w:rsid w:val="00AF0499"/>
    <w:rsid w:val="00AF688F"/>
    <w:rsid w:val="00B0401A"/>
    <w:rsid w:val="00B04183"/>
    <w:rsid w:val="00B24C00"/>
    <w:rsid w:val="00B27980"/>
    <w:rsid w:val="00B308B7"/>
    <w:rsid w:val="00B356EC"/>
    <w:rsid w:val="00B37052"/>
    <w:rsid w:val="00B43C50"/>
    <w:rsid w:val="00B57699"/>
    <w:rsid w:val="00B62232"/>
    <w:rsid w:val="00B64B9B"/>
    <w:rsid w:val="00B70CFE"/>
    <w:rsid w:val="00B712CE"/>
    <w:rsid w:val="00B72AD0"/>
    <w:rsid w:val="00B77E00"/>
    <w:rsid w:val="00B8573F"/>
    <w:rsid w:val="00B963F5"/>
    <w:rsid w:val="00BB40D7"/>
    <w:rsid w:val="00BB7995"/>
    <w:rsid w:val="00BD1334"/>
    <w:rsid w:val="00BD45BA"/>
    <w:rsid w:val="00BD53CC"/>
    <w:rsid w:val="00BE4A03"/>
    <w:rsid w:val="00BF05F7"/>
    <w:rsid w:val="00BF4A92"/>
    <w:rsid w:val="00BF7AD4"/>
    <w:rsid w:val="00C061A3"/>
    <w:rsid w:val="00C16142"/>
    <w:rsid w:val="00C169FE"/>
    <w:rsid w:val="00C23983"/>
    <w:rsid w:val="00C24F3E"/>
    <w:rsid w:val="00C35B4A"/>
    <w:rsid w:val="00C42623"/>
    <w:rsid w:val="00C91D16"/>
    <w:rsid w:val="00C92514"/>
    <w:rsid w:val="00C926D8"/>
    <w:rsid w:val="00C96EBF"/>
    <w:rsid w:val="00CC41FD"/>
    <w:rsid w:val="00CC7849"/>
    <w:rsid w:val="00CD49CD"/>
    <w:rsid w:val="00CD5AF6"/>
    <w:rsid w:val="00CF0192"/>
    <w:rsid w:val="00CF1864"/>
    <w:rsid w:val="00CF7697"/>
    <w:rsid w:val="00D05C81"/>
    <w:rsid w:val="00D1441E"/>
    <w:rsid w:val="00D21307"/>
    <w:rsid w:val="00D27018"/>
    <w:rsid w:val="00D3715D"/>
    <w:rsid w:val="00D5308D"/>
    <w:rsid w:val="00D537F6"/>
    <w:rsid w:val="00D70821"/>
    <w:rsid w:val="00D719F0"/>
    <w:rsid w:val="00D71E02"/>
    <w:rsid w:val="00D83974"/>
    <w:rsid w:val="00DB0767"/>
    <w:rsid w:val="00DB370B"/>
    <w:rsid w:val="00DB4782"/>
    <w:rsid w:val="00DB7AF7"/>
    <w:rsid w:val="00DC0B08"/>
    <w:rsid w:val="00DD18D1"/>
    <w:rsid w:val="00DD7494"/>
    <w:rsid w:val="00E016CD"/>
    <w:rsid w:val="00E11BA9"/>
    <w:rsid w:val="00E2528C"/>
    <w:rsid w:val="00E31D1F"/>
    <w:rsid w:val="00E31EDB"/>
    <w:rsid w:val="00E35FED"/>
    <w:rsid w:val="00E406D0"/>
    <w:rsid w:val="00E424D0"/>
    <w:rsid w:val="00E470AA"/>
    <w:rsid w:val="00E520DF"/>
    <w:rsid w:val="00E60058"/>
    <w:rsid w:val="00E6399C"/>
    <w:rsid w:val="00E85C48"/>
    <w:rsid w:val="00E9378B"/>
    <w:rsid w:val="00EA27F5"/>
    <w:rsid w:val="00EA2C4C"/>
    <w:rsid w:val="00EA7F29"/>
    <w:rsid w:val="00EB1EAC"/>
    <w:rsid w:val="00EC3162"/>
    <w:rsid w:val="00EC61CE"/>
    <w:rsid w:val="00ED079A"/>
    <w:rsid w:val="00ED0D4A"/>
    <w:rsid w:val="00ED519C"/>
    <w:rsid w:val="00EE3384"/>
    <w:rsid w:val="00EE4411"/>
    <w:rsid w:val="00EE6000"/>
    <w:rsid w:val="00EF1F44"/>
    <w:rsid w:val="00EF4BF8"/>
    <w:rsid w:val="00EF6B8A"/>
    <w:rsid w:val="00F0059C"/>
    <w:rsid w:val="00F0262D"/>
    <w:rsid w:val="00F04292"/>
    <w:rsid w:val="00F049F2"/>
    <w:rsid w:val="00F04E0C"/>
    <w:rsid w:val="00F064CF"/>
    <w:rsid w:val="00F123D9"/>
    <w:rsid w:val="00F141A9"/>
    <w:rsid w:val="00F20458"/>
    <w:rsid w:val="00F35B00"/>
    <w:rsid w:val="00F36273"/>
    <w:rsid w:val="00F42EF9"/>
    <w:rsid w:val="00F44FC4"/>
    <w:rsid w:val="00F45953"/>
    <w:rsid w:val="00F6250C"/>
    <w:rsid w:val="00F660DC"/>
    <w:rsid w:val="00F667E2"/>
    <w:rsid w:val="00F77DC4"/>
    <w:rsid w:val="00F90B08"/>
    <w:rsid w:val="00F937FC"/>
    <w:rsid w:val="00FA1195"/>
    <w:rsid w:val="00FA5151"/>
    <w:rsid w:val="00FA6547"/>
    <w:rsid w:val="00FB05C4"/>
    <w:rsid w:val="00FB63DC"/>
    <w:rsid w:val="00FC0011"/>
    <w:rsid w:val="00FD0DCD"/>
    <w:rsid w:val="00FE1431"/>
    <w:rsid w:val="00FE4A77"/>
    <w:rsid w:val="00FE5E53"/>
    <w:rsid w:val="00FE6C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93138745">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58348699">
      <w:bodyDiv w:val="1"/>
      <w:marLeft w:val="0"/>
      <w:marRight w:val="0"/>
      <w:marTop w:val="0"/>
      <w:marBottom w:val="0"/>
      <w:divBdr>
        <w:top w:val="none" w:sz="0" w:space="0" w:color="auto"/>
        <w:left w:val="none" w:sz="0" w:space="0" w:color="auto"/>
        <w:bottom w:val="none" w:sz="0" w:space="0" w:color="auto"/>
        <w:right w:val="none" w:sz="0" w:space="0" w:color="auto"/>
      </w:divBdr>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441147429">
      <w:bodyDiv w:val="1"/>
      <w:marLeft w:val="0"/>
      <w:marRight w:val="0"/>
      <w:marTop w:val="0"/>
      <w:marBottom w:val="0"/>
      <w:divBdr>
        <w:top w:val="none" w:sz="0" w:space="0" w:color="auto"/>
        <w:left w:val="none" w:sz="0" w:space="0" w:color="auto"/>
        <w:bottom w:val="none" w:sz="0" w:space="0" w:color="auto"/>
        <w:right w:val="none" w:sz="0" w:space="0" w:color="auto"/>
      </w:divBdr>
    </w:div>
    <w:div w:id="451949066">
      <w:bodyDiv w:val="1"/>
      <w:marLeft w:val="0"/>
      <w:marRight w:val="0"/>
      <w:marTop w:val="0"/>
      <w:marBottom w:val="0"/>
      <w:divBdr>
        <w:top w:val="none" w:sz="0" w:space="0" w:color="auto"/>
        <w:left w:val="none" w:sz="0" w:space="0" w:color="auto"/>
        <w:bottom w:val="none" w:sz="0" w:space="0" w:color="auto"/>
        <w:right w:val="none" w:sz="0" w:space="0" w:color="auto"/>
      </w:divBdr>
    </w:div>
    <w:div w:id="617104288">
      <w:bodyDiv w:val="1"/>
      <w:marLeft w:val="0"/>
      <w:marRight w:val="0"/>
      <w:marTop w:val="0"/>
      <w:marBottom w:val="0"/>
      <w:divBdr>
        <w:top w:val="none" w:sz="0" w:space="0" w:color="auto"/>
        <w:left w:val="none" w:sz="0" w:space="0" w:color="auto"/>
        <w:bottom w:val="none" w:sz="0" w:space="0" w:color="auto"/>
        <w:right w:val="none" w:sz="0" w:space="0" w:color="auto"/>
      </w:divBdr>
      <w:divsChild>
        <w:div w:id="1415282436">
          <w:marLeft w:val="0"/>
          <w:marRight w:val="0"/>
          <w:marTop w:val="0"/>
          <w:marBottom w:val="0"/>
          <w:divBdr>
            <w:top w:val="none" w:sz="0" w:space="0" w:color="auto"/>
            <w:left w:val="none" w:sz="0" w:space="0" w:color="auto"/>
            <w:bottom w:val="none" w:sz="0" w:space="0" w:color="auto"/>
            <w:right w:val="none" w:sz="0" w:space="0" w:color="auto"/>
          </w:divBdr>
        </w:div>
      </w:divsChild>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24063987">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9676">
      <w:bodyDiv w:val="1"/>
      <w:marLeft w:val="0"/>
      <w:marRight w:val="0"/>
      <w:marTop w:val="0"/>
      <w:marBottom w:val="0"/>
      <w:divBdr>
        <w:top w:val="none" w:sz="0" w:space="0" w:color="auto"/>
        <w:left w:val="none" w:sz="0" w:space="0" w:color="auto"/>
        <w:bottom w:val="none" w:sz="0" w:space="0" w:color="auto"/>
        <w:right w:val="none" w:sz="0" w:space="0" w:color="auto"/>
      </w:divBdr>
    </w:div>
    <w:div w:id="890111611">
      <w:bodyDiv w:val="1"/>
      <w:marLeft w:val="0"/>
      <w:marRight w:val="0"/>
      <w:marTop w:val="0"/>
      <w:marBottom w:val="0"/>
      <w:divBdr>
        <w:top w:val="none" w:sz="0" w:space="0" w:color="auto"/>
        <w:left w:val="none" w:sz="0" w:space="0" w:color="auto"/>
        <w:bottom w:val="none" w:sz="0" w:space="0" w:color="auto"/>
        <w:right w:val="none" w:sz="0" w:space="0" w:color="auto"/>
      </w:divBdr>
    </w:div>
    <w:div w:id="943850321">
      <w:bodyDiv w:val="1"/>
      <w:marLeft w:val="0"/>
      <w:marRight w:val="0"/>
      <w:marTop w:val="0"/>
      <w:marBottom w:val="0"/>
      <w:divBdr>
        <w:top w:val="none" w:sz="0" w:space="0" w:color="auto"/>
        <w:left w:val="none" w:sz="0" w:space="0" w:color="auto"/>
        <w:bottom w:val="none" w:sz="0" w:space="0" w:color="auto"/>
        <w:right w:val="none" w:sz="0" w:space="0" w:color="auto"/>
      </w:divBdr>
      <w:divsChild>
        <w:div w:id="801315080">
          <w:marLeft w:val="0"/>
          <w:marRight w:val="0"/>
          <w:marTop w:val="0"/>
          <w:marBottom w:val="0"/>
          <w:divBdr>
            <w:top w:val="none" w:sz="0" w:space="0" w:color="auto"/>
            <w:left w:val="none" w:sz="0" w:space="0" w:color="auto"/>
            <w:bottom w:val="none" w:sz="0" w:space="0" w:color="auto"/>
            <w:right w:val="none" w:sz="0" w:space="0" w:color="auto"/>
          </w:divBdr>
        </w:div>
        <w:div w:id="1589650825">
          <w:marLeft w:val="0"/>
          <w:marRight w:val="0"/>
          <w:marTop w:val="0"/>
          <w:marBottom w:val="0"/>
          <w:divBdr>
            <w:top w:val="none" w:sz="0" w:space="0" w:color="auto"/>
            <w:left w:val="none" w:sz="0" w:space="0" w:color="auto"/>
            <w:bottom w:val="none" w:sz="0" w:space="0" w:color="auto"/>
            <w:right w:val="none" w:sz="0" w:space="0" w:color="auto"/>
          </w:divBdr>
        </w:div>
        <w:div w:id="414284645">
          <w:marLeft w:val="0"/>
          <w:marRight w:val="0"/>
          <w:marTop w:val="0"/>
          <w:marBottom w:val="0"/>
          <w:divBdr>
            <w:top w:val="none" w:sz="0" w:space="0" w:color="auto"/>
            <w:left w:val="none" w:sz="0" w:space="0" w:color="auto"/>
            <w:bottom w:val="none" w:sz="0" w:space="0" w:color="auto"/>
            <w:right w:val="none" w:sz="0" w:space="0" w:color="auto"/>
          </w:divBdr>
        </w:div>
        <w:div w:id="8407926">
          <w:marLeft w:val="0"/>
          <w:marRight w:val="0"/>
          <w:marTop w:val="0"/>
          <w:marBottom w:val="0"/>
          <w:divBdr>
            <w:top w:val="none" w:sz="0" w:space="0" w:color="auto"/>
            <w:left w:val="none" w:sz="0" w:space="0" w:color="auto"/>
            <w:bottom w:val="none" w:sz="0" w:space="0" w:color="auto"/>
            <w:right w:val="none" w:sz="0" w:space="0" w:color="auto"/>
          </w:divBdr>
        </w:div>
        <w:div w:id="112870262">
          <w:marLeft w:val="0"/>
          <w:marRight w:val="0"/>
          <w:marTop w:val="0"/>
          <w:marBottom w:val="0"/>
          <w:divBdr>
            <w:top w:val="none" w:sz="0" w:space="0" w:color="auto"/>
            <w:left w:val="none" w:sz="0" w:space="0" w:color="auto"/>
            <w:bottom w:val="none" w:sz="0" w:space="0" w:color="auto"/>
            <w:right w:val="none" w:sz="0" w:space="0" w:color="auto"/>
          </w:divBdr>
        </w:div>
        <w:div w:id="782925027">
          <w:marLeft w:val="0"/>
          <w:marRight w:val="0"/>
          <w:marTop w:val="0"/>
          <w:marBottom w:val="0"/>
          <w:divBdr>
            <w:top w:val="none" w:sz="0" w:space="0" w:color="auto"/>
            <w:left w:val="none" w:sz="0" w:space="0" w:color="auto"/>
            <w:bottom w:val="none" w:sz="0" w:space="0" w:color="auto"/>
            <w:right w:val="none" w:sz="0" w:space="0" w:color="auto"/>
          </w:divBdr>
        </w:div>
      </w:divsChild>
    </w:div>
    <w:div w:id="1197546048">
      <w:bodyDiv w:val="1"/>
      <w:marLeft w:val="0"/>
      <w:marRight w:val="0"/>
      <w:marTop w:val="0"/>
      <w:marBottom w:val="0"/>
      <w:divBdr>
        <w:top w:val="none" w:sz="0" w:space="0" w:color="auto"/>
        <w:left w:val="none" w:sz="0" w:space="0" w:color="auto"/>
        <w:bottom w:val="none" w:sz="0" w:space="0" w:color="auto"/>
        <w:right w:val="none" w:sz="0" w:space="0" w:color="auto"/>
      </w:divBdr>
      <w:divsChild>
        <w:div w:id="2098860399">
          <w:marLeft w:val="0"/>
          <w:marRight w:val="0"/>
          <w:marTop w:val="0"/>
          <w:marBottom w:val="0"/>
          <w:divBdr>
            <w:top w:val="none" w:sz="0" w:space="0" w:color="auto"/>
            <w:left w:val="none" w:sz="0" w:space="0" w:color="auto"/>
            <w:bottom w:val="none" w:sz="0" w:space="0" w:color="auto"/>
            <w:right w:val="none" w:sz="0" w:space="0" w:color="auto"/>
          </w:divBdr>
        </w:div>
        <w:div w:id="1657539172">
          <w:marLeft w:val="0"/>
          <w:marRight w:val="0"/>
          <w:marTop w:val="0"/>
          <w:marBottom w:val="0"/>
          <w:divBdr>
            <w:top w:val="none" w:sz="0" w:space="0" w:color="auto"/>
            <w:left w:val="none" w:sz="0" w:space="0" w:color="auto"/>
            <w:bottom w:val="none" w:sz="0" w:space="0" w:color="auto"/>
            <w:right w:val="none" w:sz="0" w:space="0" w:color="auto"/>
          </w:divBdr>
        </w:div>
        <w:div w:id="653141313">
          <w:marLeft w:val="0"/>
          <w:marRight w:val="0"/>
          <w:marTop w:val="0"/>
          <w:marBottom w:val="0"/>
          <w:divBdr>
            <w:top w:val="none" w:sz="0" w:space="0" w:color="auto"/>
            <w:left w:val="none" w:sz="0" w:space="0" w:color="auto"/>
            <w:bottom w:val="none" w:sz="0" w:space="0" w:color="auto"/>
            <w:right w:val="none" w:sz="0" w:space="0" w:color="auto"/>
          </w:divBdr>
        </w:div>
      </w:divsChild>
    </w:div>
    <w:div w:id="1204714011">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34314153">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255">
      <w:bodyDiv w:val="1"/>
      <w:marLeft w:val="0"/>
      <w:marRight w:val="0"/>
      <w:marTop w:val="0"/>
      <w:marBottom w:val="0"/>
      <w:divBdr>
        <w:top w:val="none" w:sz="0" w:space="0" w:color="auto"/>
        <w:left w:val="none" w:sz="0" w:space="0" w:color="auto"/>
        <w:bottom w:val="none" w:sz="0" w:space="0" w:color="auto"/>
        <w:right w:val="none" w:sz="0" w:space="0" w:color="auto"/>
      </w:divBdr>
    </w:div>
    <w:div w:id="1463386096">
      <w:bodyDiv w:val="1"/>
      <w:marLeft w:val="0"/>
      <w:marRight w:val="0"/>
      <w:marTop w:val="0"/>
      <w:marBottom w:val="0"/>
      <w:divBdr>
        <w:top w:val="none" w:sz="0" w:space="0" w:color="auto"/>
        <w:left w:val="none" w:sz="0" w:space="0" w:color="auto"/>
        <w:bottom w:val="none" w:sz="0" w:space="0" w:color="auto"/>
        <w:right w:val="none" w:sz="0" w:space="0" w:color="auto"/>
      </w:divBdr>
    </w:div>
    <w:div w:id="1497380454">
      <w:bodyDiv w:val="1"/>
      <w:marLeft w:val="0"/>
      <w:marRight w:val="0"/>
      <w:marTop w:val="0"/>
      <w:marBottom w:val="0"/>
      <w:divBdr>
        <w:top w:val="none" w:sz="0" w:space="0" w:color="auto"/>
        <w:left w:val="none" w:sz="0" w:space="0" w:color="auto"/>
        <w:bottom w:val="none" w:sz="0" w:space="0" w:color="auto"/>
        <w:right w:val="none" w:sz="0" w:space="0" w:color="auto"/>
      </w:divBdr>
    </w:div>
    <w:div w:id="1536507106">
      <w:bodyDiv w:val="1"/>
      <w:marLeft w:val="0"/>
      <w:marRight w:val="0"/>
      <w:marTop w:val="0"/>
      <w:marBottom w:val="0"/>
      <w:divBdr>
        <w:top w:val="none" w:sz="0" w:space="0" w:color="auto"/>
        <w:left w:val="none" w:sz="0" w:space="0" w:color="auto"/>
        <w:bottom w:val="none" w:sz="0" w:space="0" w:color="auto"/>
        <w:right w:val="none" w:sz="0" w:space="0" w:color="auto"/>
      </w:divBdr>
    </w:div>
    <w:div w:id="1591696482">
      <w:bodyDiv w:val="1"/>
      <w:marLeft w:val="0"/>
      <w:marRight w:val="0"/>
      <w:marTop w:val="0"/>
      <w:marBottom w:val="0"/>
      <w:divBdr>
        <w:top w:val="none" w:sz="0" w:space="0" w:color="auto"/>
        <w:left w:val="none" w:sz="0" w:space="0" w:color="auto"/>
        <w:bottom w:val="none" w:sz="0" w:space="0" w:color="auto"/>
        <w:right w:val="none" w:sz="0" w:space="0" w:color="auto"/>
      </w:divBdr>
    </w:div>
    <w:div w:id="1779451880">
      <w:bodyDiv w:val="1"/>
      <w:marLeft w:val="0"/>
      <w:marRight w:val="0"/>
      <w:marTop w:val="0"/>
      <w:marBottom w:val="0"/>
      <w:divBdr>
        <w:top w:val="none" w:sz="0" w:space="0" w:color="auto"/>
        <w:left w:val="none" w:sz="0" w:space="0" w:color="auto"/>
        <w:bottom w:val="none" w:sz="0" w:space="0" w:color="auto"/>
        <w:right w:val="none" w:sz="0" w:space="0" w:color="auto"/>
      </w:divBdr>
    </w:div>
    <w:div w:id="1821842406">
      <w:bodyDiv w:val="1"/>
      <w:marLeft w:val="0"/>
      <w:marRight w:val="0"/>
      <w:marTop w:val="0"/>
      <w:marBottom w:val="0"/>
      <w:divBdr>
        <w:top w:val="none" w:sz="0" w:space="0" w:color="auto"/>
        <w:left w:val="none" w:sz="0" w:space="0" w:color="auto"/>
        <w:bottom w:val="none" w:sz="0" w:space="0" w:color="auto"/>
        <w:right w:val="none" w:sz="0" w:space="0" w:color="auto"/>
      </w:divBdr>
    </w:div>
    <w:div w:id="1914044833">
      <w:bodyDiv w:val="1"/>
      <w:marLeft w:val="0"/>
      <w:marRight w:val="0"/>
      <w:marTop w:val="0"/>
      <w:marBottom w:val="0"/>
      <w:divBdr>
        <w:top w:val="none" w:sz="0" w:space="0" w:color="auto"/>
        <w:left w:val="none" w:sz="0" w:space="0" w:color="auto"/>
        <w:bottom w:val="none" w:sz="0" w:space="0" w:color="auto"/>
        <w:right w:val="none" w:sz="0" w:space="0" w:color="auto"/>
      </w:divBdr>
    </w:div>
    <w:div w:id="199891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mc.stgeorge.com.au/?qs=ccd1004fadd8321a05248bb98fdb00481546d956c78ab5e1f8e7f92f2a5cd796c19b18ac026b0df71c187579b4ddc96ad9d06c9a4d64138dee74245f4e85ae7ea27ea4a8241524f011f232f5b397fe0fb9a0934762d863f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comms.cba.com.au/rv/ff0087b1caa16a132c984115c245a02de88d5b6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omms.cba.com.au/rv/ff0087b086c0920630936bd1c64ea087ac3d7220" TargetMode="External"/><Relationship Id="rId11" Type="http://schemas.openxmlformats.org/officeDocument/2006/relationships/hyperlink" Target="https://view.mc.westpac.com.au/?qs=57c337c717e48ef62e171d4c95ce86fa7fdf1d5410c93eef6e0004b2379cc5da0b98fb5f4dd827323e76a34d02013330fb09623fd9c556070c4f60165122efb82590993014986a3e46f0a7e635aed7cbd264746fd0856c14" TargetMode="External"/><Relationship Id="rId5" Type="http://schemas.openxmlformats.org/officeDocument/2006/relationships/webSettings" Target="webSettings.xml"/><Relationship Id="rId10" Type="http://schemas.openxmlformats.org/officeDocument/2006/relationships/hyperlink" Target="https://view.mc.banksa.com.au/?qs=57c337c717e48ef6de0a1e290ea9847a5b85ecb3e4f2e4e93cd4b49900efc205ecb9b78ebe24385345e2151beb00d4cfd2681788a09f1cbc6b9d4bd6a1deef07343674845abd9a06e4fd77a853c1f80d" TargetMode="External"/><Relationship Id="rId4" Type="http://schemas.openxmlformats.org/officeDocument/2006/relationships/settings" Target="settings.xml"/><Relationship Id="rId9" Type="http://schemas.openxmlformats.org/officeDocument/2006/relationships/hyperlink" Target="https://view.mc.bankofmelbourne.com.au/?qs=ccd1004fadd8321ada4cd3999952a70ea5955b075e91ec18e5ba8b483d3613ffe8d188227d3cf3fdbcf90f6d01f95ebc007904da504f89e0024b68718402f1b23487c31bcf8eb5ba8f15ff2723aa399497eb0d8a14ccf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8</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197</cp:revision>
  <dcterms:created xsi:type="dcterms:W3CDTF">2021-09-13T01:12:00Z</dcterms:created>
  <dcterms:modified xsi:type="dcterms:W3CDTF">2021-12-17T06:36:00Z</dcterms:modified>
</cp:coreProperties>
</file>