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2109ED">
        <w:trPr>
          <w:trHeight w:val="411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4A2BDA" w:rsidRPr="007F63CF" w14:paraId="47543250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1C02E" w14:textId="3DA4E4EA" w:rsidR="004A2BDA" w:rsidRDefault="00DB599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24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677E2" w14:textId="2BC13B65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ED779" w14:textId="2D397C24" w:rsidR="004A2BDA" w:rsidRDefault="00442371" w:rsidP="00DB599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42371">
              <w:rPr>
                <w:rFonts w:ascii="Calibri" w:eastAsia="Times New Roman" w:hAnsi="Calibri" w:cs="Calibri"/>
                <w:b/>
                <w:bCs/>
                <w:lang w:eastAsia="en-PH"/>
              </w:rPr>
              <w:t>Application submission issues</w:t>
            </w:r>
          </w:p>
          <w:p w14:paraId="5771E467" w14:textId="4C3C0840" w:rsidR="00442371" w:rsidRPr="00DB5995" w:rsidRDefault="00B444AF" w:rsidP="00F66923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issues that are currently being experienced when submitting with Aussie Elevate applications are being actioned</w:t>
            </w:r>
          </w:p>
        </w:tc>
      </w:tr>
      <w:tr w:rsidR="003E3564" w:rsidRPr="007F63CF" w14:paraId="32752BE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1643A" w14:textId="6C10AC34" w:rsidR="003E3564" w:rsidRPr="007F63CF" w:rsidRDefault="002A64F1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23 </w:t>
            </w:r>
            <w:r w:rsidR="000406E0">
              <w:rPr>
                <w:rFonts w:ascii="Calibri" w:eastAsia="Times New Roman" w:hAnsi="Calibri" w:cs="Calibri"/>
                <w:lang w:eastAsia="en-PH"/>
              </w:rPr>
              <w:t>–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EAF8E" w14:textId="1533B242" w:rsidR="003E3564" w:rsidRPr="007F63CF" w:rsidRDefault="003E356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Asset Finance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E70FE" w14:textId="77777777" w:rsidR="00E2528C" w:rsidRDefault="00422768" w:rsidP="000406E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22768">
              <w:rPr>
                <w:rFonts w:ascii="Calibri" w:eastAsia="Times New Roman" w:hAnsi="Calibri" w:cs="Calibri"/>
                <w:b/>
                <w:bCs/>
                <w:lang w:eastAsia="en-PH"/>
              </w:rPr>
              <w:t>Increases to Unsecured Personal Loan Limits</w:t>
            </w:r>
          </w:p>
          <w:p w14:paraId="66791BB9" w14:textId="26BD0229" w:rsidR="00422768" w:rsidRDefault="00EE2A6B" w:rsidP="0042276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N</w:t>
            </w:r>
            <w:r w:rsidRPr="00EE2A6B">
              <w:rPr>
                <w:rFonts w:ascii="Calibri" w:eastAsia="Times New Roman" w:hAnsi="Calibri" w:cs="Calibri"/>
                <w:lang w:eastAsia="en-PH"/>
              </w:rPr>
              <w:t>ew lender on panel offering increased limits for unsecured personal loans</w:t>
            </w:r>
          </w:p>
          <w:p w14:paraId="12BD2382" w14:textId="4EE5F842" w:rsidR="002A0016" w:rsidRDefault="002A0016" w:rsidP="0042276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A0016">
              <w:rPr>
                <w:rFonts w:ascii="Calibri" w:eastAsia="Times New Roman" w:hAnsi="Calibri" w:cs="Calibri"/>
                <w:lang w:eastAsia="en-PH"/>
              </w:rPr>
              <w:t>These loans are particularly useful for high LVR customers who are not suitable for refinancing or cash out against residential property</w:t>
            </w:r>
          </w:p>
          <w:p w14:paraId="2D51B40D" w14:textId="509412A3" w:rsidR="00B30747" w:rsidRPr="00EE2A6B" w:rsidRDefault="00B30747" w:rsidP="0042276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</w:tc>
      </w:tr>
      <w:tr w:rsidR="004B3B0E" w:rsidRPr="007F63CF" w14:paraId="1E37AC4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0EA06" w14:textId="0ADE9EE9" w:rsidR="004B3B0E" w:rsidRPr="007F63CF" w:rsidRDefault="00DF2CF8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</w:t>
            </w:r>
            <w:r w:rsidR="00B02B23">
              <w:rPr>
                <w:rFonts w:ascii="Calibri" w:eastAsia="Times New Roman" w:hAnsi="Calibri" w:cs="Calibri"/>
                <w:lang w:eastAsia="en-PH"/>
              </w:rPr>
              <w:t>4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- Sep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DEB55B" w14:textId="3D1E30A2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HSBC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EA803" w14:textId="77777777" w:rsidR="004B3B0E" w:rsidRDefault="00507FFB" w:rsidP="00507F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21F2F">
              <w:rPr>
                <w:rFonts w:ascii="Calibri" w:eastAsia="Times New Roman" w:hAnsi="Calibri" w:cs="Calibri"/>
                <w:b/>
                <w:bCs/>
                <w:lang w:eastAsia="en-PH"/>
              </w:rPr>
              <w:t>Refinancing to HSBC now Simpler</w:t>
            </w:r>
          </w:p>
          <w:p w14:paraId="4CFFD686" w14:textId="77777777" w:rsidR="00B40020" w:rsidRDefault="002E20A8" w:rsidP="00B4002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E20A8">
              <w:rPr>
                <w:rFonts w:ascii="Calibri" w:eastAsia="Times New Roman" w:hAnsi="Calibri" w:cs="Calibri"/>
                <w:lang w:eastAsia="en-PH"/>
              </w:rPr>
              <w:t>For loans being refinanced up to 80% LVR, customers are no longer required to provide bank statements to evidence their repayment history, salary deposits or living expenses</w:t>
            </w:r>
          </w:p>
          <w:p w14:paraId="624CFC81" w14:textId="77777777" w:rsidR="00F9648B" w:rsidRDefault="009618E6" w:rsidP="00B4002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Please refer to the </w:t>
            </w:r>
            <w:hyperlink r:id="rId6" w:history="1">
              <w:r w:rsidRPr="009618E6">
                <w:rPr>
                  <w:rStyle w:val="Hyperlink"/>
                  <w:rFonts w:ascii="Calibri" w:eastAsia="Times New Roman" w:hAnsi="Calibri" w:cs="Calibri"/>
                  <w:i/>
                  <w:iCs/>
                  <w:lang w:eastAsia="en-PH"/>
                </w:rPr>
                <w:t>Broker Portal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for more information about this change.</w:t>
            </w:r>
          </w:p>
          <w:p w14:paraId="06148AD1" w14:textId="77777777" w:rsidR="009618E6" w:rsidRDefault="00B1085F" w:rsidP="009618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1085F">
              <w:rPr>
                <w:rFonts w:ascii="Calibri" w:eastAsia="Times New Roman" w:hAnsi="Calibri" w:cs="Calibri"/>
                <w:b/>
                <w:bCs/>
                <w:lang w:eastAsia="en-PH"/>
              </w:rPr>
              <w:t>Changes to our mortgage policy</w:t>
            </w:r>
          </w:p>
          <w:p w14:paraId="5F918CB7" w14:textId="77777777" w:rsidR="00E429B6" w:rsidRDefault="00C472DD" w:rsidP="00E429B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472DD">
              <w:rPr>
                <w:rFonts w:ascii="Calibri" w:eastAsia="Times New Roman" w:hAnsi="Calibri" w:cs="Calibri"/>
                <w:lang w:eastAsia="en-PH"/>
              </w:rPr>
              <w:t>All applications submitted will have the Mortgage Assessment Rate reduced from 5.40% to 5.10%</w:t>
            </w:r>
          </w:p>
          <w:p w14:paraId="48F09218" w14:textId="77777777" w:rsidR="00C1632E" w:rsidRDefault="00496C5D" w:rsidP="00E429B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6C5D">
              <w:rPr>
                <w:rFonts w:ascii="Calibri" w:eastAsia="Times New Roman" w:hAnsi="Calibri" w:cs="Calibri"/>
                <w:lang w:eastAsia="en-PH"/>
              </w:rPr>
              <w:t>The interest rate buffer will remain at 2.50%</w:t>
            </w:r>
          </w:p>
          <w:p w14:paraId="08E04159" w14:textId="3B4F7EB6" w:rsidR="00F63034" w:rsidRPr="00C472DD" w:rsidRDefault="00F63034" w:rsidP="00E429B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63034">
              <w:rPr>
                <w:rFonts w:ascii="Calibri" w:eastAsia="Times New Roman" w:hAnsi="Calibri" w:cs="Calibri"/>
                <w:lang w:eastAsia="en-PH"/>
              </w:rPr>
              <w:t>The new floor rate changes will be applied to all applications on the effective date, regardless of whether they are considered pipeline or not</w:t>
            </w:r>
          </w:p>
        </w:tc>
      </w:tr>
      <w:tr w:rsidR="00516585" w:rsidRPr="007F63CF" w14:paraId="0C871AB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064CCDD4" w:rsidR="00516585" w:rsidRDefault="009A2BD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20 - Sep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4F9C4" w14:textId="45F105CB" w:rsidR="00516585" w:rsidRDefault="005B6C2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0BA45" w14:textId="77777777" w:rsidR="001C30D8" w:rsidRDefault="00BF178C" w:rsidP="00BF178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Updated Forms</w:t>
            </w:r>
          </w:p>
          <w:p w14:paraId="59A72FA6" w14:textId="77777777" w:rsidR="00BF178C" w:rsidRDefault="00B5567D" w:rsidP="00DD2C0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5567D">
              <w:rPr>
                <w:rFonts w:ascii="Calibri" w:eastAsia="Times New Roman" w:hAnsi="Calibri" w:cs="Calibri"/>
                <w:b/>
                <w:bCs/>
                <w:lang w:eastAsia="en-PH"/>
              </w:rPr>
              <w:t>Electronic Application Form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PH"/>
              </w:rPr>
              <w:t>has been updated. This can be accessed through:</w:t>
            </w:r>
          </w:p>
          <w:p w14:paraId="6E60DAB3" w14:textId="77777777" w:rsidR="00B5567D" w:rsidRDefault="007273E2" w:rsidP="00B5567D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273E2">
              <w:rPr>
                <w:rFonts w:ascii="Calibri" w:eastAsia="Times New Roman" w:hAnsi="Calibri" w:cs="Calibri"/>
                <w:lang w:eastAsia="en-PH"/>
              </w:rPr>
              <w:t>Useful Resources &gt; Forms &amp; Brochures &gt; Application Forms</w:t>
            </w:r>
          </w:p>
          <w:p w14:paraId="71460E80" w14:textId="77777777" w:rsidR="0013315F" w:rsidRPr="00EA28B9" w:rsidRDefault="0013315F" w:rsidP="0013315F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3315F">
              <w:rPr>
                <w:rFonts w:ascii="Calibri" w:eastAsia="Times New Roman" w:hAnsi="Calibri" w:cs="Calibri"/>
                <w:b/>
                <w:bCs/>
                <w:lang w:eastAsia="en-PH"/>
              </w:rPr>
              <w:t>Member Account Opening ID Requirements for Individuals, Companies and Other Entities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Form </w:t>
            </w:r>
            <w:r>
              <w:rPr>
                <w:rFonts w:ascii="Calibri" w:eastAsia="Times New Roman" w:hAnsi="Calibri" w:cs="Calibri"/>
                <w:lang w:eastAsia="en-PH"/>
              </w:rPr>
              <w:t>has been updated. This can be accessed through:</w:t>
            </w:r>
          </w:p>
          <w:p w14:paraId="61BCCD72" w14:textId="77777777" w:rsidR="00EA28B9" w:rsidRDefault="00D35F16" w:rsidP="00EA28B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35F16">
              <w:rPr>
                <w:rFonts w:ascii="Calibri" w:eastAsia="Times New Roman" w:hAnsi="Calibri" w:cs="Calibri"/>
                <w:lang w:eastAsia="en-PH"/>
              </w:rPr>
              <w:t>Useful Resources &gt; Forms &amp; Brochures &gt; Identification</w:t>
            </w:r>
          </w:p>
          <w:p w14:paraId="6BE6DE63" w14:textId="77777777" w:rsidR="00626FEE" w:rsidRPr="003551FD" w:rsidRDefault="00626FEE" w:rsidP="00626FE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Assessment Changes</w:t>
            </w:r>
          </w:p>
          <w:p w14:paraId="436ECBA4" w14:textId="30A17D0E" w:rsidR="009D0995" w:rsidRPr="00C80EEE" w:rsidRDefault="00257FF2" w:rsidP="00C80EEE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c</w:t>
            </w:r>
            <w:r w:rsidRPr="00257FF2">
              <w:rPr>
                <w:rFonts w:ascii="Calibri" w:eastAsia="Times New Roman" w:hAnsi="Calibri" w:cs="Calibri"/>
                <w:lang w:eastAsia="en-PH"/>
              </w:rPr>
              <w:t xml:space="preserve">ease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of </w:t>
            </w:r>
            <w:r w:rsidRPr="00257FF2">
              <w:rPr>
                <w:rFonts w:ascii="Calibri" w:eastAsia="Times New Roman" w:hAnsi="Calibri" w:cs="Calibri"/>
                <w:lang w:eastAsia="en-PH"/>
              </w:rPr>
              <w:t>Company &amp; Trust lending for new customers until further notice.</w:t>
            </w:r>
          </w:p>
        </w:tc>
      </w:tr>
      <w:tr w:rsidR="002B30B8" w:rsidRPr="007F63CF" w14:paraId="05C27876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54340" w14:textId="596BC159" w:rsidR="002B30B8" w:rsidRPr="007F63CF" w:rsidRDefault="0075485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23 - Sep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1E9F4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ING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63ACE" w14:textId="77777777" w:rsidR="004871FB" w:rsidRDefault="00601C2C" w:rsidP="00595A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01C2C">
              <w:rPr>
                <w:rFonts w:ascii="Calibri" w:eastAsia="Times New Roman" w:hAnsi="Calibri" w:cs="Calibri"/>
                <w:b/>
                <w:bCs/>
                <w:lang w:eastAsia="en-PH"/>
              </w:rPr>
              <w:t>Extension of Cashback Offer</w:t>
            </w:r>
          </w:p>
          <w:p w14:paraId="2D36505D" w14:textId="77777777" w:rsidR="00601C2C" w:rsidRDefault="00686C06" w:rsidP="00595AF8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86C06">
              <w:rPr>
                <w:rFonts w:ascii="Calibri" w:eastAsia="Times New Roman" w:hAnsi="Calibri" w:cs="Calibri"/>
                <w:lang w:eastAsia="en-PH"/>
              </w:rPr>
              <w:t>$3,000 cashback offer for eligible new refinance applications has been extended until 31 December 2021</w:t>
            </w:r>
          </w:p>
          <w:p w14:paraId="2798889E" w14:textId="77777777" w:rsidR="00834257" w:rsidRDefault="00834257" w:rsidP="00595AF8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2C9E8DE1" w14:textId="77777777" w:rsidR="00834257" w:rsidRDefault="0081187A" w:rsidP="00595AF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1187A">
              <w:rPr>
                <w:rFonts w:ascii="Calibri" w:eastAsia="Times New Roman" w:hAnsi="Calibri" w:cs="Calibri"/>
                <w:b/>
                <w:bCs/>
                <w:lang w:eastAsia="en-PH"/>
              </w:rPr>
              <w:t>Speedy Turnaround Times</w:t>
            </w:r>
          </w:p>
          <w:p w14:paraId="73B2F59B" w14:textId="6025DD2D" w:rsidR="00BB7856" w:rsidRDefault="002D53D5" w:rsidP="002528F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D53D5">
              <w:rPr>
                <w:rFonts w:ascii="Calibri" w:eastAsia="Times New Roman" w:hAnsi="Calibri" w:cs="Calibri"/>
                <w:lang w:eastAsia="en-PH"/>
              </w:rPr>
              <w:lastRenderedPageBreak/>
              <w:t>Turnaround times for new home loan applications are currently between 2 - 3 business days from application submitted date to credit assessment decision</w:t>
            </w:r>
          </w:p>
          <w:p w14:paraId="120931A6" w14:textId="51E7C4B0" w:rsidR="00595AF8" w:rsidRPr="00595AF8" w:rsidRDefault="00595AF8" w:rsidP="00595A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95AF8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7" w:history="1">
              <w:r w:rsidRPr="00595AF8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595AF8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ING</w:t>
            </w:r>
            <w:r w:rsidRPr="00595AF8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5DC4C3D8" w:rsidR="002B30B8" w:rsidRPr="007F63CF" w:rsidRDefault="0038173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21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BFCAB" w14:textId="77777777" w:rsidR="002B30B8" w:rsidRPr="00381730" w:rsidRDefault="00381730" w:rsidP="003817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BDM Contact List Update</w:t>
            </w:r>
          </w:p>
          <w:p w14:paraId="37490292" w14:textId="77777777" w:rsidR="00381730" w:rsidRDefault="00C23CBA" w:rsidP="00C23CBA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23CBA">
              <w:rPr>
                <w:rFonts w:ascii="Calibri" w:eastAsia="Times New Roman" w:hAnsi="Calibri" w:cs="Calibri"/>
                <w:lang w:eastAsia="en-PH"/>
              </w:rPr>
              <w:t xml:space="preserve">Phone number </w:t>
            </w:r>
            <w:r w:rsidR="00126F2E">
              <w:rPr>
                <w:rFonts w:ascii="Calibri" w:eastAsia="Times New Roman" w:hAnsi="Calibri" w:cs="Calibri"/>
                <w:lang w:eastAsia="en-PH"/>
              </w:rPr>
              <w:t>for contacts have been updated</w:t>
            </w:r>
          </w:p>
          <w:p w14:paraId="1A9E618D" w14:textId="0CC923D1" w:rsidR="00126F2E" w:rsidRPr="00C23CBA" w:rsidRDefault="007A6239" w:rsidP="00C23CBA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A6239">
              <w:rPr>
                <w:rFonts w:ascii="Calibri" w:eastAsia="Times New Roman" w:hAnsi="Calibri" w:cs="Calibri"/>
                <w:lang w:eastAsia="en-PH"/>
              </w:rPr>
              <w:t xml:space="preserve">Melbourne Southeast region has been dissolved and the postcodes </w:t>
            </w:r>
            <w:r>
              <w:rPr>
                <w:rFonts w:ascii="Calibri" w:eastAsia="Times New Roman" w:hAnsi="Calibri" w:cs="Calibri"/>
                <w:lang w:eastAsia="en-PH"/>
              </w:rPr>
              <w:t>have been</w:t>
            </w:r>
            <w:r w:rsidRPr="007A6239">
              <w:rPr>
                <w:rFonts w:ascii="Calibri" w:eastAsia="Times New Roman" w:hAnsi="Calibri" w:cs="Calibri"/>
                <w:lang w:eastAsia="en-PH"/>
              </w:rPr>
              <w:t xml:space="preserve"> reshuffled to other regions.</w:t>
            </w:r>
          </w:p>
        </w:tc>
      </w:tr>
      <w:tr w:rsidR="004B3B0E" w:rsidRPr="007F63CF" w14:paraId="690ED7A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93D" w14:textId="79AA9A9B" w:rsidR="004B3B0E" w:rsidRPr="007F63CF" w:rsidRDefault="008B6A0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22 -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8ABD9" w14:textId="771DBA10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6443B" w14:textId="0107AC8D" w:rsidR="004B3B0E" w:rsidRDefault="009E5D76" w:rsidP="009E5D7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E5D76">
              <w:rPr>
                <w:rFonts w:ascii="Calibri" w:eastAsia="Times New Roman" w:hAnsi="Calibri" w:cs="Calibri"/>
                <w:b/>
                <w:bCs/>
                <w:lang w:eastAsia="en-PH"/>
              </w:rPr>
              <w:t>FHLDS Acknowledgement and Consent Form</w:t>
            </w:r>
          </w:p>
          <w:p w14:paraId="1E734922" w14:textId="053B6788" w:rsidR="00A91A56" w:rsidRDefault="00327106" w:rsidP="003A6E3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</w:t>
            </w:r>
            <w:r w:rsidRPr="00327106">
              <w:rPr>
                <w:rFonts w:ascii="Calibri" w:eastAsia="Times New Roman" w:hAnsi="Calibri" w:cs="Calibri"/>
                <w:lang w:eastAsia="en-PH"/>
              </w:rPr>
              <w:t xml:space="preserve">he customer consents received via the First Home Loan Deposit Scheme (FHLDS) Acknowledgement and Consent Form will be brought into the Personal Consent Form (PCF) in </w:t>
            </w:r>
            <w:proofErr w:type="spellStart"/>
            <w:r w:rsidRPr="00327106">
              <w:rPr>
                <w:rFonts w:ascii="Calibri" w:eastAsia="Times New Roman" w:hAnsi="Calibri" w:cs="Calibri"/>
                <w:lang w:eastAsia="en-PH"/>
              </w:rPr>
              <w:t>ApplyOnline</w:t>
            </w:r>
            <w:proofErr w:type="spellEnd"/>
            <w:r w:rsidRPr="00327106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52FF6D13" w14:textId="66FF7B2B" w:rsidR="00A5654A" w:rsidRPr="00327106" w:rsidRDefault="00A5654A" w:rsidP="003A6E3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5654A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A5654A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A5654A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the FHLDS update.</w:t>
            </w:r>
          </w:p>
          <w:p w14:paraId="733F6ADD" w14:textId="46458548" w:rsidR="00C91EFC" w:rsidRDefault="00C91EFC" w:rsidP="009E5D7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91EFC">
              <w:rPr>
                <w:rFonts w:ascii="Calibri" w:eastAsia="Times New Roman" w:hAnsi="Calibri" w:cs="Calibri"/>
                <w:b/>
                <w:bCs/>
                <w:lang w:eastAsia="en-PH"/>
              </w:rPr>
              <w:t>Valuation request fields mandated</w:t>
            </w:r>
          </w:p>
          <w:p w14:paraId="7416EBC7" w14:textId="55B26C4D" w:rsidR="00662E42" w:rsidRPr="00403656" w:rsidRDefault="00D20DD5" w:rsidP="00662E4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Minor changes to the valuation ordering screen including </w:t>
            </w:r>
            <w:r w:rsidR="00D45527" w:rsidRPr="00403656">
              <w:rPr>
                <w:rFonts w:ascii="Calibri" w:eastAsia="Times New Roman" w:hAnsi="Calibri" w:cs="Calibri"/>
                <w:lang w:eastAsia="en-PH"/>
              </w:rPr>
              <w:t>the requirement of additional responses to questions regarding property details.</w:t>
            </w:r>
          </w:p>
          <w:p w14:paraId="38F1A92E" w14:textId="0107AE4B" w:rsidR="00DD2826" w:rsidRPr="00A44AE2" w:rsidRDefault="00DD2826" w:rsidP="00A44AE2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9" w:history="1">
              <w:r w:rsidRPr="00A44AE2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403656">
              <w:rPr>
                <w:rFonts w:ascii="Calibri" w:eastAsia="Times New Roman" w:hAnsi="Calibri" w:cs="Calibri"/>
                <w:lang w:eastAsia="en-PH"/>
              </w:rPr>
              <w:t xml:space="preserve"> to find out more about th</w:t>
            </w:r>
            <w:r w:rsidR="00A44AE2">
              <w:rPr>
                <w:rFonts w:ascii="Calibri" w:eastAsia="Times New Roman" w:hAnsi="Calibri" w:cs="Calibri"/>
                <w:lang w:eastAsia="en-PH"/>
              </w:rPr>
              <w:t>is</w:t>
            </w: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0BE36293" w14:textId="527BC646" w:rsidR="00704FE6" w:rsidRDefault="00704FE6" w:rsidP="009E5D7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04FE6">
              <w:rPr>
                <w:rFonts w:ascii="Calibri" w:eastAsia="Times New Roman" w:hAnsi="Calibri" w:cs="Calibri"/>
                <w:b/>
                <w:bCs/>
                <w:lang w:eastAsia="en-PH"/>
              </w:rPr>
              <w:t>COVID-19 government payments and servicing NAB home loans</w:t>
            </w:r>
          </w:p>
          <w:p w14:paraId="71724843" w14:textId="5BF21C80" w:rsidR="00C16E11" w:rsidRDefault="00046738" w:rsidP="00FF226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46738">
              <w:rPr>
                <w:rFonts w:ascii="Calibri" w:eastAsia="Times New Roman" w:hAnsi="Calibri" w:cs="Calibri"/>
                <w:lang w:eastAsia="en-PH"/>
              </w:rPr>
              <w:t>Confirm</w:t>
            </w:r>
            <w:r w:rsidR="00AC4638">
              <w:rPr>
                <w:rFonts w:ascii="Calibri" w:eastAsia="Times New Roman" w:hAnsi="Calibri" w:cs="Calibri"/>
                <w:lang w:eastAsia="en-PH"/>
              </w:rPr>
              <w:t xml:space="preserve">ation about </w:t>
            </w:r>
            <w:r w:rsidRPr="00046738">
              <w:rPr>
                <w:rFonts w:ascii="Calibri" w:eastAsia="Times New Roman" w:hAnsi="Calibri" w:cs="Calibri"/>
                <w:lang w:eastAsia="en-PH"/>
              </w:rPr>
              <w:t xml:space="preserve">the NSW Government’s </w:t>
            </w:r>
            <w:proofErr w:type="spellStart"/>
            <w:r w:rsidRPr="00046738">
              <w:rPr>
                <w:rFonts w:ascii="Calibri" w:eastAsia="Times New Roman" w:hAnsi="Calibri" w:cs="Calibri"/>
                <w:lang w:eastAsia="en-PH"/>
              </w:rPr>
              <w:t>JobSaver</w:t>
            </w:r>
            <w:proofErr w:type="spellEnd"/>
            <w:r w:rsidRPr="00046738">
              <w:rPr>
                <w:rFonts w:ascii="Calibri" w:eastAsia="Times New Roman" w:hAnsi="Calibri" w:cs="Calibri"/>
                <w:lang w:eastAsia="en-PH"/>
              </w:rPr>
              <w:t xml:space="preserve"> and the Australian Government’s COVID-19 Disaster Payment when considering serviceability for new mortgage applications</w:t>
            </w:r>
            <w:r w:rsidR="00AC4638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723C523C" w14:textId="322A247D" w:rsidR="00B65E42" w:rsidRPr="00B65E42" w:rsidRDefault="00B65E42" w:rsidP="00B65E42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0" w:history="1">
              <w:r w:rsidRPr="00A44AE2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403656">
              <w:rPr>
                <w:rFonts w:ascii="Calibri" w:eastAsia="Times New Roman" w:hAnsi="Calibri" w:cs="Calibri"/>
                <w:lang w:eastAsia="en-PH"/>
              </w:rPr>
              <w:t xml:space="preserve"> to find out more about th</w:t>
            </w:r>
            <w:r>
              <w:rPr>
                <w:rFonts w:ascii="Calibri" w:eastAsia="Times New Roman" w:hAnsi="Calibri" w:cs="Calibri"/>
                <w:lang w:eastAsia="en-PH"/>
              </w:rPr>
              <w:t>is</w:t>
            </w: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465E1D60" w14:textId="77777777" w:rsidR="009C10B2" w:rsidRDefault="00A319E1" w:rsidP="009E5D7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319E1">
              <w:rPr>
                <w:rFonts w:ascii="Calibri" w:eastAsia="Times New Roman" w:hAnsi="Calibri" w:cs="Calibri"/>
                <w:b/>
                <w:bCs/>
                <w:lang w:eastAsia="en-PH"/>
              </w:rPr>
              <w:t>Settlement funds will be held two days before settlement</w:t>
            </w:r>
          </w:p>
          <w:p w14:paraId="19406FA0" w14:textId="6B424385" w:rsidR="00CA775E" w:rsidRDefault="00680E9E" w:rsidP="009C7F5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</w:t>
            </w:r>
            <w:r w:rsidR="009C7F58" w:rsidRPr="00680E9E">
              <w:rPr>
                <w:rFonts w:ascii="Calibri" w:eastAsia="Times New Roman" w:hAnsi="Calibri" w:cs="Calibri"/>
                <w:lang w:eastAsia="en-PH"/>
              </w:rPr>
              <w:t xml:space="preserve">ustomers can only access funds that are available </w:t>
            </w:r>
            <w:r w:rsidRPr="00680E9E">
              <w:rPr>
                <w:rFonts w:ascii="Calibri" w:eastAsia="Times New Roman" w:hAnsi="Calibri" w:cs="Calibri"/>
                <w:lang w:eastAsia="en-PH"/>
              </w:rPr>
              <w:t>more than</w:t>
            </w:r>
            <w:r w:rsidR="009C7F58" w:rsidRPr="00680E9E">
              <w:rPr>
                <w:rFonts w:ascii="Calibri" w:eastAsia="Times New Roman" w:hAnsi="Calibri" w:cs="Calibri"/>
                <w:lang w:eastAsia="en-PH"/>
              </w:rPr>
              <w:t xml:space="preserve"> the shortfall funds required for settlement. </w:t>
            </w:r>
          </w:p>
          <w:p w14:paraId="48FB709E" w14:textId="77777777" w:rsidR="000B3C87" w:rsidRDefault="000B3C87" w:rsidP="000B3C87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1" w:history="1">
              <w:r w:rsidRPr="00A44AE2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403656">
              <w:rPr>
                <w:rFonts w:ascii="Calibri" w:eastAsia="Times New Roman" w:hAnsi="Calibri" w:cs="Calibri"/>
                <w:lang w:eastAsia="en-PH"/>
              </w:rPr>
              <w:t xml:space="preserve"> to find out more about th</w:t>
            </w:r>
            <w:r>
              <w:rPr>
                <w:rFonts w:ascii="Calibri" w:eastAsia="Times New Roman" w:hAnsi="Calibri" w:cs="Calibri"/>
                <w:lang w:eastAsia="en-PH"/>
              </w:rPr>
              <w:t>is</w:t>
            </w:r>
            <w:r w:rsidRPr="00403656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2565A398" w14:textId="77777777" w:rsidR="000360E5" w:rsidRPr="000360E5" w:rsidRDefault="000360E5" w:rsidP="000360E5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Servicing Calculator</w:t>
            </w:r>
          </w:p>
          <w:p w14:paraId="7D9570A1" w14:textId="47A14D70" w:rsidR="000360E5" w:rsidRPr="000B3C87" w:rsidRDefault="000360E5" w:rsidP="000360E5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Servicing Calculator has been updated from V47 to V48</w:t>
            </w:r>
          </w:p>
        </w:tc>
      </w:tr>
      <w:tr w:rsidR="002B30B8" w:rsidRPr="007F63CF" w14:paraId="2B6A6B5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083D31A4" w:rsidR="002B30B8" w:rsidRPr="007F63CF" w:rsidRDefault="00437E5A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24 -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924EB" w14:textId="4D3A140D" w:rsidR="008F74D0" w:rsidRDefault="00F24475" w:rsidP="008F74D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24475">
              <w:rPr>
                <w:rFonts w:ascii="Calibri" w:eastAsia="Times New Roman" w:hAnsi="Calibri" w:cs="Calibri"/>
                <w:b/>
                <w:bCs/>
                <w:lang w:eastAsia="en-PH"/>
              </w:rPr>
              <w:t>Investor Basic Loan</w:t>
            </w:r>
          </w:p>
          <w:p w14:paraId="1241E950" w14:textId="690D59CB" w:rsidR="00F24475" w:rsidRPr="00F52AD8" w:rsidRDefault="008F74D0" w:rsidP="008F74D0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Addition of </w:t>
            </w:r>
            <w:r w:rsidR="00F4611A">
              <w:rPr>
                <w:rFonts w:ascii="Calibri" w:eastAsia="Times New Roman" w:hAnsi="Calibri" w:cs="Calibri"/>
                <w:lang w:eastAsia="en-PH"/>
              </w:rPr>
              <w:t>new home loan product – the &amp; Investor Basic</w:t>
            </w:r>
          </w:p>
          <w:p w14:paraId="403AA4ED" w14:textId="24D5EC52" w:rsidR="00F52AD8" w:rsidRPr="008F74D0" w:rsidRDefault="00F52AD8" w:rsidP="008F74D0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4611A">
              <w:rPr>
                <w:rFonts w:ascii="Calibri" w:eastAsia="Times New Roman" w:hAnsi="Calibri" w:cs="Calibri"/>
                <w:lang w:eastAsia="en-PH"/>
              </w:rPr>
              <w:t>The &amp; Investor Basic is a variable rate product available at two LVR levels (no offset)</w:t>
            </w:r>
          </w:p>
          <w:p w14:paraId="05A0673A" w14:textId="4CBE366C" w:rsidR="008F74D0" w:rsidRDefault="008F74D0" w:rsidP="008F74D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24475">
              <w:rPr>
                <w:rFonts w:ascii="Calibri" w:eastAsia="Times New Roman" w:hAnsi="Calibri" w:cs="Calibri"/>
                <w:b/>
                <w:bCs/>
                <w:lang w:eastAsia="en-PH"/>
              </w:rPr>
              <w:t>Serviceability Assessment Rate (SAR)</w:t>
            </w:r>
          </w:p>
          <w:p w14:paraId="3E0D9DC5" w14:textId="3034C6C6" w:rsidR="00F31586" w:rsidRPr="003D3F99" w:rsidRDefault="00D20C37" w:rsidP="003D3F9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20C37">
              <w:rPr>
                <w:rFonts w:ascii="Calibri" w:eastAsia="Times New Roman" w:hAnsi="Calibri" w:cs="Calibri"/>
                <w:lang w:eastAsia="en-PH"/>
              </w:rPr>
              <w:lastRenderedPageBreak/>
              <w:t>The SAR is used to assess a home loan borrower's ability to service repayments on their loan in the event of increasing interest rates.</w:t>
            </w:r>
          </w:p>
        </w:tc>
      </w:tr>
      <w:tr w:rsidR="00BD114B" w:rsidRPr="007F63CF" w14:paraId="0524E6AA" w14:textId="77777777" w:rsidTr="009619D2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BC25B" w14:textId="20CBBAF7" w:rsidR="00BD114B" w:rsidRPr="007F63CF" w:rsidRDefault="00BD114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30 - Sep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F8C1C5D" w14:textId="4FEEA032" w:rsidR="00BD114B" w:rsidRDefault="00BD114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 xml:space="preserve">St. George, Bank of Melbourne, </w:t>
            </w: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BankSA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D9C7C5" w14:textId="67AC8AB8" w:rsidR="00BD114B" w:rsidRDefault="00BD114B" w:rsidP="00B3694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N</w:t>
            </w:r>
            <w:r w:rsidRPr="00552F9A">
              <w:rPr>
                <w:rFonts w:ascii="Calibri" w:eastAsia="Times New Roman" w:hAnsi="Calibri" w:cs="Calibri"/>
                <w:b/>
                <w:bCs/>
                <w:lang w:eastAsia="en-PH"/>
              </w:rPr>
              <w:t>ew mortgage origination platform</w:t>
            </w:r>
          </w:p>
          <w:p w14:paraId="61529BDE" w14:textId="740042AB" w:rsidR="00BD114B" w:rsidRDefault="00BD114B" w:rsidP="007B749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14426">
              <w:rPr>
                <w:rFonts w:ascii="Calibri" w:eastAsia="Times New Roman" w:hAnsi="Calibri" w:cs="Calibri"/>
                <w:lang w:eastAsia="en-PH"/>
              </w:rPr>
              <w:t xml:space="preserve">One Bank Platform - </w:t>
            </w:r>
            <w:r>
              <w:rPr>
                <w:rFonts w:ascii="Calibri" w:eastAsia="Times New Roman" w:hAnsi="Calibri" w:cs="Calibri"/>
                <w:lang w:eastAsia="en-PH"/>
              </w:rPr>
              <w:t>A</w:t>
            </w:r>
            <w:r w:rsidRPr="00014426">
              <w:rPr>
                <w:rFonts w:ascii="Calibri" w:eastAsia="Times New Roman" w:hAnsi="Calibri" w:cs="Calibri"/>
                <w:lang w:eastAsia="en-PH"/>
              </w:rPr>
              <w:t xml:space="preserve"> new origination system that delivers a more consistent experience for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Pr="00014426">
              <w:rPr>
                <w:rFonts w:ascii="Calibri" w:eastAsia="Times New Roman" w:hAnsi="Calibri" w:cs="Calibri"/>
                <w:lang w:eastAsia="en-PH"/>
              </w:rPr>
              <w:t>customers</w:t>
            </w:r>
          </w:p>
          <w:p w14:paraId="39FDB8DB" w14:textId="73164F1C" w:rsidR="00BD114B" w:rsidRDefault="00BD114B" w:rsidP="00B3694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71EFC">
              <w:rPr>
                <w:rFonts w:ascii="Calibri" w:eastAsia="Times New Roman" w:hAnsi="Calibri" w:cs="Calibri"/>
                <w:b/>
                <w:bCs/>
                <w:lang w:eastAsia="en-PH"/>
              </w:rPr>
              <w:t>Removal of Portfolio Loan product from sale</w:t>
            </w:r>
          </w:p>
          <w:p w14:paraId="5D28E6A3" w14:textId="5CA626D6" w:rsidR="00BD114B" w:rsidRPr="00BA0AE6" w:rsidRDefault="00BD114B" w:rsidP="00BA0AE6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46F0E">
              <w:rPr>
                <w:rFonts w:ascii="Calibri" w:eastAsia="Times New Roman" w:hAnsi="Calibri" w:cs="Calibri"/>
                <w:lang w:eastAsia="en-PH"/>
              </w:rPr>
              <w:t>Portfolio Loan product will be withdrawn from sale</w:t>
            </w:r>
          </w:p>
        </w:tc>
      </w:tr>
      <w:tr w:rsidR="00BD114B" w:rsidRPr="007F63CF" w14:paraId="7920D77A" w14:textId="77777777" w:rsidTr="009619D2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37B05" w14:textId="7BF820CF" w:rsidR="00BD114B" w:rsidRDefault="00BD114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5 - Oct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013456F" w14:textId="77777777" w:rsidR="00BD114B" w:rsidRDefault="00BD114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C82A8" w14:textId="77777777" w:rsidR="00BD114B" w:rsidRDefault="00BA0AE6" w:rsidP="00B3694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71EFC">
              <w:rPr>
                <w:rFonts w:ascii="Calibri" w:eastAsia="Times New Roman" w:hAnsi="Calibri" w:cs="Calibri"/>
                <w:b/>
                <w:bCs/>
                <w:lang w:eastAsia="en-PH"/>
              </w:rPr>
              <w:t>Design and Distribution Obligations (DDO)</w:t>
            </w:r>
          </w:p>
          <w:p w14:paraId="3E136FAA" w14:textId="71E124E8" w:rsidR="00BA0AE6" w:rsidRDefault="00D4159C" w:rsidP="00BA0AE6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N</w:t>
            </w:r>
            <w:r w:rsidRPr="00D4159C">
              <w:rPr>
                <w:rFonts w:ascii="Calibri" w:eastAsia="Times New Roman" w:hAnsi="Calibri" w:cs="Calibri"/>
                <w:lang w:eastAsia="en-PH"/>
              </w:rPr>
              <w:t xml:space="preserve">ew obligations that </w:t>
            </w:r>
            <w:r w:rsidR="00A55507" w:rsidRPr="00D4159C">
              <w:rPr>
                <w:rFonts w:ascii="Calibri" w:eastAsia="Times New Roman" w:hAnsi="Calibri" w:cs="Calibri"/>
                <w:lang w:eastAsia="en-PH"/>
              </w:rPr>
              <w:t>require</w:t>
            </w:r>
            <w:r w:rsidRPr="00D4159C">
              <w:rPr>
                <w:rFonts w:ascii="Calibri" w:eastAsia="Times New Roman" w:hAnsi="Calibri" w:cs="Calibri"/>
                <w:lang w:eastAsia="en-PH"/>
              </w:rPr>
              <w:t xml:space="preserve"> issuers and distributors of financial products to take reasonable steps that make it likely that customers are offered products for which they are in the target market</w:t>
            </w:r>
          </w:p>
          <w:p w14:paraId="447595A3" w14:textId="77777777" w:rsidR="00A55507" w:rsidRDefault="00575D43" w:rsidP="00A55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2" w:history="1">
              <w:r w:rsidRPr="008159B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St. George updates.</w:t>
            </w:r>
          </w:p>
          <w:p w14:paraId="1F817704" w14:textId="77777777" w:rsidR="00CA1914" w:rsidRDefault="00CA1914" w:rsidP="00A55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3" w:history="1">
              <w:r w:rsidRPr="008159B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 w:rsidR="009C1487">
              <w:rPr>
                <w:rFonts w:ascii="Calibri" w:eastAsia="Times New Roman" w:hAnsi="Calibri" w:cs="Calibri"/>
                <w:lang w:eastAsia="en-PH"/>
              </w:rPr>
              <w:t>Bank of Melbourne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updates.</w:t>
            </w:r>
          </w:p>
          <w:p w14:paraId="5E5B8C43" w14:textId="24BCEEF1" w:rsidR="000A2FEF" w:rsidRPr="00A55507" w:rsidRDefault="0086607C" w:rsidP="00A55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4" w:history="1">
              <w:r w:rsidRPr="008159B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BankSA</w:t>
            </w:r>
            <w:proofErr w:type="spellEnd"/>
            <w:r>
              <w:rPr>
                <w:rFonts w:ascii="Calibri" w:eastAsia="Times New Roman" w:hAnsi="Calibri" w:cs="Calibri"/>
                <w:lang w:eastAsia="en-PH"/>
              </w:rPr>
              <w:t xml:space="preserve"> updates.</w:t>
            </w:r>
          </w:p>
        </w:tc>
      </w:tr>
      <w:tr w:rsidR="00BD53CC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35CB9E01" w:rsidR="00BD53CC" w:rsidRPr="007F63CF" w:rsidRDefault="00FB615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24</w:t>
            </w:r>
            <w:r w:rsidR="0040463B">
              <w:rPr>
                <w:rFonts w:ascii="Calibri" w:eastAsia="Times New Roman" w:hAnsi="Calibri" w:cs="Calibri"/>
                <w:lang w:val="en-US" w:eastAsia="en-PH"/>
              </w:rPr>
              <w:t xml:space="preserve"> - </w:t>
            </w:r>
            <w:r>
              <w:rPr>
                <w:rFonts w:ascii="Calibri" w:eastAsia="Times New Roman" w:hAnsi="Calibri" w:cs="Calibri"/>
                <w:lang w:val="en-US" w:eastAsia="en-PH"/>
              </w:rPr>
              <w:t>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BD53CC" w:rsidRPr="007F63CF" w:rsidRDefault="00BD53CC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0F1F89" w14:textId="77777777" w:rsidR="00BD53CC" w:rsidRDefault="00BF127E" w:rsidP="008F10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F127E">
              <w:rPr>
                <w:rFonts w:ascii="Calibri" w:eastAsia="Times New Roman" w:hAnsi="Calibri" w:cs="Calibri"/>
                <w:b/>
                <w:bCs/>
                <w:lang w:eastAsia="en-PH"/>
              </w:rPr>
              <w:t>Solar Home Bonus rewards</w:t>
            </w:r>
          </w:p>
          <w:p w14:paraId="6340E6B4" w14:textId="33C1AB6E" w:rsidR="00BF127E" w:rsidRDefault="00FE0DFE" w:rsidP="002A1B5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</w:t>
            </w:r>
            <w:r w:rsidR="008D5AE2" w:rsidRPr="008D5AE2">
              <w:rPr>
                <w:rFonts w:ascii="Calibri" w:eastAsia="Times New Roman" w:hAnsi="Calibri" w:cs="Calibri"/>
                <w:lang w:eastAsia="en-PH"/>
              </w:rPr>
              <w:t>ustomers who have a solar power system or will have one installed in their homes by 31 December 2021, may be eligible to receive a cash bonus.</w:t>
            </w:r>
          </w:p>
          <w:p w14:paraId="4F76780F" w14:textId="2E064582" w:rsidR="002A05B7" w:rsidRPr="008D5AE2" w:rsidRDefault="006B0CE2" w:rsidP="002A1B5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</w:tc>
      </w:tr>
      <w:tr w:rsidR="00FE4A77" w:rsidRPr="007F63CF" w14:paraId="4742963C" w14:textId="77777777" w:rsidTr="00EE338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B1896" w14:textId="3EDB5425" w:rsidR="00FE4A77" w:rsidRDefault="00A625E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 xml:space="preserve">20 </w:t>
            </w:r>
            <w:r w:rsidR="00974369">
              <w:rPr>
                <w:rFonts w:ascii="Calibri" w:eastAsia="Times New Roman" w:hAnsi="Calibri" w:cs="Calibri"/>
                <w:lang w:val="en-US" w:eastAsia="en-PH"/>
              </w:rPr>
              <w:t>–</w:t>
            </w:r>
            <w:r>
              <w:rPr>
                <w:rFonts w:ascii="Calibri" w:eastAsia="Times New Roman" w:hAnsi="Calibri" w:cs="Calibri"/>
                <w:lang w:val="en-US" w:eastAsia="en-PH"/>
              </w:rPr>
              <w:t xml:space="preserve">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0FB05BC" w14:textId="048DBE43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Virgin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90819" w14:textId="517C0421" w:rsidR="007D5339" w:rsidRDefault="00691CA6" w:rsidP="0097436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91CA6">
              <w:rPr>
                <w:rFonts w:ascii="Calibri" w:eastAsia="Times New Roman" w:hAnsi="Calibri" w:cs="Calibri"/>
                <w:b/>
                <w:bCs/>
                <w:lang w:eastAsia="en-PH"/>
              </w:rPr>
              <w:t>New Aggregator Software Specials - 2 Year Fixed rates</w:t>
            </w:r>
          </w:p>
          <w:p w14:paraId="6A650F85" w14:textId="4B0C03D8" w:rsidR="00980626" w:rsidRPr="00980626" w:rsidRDefault="004D3D2E" w:rsidP="004D3D2E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80626">
              <w:rPr>
                <w:rFonts w:ascii="Calibri" w:eastAsia="Times New Roman" w:hAnsi="Calibri" w:cs="Calibri"/>
                <w:lang w:eastAsia="en-PH"/>
              </w:rPr>
              <w:t>Eligible customers will be qualified for the Fixed Rate Specials. Fixed rate specials</w:t>
            </w:r>
            <w:r w:rsidR="00980626" w:rsidRPr="00980626">
              <w:rPr>
                <w:rFonts w:ascii="Calibri" w:eastAsia="Times New Roman" w:hAnsi="Calibri" w:cs="Calibri"/>
                <w:lang w:eastAsia="en-PH"/>
              </w:rPr>
              <w:t xml:space="preserve"> include:</w:t>
            </w:r>
          </w:p>
          <w:p w14:paraId="1DB7357D" w14:textId="42114A5E" w:rsidR="004D3D2E" w:rsidRPr="00980626" w:rsidRDefault="00980626" w:rsidP="00980626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80626">
              <w:rPr>
                <w:rFonts w:ascii="Calibri" w:eastAsia="Times New Roman" w:hAnsi="Calibri" w:cs="Calibri"/>
                <w:lang w:eastAsia="en-PH"/>
              </w:rPr>
              <w:t>Owner Occupied 2 Year Fixed P&amp;I New lending special, ≤80% LVR, $300,000+</w:t>
            </w:r>
          </w:p>
          <w:p w14:paraId="2C5EC4F4" w14:textId="0FE723E9" w:rsidR="00980626" w:rsidRPr="00980626" w:rsidRDefault="00980626" w:rsidP="00980626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80626">
              <w:rPr>
                <w:rFonts w:ascii="Calibri" w:eastAsia="Times New Roman" w:hAnsi="Calibri" w:cs="Calibri"/>
                <w:lang w:eastAsia="en-PH"/>
              </w:rPr>
              <w:t>Investor 2 Year Fixed P&amp;I New lending special, ≤80% LVR, $300,000+</w:t>
            </w:r>
          </w:p>
          <w:p w14:paraId="229BE4A7" w14:textId="3FAF2894" w:rsidR="00980626" w:rsidRPr="005D2DD7" w:rsidRDefault="00980626" w:rsidP="00980626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80626">
              <w:rPr>
                <w:rFonts w:ascii="Calibri" w:eastAsia="Times New Roman" w:hAnsi="Calibri" w:cs="Calibri"/>
                <w:lang w:eastAsia="en-PH"/>
              </w:rPr>
              <w:t>Investor 2 Year Fixed IO New lending special, ≤80% LVR, $300,000+</w:t>
            </w:r>
          </w:p>
          <w:p w14:paraId="3DB496B9" w14:textId="3DBEEEE3" w:rsidR="005D2DD7" w:rsidRPr="00980626" w:rsidRDefault="005D2DD7" w:rsidP="005D2DD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1D30110B" w14:textId="4A307BEA" w:rsidR="007F3B45" w:rsidRPr="00E711A5" w:rsidRDefault="0027575C" w:rsidP="000E687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711A5">
              <w:rPr>
                <w:rFonts w:ascii="Calibri" w:eastAsia="Times New Roman" w:hAnsi="Calibri" w:cs="Calibri"/>
                <w:b/>
                <w:bCs/>
                <w:lang w:eastAsia="en-PH"/>
              </w:rPr>
              <w:t>Existing Campaign Special 2 Year fixed rates- Remove from sale</w:t>
            </w:r>
            <w:r w:rsidR="00E711A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. </w:t>
            </w:r>
          </w:p>
          <w:p w14:paraId="2E50CC3E" w14:textId="05EC768E" w:rsidR="00EB0FF6" w:rsidRDefault="000430DC" w:rsidP="000E687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430DC">
              <w:rPr>
                <w:rFonts w:ascii="Calibri" w:eastAsia="Times New Roman" w:hAnsi="Calibri" w:cs="Calibri"/>
                <w:lang w:eastAsia="en-PH"/>
              </w:rPr>
              <w:t>Reward Me Home Loan Owner Occupied 2 Year Fixed P&amp;I - Special Offer</w:t>
            </w:r>
            <w:r w:rsidR="000E687A">
              <w:rPr>
                <w:rFonts w:ascii="Calibri" w:eastAsia="Times New Roman" w:hAnsi="Calibri" w:cs="Calibri"/>
                <w:lang w:eastAsia="en-PH"/>
              </w:rPr>
              <w:t xml:space="preserve"> - Removed</w:t>
            </w:r>
          </w:p>
          <w:p w14:paraId="1917F5EF" w14:textId="545E1135" w:rsidR="00EC52E8" w:rsidRPr="000430DC" w:rsidRDefault="00EC52E8" w:rsidP="000E687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C52E8">
              <w:rPr>
                <w:rFonts w:ascii="Calibri" w:eastAsia="Times New Roman" w:hAnsi="Calibri" w:cs="Calibri"/>
                <w:lang w:eastAsia="en-PH"/>
              </w:rPr>
              <w:t>Reward Me Home Loan Owner Occupied 2 Year Fixed P&amp;I - Special Offer</w:t>
            </w:r>
            <w:r w:rsidR="000E687A">
              <w:rPr>
                <w:rFonts w:ascii="Calibri" w:eastAsia="Times New Roman" w:hAnsi="Calibri" w:cs="Calibri"/>
                <w:lang w:eastAsia="en-PH"/>
              </w:rPr>
              <w:t xml:space="preserve"> - Removed</w:t>
            </w:r>
          </w:p>
        </w:tc>
      </w:tr>
      <w:tr w:rsidR="00EE3384" w:rsidRPr="007F63CF" w14:paraId="0F8C0C54" w14:textId="77777777" w:rsidTr="00ED519C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6085" w14:textId="08863407" w:rsidR="00EE3384" w:rsidRDefault="00346E89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30 -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BCBAC" w14:textId="0DA78F39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68945" w14:textId="5719FC70" w:rsidR="00EE3384" w:rsidRDefault="00346E89" w:rsidP="00A600B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New Mortgage Origination Platform</w:t>
            </w:r>
          </w:p>
          <w:p w14:paraId="1AF627EF" w14:textId="689E24D6" w:rsidR="00346E89" w:rsidRPr="00014426" w:rsidRDefault="00014426" w:rsidP="00346E8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14426">
              <w:rPr>
                <w:rFonts w:ascii="Calibri" w:eastAsia="Times New Roman" w:hAnsi="Calibri" w:cs="Calibri"/>
                <w:lang w:eastAsia="en-PH"/>
              </w:rPr>
              <w:t xml:space="preserve">One Bank Platform - </w:t>
            </w:r>
            <w:r w:rsidR="00405FAD">
              <w:rPr>
                <w:rFonts w:ascii="Calibri" w:eastAsia="Times New Roman" w:hAnsi="Calibri" w:cs="Calibri"/>
                <w:lang w:eastAsia="en-PH"/>
              </w:rPr>
              <w:t>A</w:t>
            </w:r>
            <w:r w:rsidRPr="00014426">
              <w:rPr>
                <w:rFonts w:ascii="Calibri" w:eastAsia="Times New Roman" w:hAnsi="Calibri" w:cs="Calibri"/>
                <w:lang w:eastAsia="en-PH"/>
              </w:rPr>
              <w:t xml:space="preserve"> new origination system that delivers a more consistent experience for </w:t>
            </w:r>
            <w:r w:rsidR="00405FAD"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Pr="00014426">
              <w:rPr>
                <w:rFonts w:ascii="Calibri" w:eastAsia="Times New Roman" w:hAnsi="Calibri" w:cs="Calibri"/>
                <w:lang w:eastAsia="en-PH"/>
              </w:rPr>
              <w:t>customers</w:t>
            </w:r>
          </w:p>
          <w:p w14:paraId="45BB51BE" w14:textId="77777777" w:rsidR="00346E89" w:rsidRDefault="00346E89" w:rsidP="00A600B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Removal of Equity Access Loan product from sale</w:t>
            </w:r>
          </w:p>
          <w:p w14:paraId="7D5382D3" w14:textId="7EBAF814" w:rsidR="00AB3F7D" w:rsidRDefault="00BE09EE" w:rsidP="00AB3F7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E09EE">
              <w:rPr>
                <w:rFonts w:ascii="Calibri" w:eastAsia="Times New Roman" w:hAnsi="Calibri" w:cs="Calibri"/>
                <w:lang w:eastAsia="en-PH"/>
              </w:rPr>
              <w:lastRenderedPageBreak/>
              <w:t>Equity Access Loan product will be withdrawn from sale</w:t>
            </w:r>
          </w:p>
          <w:p w14:paraId="3A815AFA" w14:textId="1A240723" w:rsidR="00C63707" w:rsidRPr="00C63707" w:rsidRDefault="00C63707" w:rsidP="00C63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5" w:history="1">
              <w:r w:rsidRPr="008159B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</w:t>
            </w:r>
            <w:r w:rsidR="008159B1">
              <w:rPr>
                <w:rFonts w:ascii="Calibri" w:eastAsia="Times New Roman" w:hAnsi="Calibri" w:cs="Calibri"/>
                <w:lang w:eastAsia="en-PH"/>
              </w:rPr>
              <w:t xml:space="preserve">find out </w:t>
            </w:r>
            <w:r>
              <w:rPr>
                <w:rFonts w:ascii="Calibri" w:eastAsia="Times New Roman" w:hAnsi="Calibri" w:cs="Calibri"/>
                <w:lang w:eastAsia="en-PH"/>
              </w:rPr>
              <w:t>more about Westpac updates.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C4E22"/>
    <w:multiLevelType w:val="hybridMultilevel"/>
    <w:tmpl w:val="6D4459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A20AC"/>
    <w:multiLevelType w:val="hybridMultilevel"/>
    <w:tmpl w:val="17F45E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41049"/>
    <w:multiLevelType w:val="hybridMultilevel"/>
    <w:tmpl w:val="F87084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C4A75"/>
    <w:multiLevelType w:val="hybridMultilevel"/>
    <w:tmpl w:val="72FEE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02835"/>
    <w:multiLevelType w:val="hybridMultilevel"/>
    <w:tmpl w:val="86D648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77520"/>
    <w:multiLevelType w:val="hybridMultilevel"/>
    <w:tmpl w:val="5F54A3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AA02F8"/>
    <w:multiLevelType w:val="hybridMultilevel"/>
    <w:tmpl w:val="1FDEFB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991160"/>
    <w:multiLevelType w:val="hybridMultilevel"/>
    <w:tmpl w:val="AA7603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ED56DC"/>
    <w:multiLevelType w:val="hybridMultilevel"/>
    <w:tmpl w:val="F80EDA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0"/>
  </w:num>
  <w:num w:numId="4">
    <w:abstractNumId w:val="7"/>
  </w:num>
  <w:num w:numId="5">
    <w:abstractNumId w:val="15"/>
  </w:num>
  <w:num w:numId="6">
    <w:abstractNumId w:val="21"/>
  </w:num>
  <w:num w:numId="7">
    <w:abstractNumId w:val="11"/>
  </w:num>
  <w:num w:numId="8">
    <w:abstractNumId w:val="22"/>
  </w:num>
  <w:num w:numId="9">
    <w:abstractNumId w:val="1"/>
  </w:num>
  <w:num w:numId="10">
    <w:abstractNumId w:val="18"/>
  </w:num>
  <w:num w:numId="11">
    <w:abstractNumId w:val="29"/>
  </w:num>
  <w:num w:numId="12">
    <w:abstractNumId w:val="19"/>
  </w:num>
  <w:num w:numId="13">
    <w:abstractNumId w:val="28"/>
  </w:num>
  <w:num w:numId="14">
    <w:abstractNumId w:val="24"/>
  </w:num>
  <w:num w:numId="15">
    <w:abstractNumId w:val="2"/>
  </w:num>
  <w:num w:numId="16">
    <w:abstractNumId w:val="26"/>
  </w:num>
  <w:num w:numId="17">
    <w:abstractNumId w:val="0"/>
  </w:num>
  <w:num w:numId="18">
    <w:abstractNumId w:val="4"/>
  </w:num>
  <w:num w:numId="19">
    <w:abstractNumId w:val="13"/>
  </w:num>
  <w:num w:numId="20">
    <w:abstractNumId w:val="10"/>
  </w:num>
  <w:num w:numId="21">
    <w:abstractNumId w:val="27"/>
  </w:num>
  <w:num w:numId="22">
    <w:abstractNumId w:val="8"/>
  </w:num>
  <w:num w:numId="23">
    <w:abstractNumId w:val="12"/>
  </w:num>
  <w:num w:numId="24">
    <w:abstractNumId w:val="6"/>
  </w:num>
  <w:num w:numId="25">
    <w:abstractNumId w:val="17"/>
  </w:num>
  <w:num w:numId="26">
    <w:abstractNumId w:val="5"/>
  </w:num>
  <w:num w:numId="27">
    <w:abstractNumId w:val="25"/>
  </w:num>
  <w:num w:numId="28">
    <w:abstractNumId w:val="23"/>
  </w:num>
  <w:num w:numId="29">
    <w:abstractNumId w:val="14"/>
  </w:num>
  <w:num w:numId="30">
    <w:abstractNumId w:val="3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4426"/>
    <w:rsid w:val="00016087"/>
    <w:rsid w:val="00027D06"/>
    <w:rsid w:val="000360E5"/>
    <w:rsid w:val="000406E0"/>
    <w:rsid w:val="000430DC"/>
    <w:rsid w:val="00046738"/>
    <w:rsid w:val="000503FD"/>
    <w:rsid w:val="00060C8B"/>
    <w:rsid w:val="00075B6C"/>
    <w:rsid w:val="0009780D"/>
    <w:rsid w:val="000A2FEF"/>
    <w:rsid w:val="000A43C1"/>
    <w:rsid w:val="000A48FB"/>
    <w:rsid w:val="000A6098"/>
    <w:rsid w:val="000B00C3"/>
    <w:rsid w:val="000B274B"/>
    <w:rsid w:val="000B3C87"/>
    <w:rsid w:val="000D5195"/>
    <w:rsid w:val="000E687A"/>
    <w:rsid w:val="000F41E5"/>
    <w:rsid w:val="000F6BDD"/>
    <w:rsid w:val="00105C7D"/>
    <w:rsid w:val="00121CE5"/>
    <w:rsid w:val="00122381"/>
    <w:rsid w:val="00126F2E"/>
    <w:rsid w:val="0013315F"/>
    <w:rsid w:val="00134359"/>
    <w:rsid w:val="001417FD"/>
    <w:rsid w:val="00146F0E"/>
    <w:rsid w:val="001539BA"/>
    <w:rsid w:val="001561C6"/>
    <w:rsid w:val="00162ABA"/>
    <w:rsid w:val="00166490"/>
    <w:rsid w:val="001C30D8"/>
    <w:rsid w:val="001C56EB"/>
    <w:rsid w:val="001D4DDA"/>
    <w:rsid w:val="001D4E1D"/>
    <w:rsid w:val="001D5747"/>
    <w:rsid w:val="00205E25"/>
    <w:rsid w:val="002109ED"/>
    <w:rsid w:val="0021230A"/>
    <w:rsid w:val="002306D6"/>
    <w:rsid w:val="002336EE"/>
    <w:rsid w:val="00243821"/>
    <w:rsid w:val="002528FF"/>
    <w:rsid w:val="00257FF2"/>
    <w:rsid w:val="00271C72"/>
    <w:rsid w:val="0027575C"/>
    <w:rsid w:val="00293815"/>
    <w:rsid w:val="002A0016"/>
    <w:rsid w:val="002A05B7"/>
    <w:rsid w:val="002A1B5B"/>
    <w:rsid w:val="002A64F1"/>
    <w:rsid w:val="002B30B8"/>
    <w:rsid w:val="002C71BE"/>
    <w:rsid w:val="002D53D5"/>
    <w:rsid w:val="002E20A8"/>
    <w:rsid w:val="002E2216"/>
    <w:rsid w:val="002E398B"/>
    <w:rsid w:val="002E3F01"/>
    <w:rsid w:val="002F3F38"/>
    <w:rsid w:val="002F7945"/>
    <w:rsid w:val="003105E2"/>
    <w:rsid w:val="003263FD"/>
    <w:rsid w:val="00327106"/>
    <w:rsid w:val="003359B7"/>
    <w:rsid w:val="00346E89"/>
    <w:rsid w:val="00351E4D"/>
    <w:rsid w:val="00352271"/>
    <w:rsid w:val="003551FD"/>
    <w:rsid w:val="00371EFC"/>
    <w:rsid w:val="003727F9"/>
    <w:rsid w:val="00381730"/>
    <w:rsid w:val="00385999"/>
    <w:rsid w:val="003A2BC6"/>
    <w:rsid w:val="003A4290"/>
    <w:rsid w:val="003A4B56"/>
    <w:rsid w:val="003B6BF7"/>
    <w:rsid w:val="003D3F99"/>
    <w:rsid w:val="003E2248"/>
    <w:rsid w:val="003E2F2D"/>
    <w:rsid w:val="003E3564"/>
    <w:rsid w:val="003E6CDE"/>
    <w:rsid w:val="00403656"/>
    <w:rsid w:val="0040463B"/>
    <w:rsid w:val="00405FAD"/>
    <w:rsid w:val="00406F76"/>
    <w:rsid w:val="00422768"/>
    <w:rsid w:val="00432D24"/>
    <w:rsid w:val="00437E5A"/>
    <w:rsid w:val="00442371"/>
    <w:rsid w:val="00452B99"/>
    <w:rsid w:val="00456F2A"/>
    <w:rsid w:val="004659E3"/>
    <w:rsid w:val="00473A5A"/>
    <w:rsid w:val="004871FB"/>
    <w:rsid w:val="00494444"/>
    <w:rsid w:val="004947AE"/>
    <w:rsid w:val="004966E7"/>
    <w:rsid w:val="00496C5D"/>
    <w:rsid w:val="004A2BDA"/>
    <w:rsid w:val="004A61E5"/>
    <w:rsid w:val="004B1551"/>
    <w:rsid w:val="004B3B0E"/>
    <w:rsid w:val="004C629D"/>
    <w:rsid w:val="004D3D2E"/>
    <w:rsid w:val="004D48DD"/>
    <w:rsid w:val="004D5749"/>
    <w:rsid w:val="004E779C"/>
    <w:rsid w:val="004F78BD"/>
    <w:rsid w:val="00505AF2"/>
    <w:rsid w:val="00507FFB"/>
    <w:rsid w:val="00510B98"/>
    <w:rsid w:val="00516585"/>
    <w:rsid w:val="00533067"/>
    <w:rsid w:val="005371DC"/>
    <w:rsid w:val="00552F9A"/>
    <w:rsid w:val="005675DA"/>
    <w:rsid w:val="00575D43"/>
    <w:rsid w:val="0058615E"/>
    <w:rsid w:val="00595AF8"/>
    <w:rsid w:val="005A1859"/>
    <w:rsid w:val="005B6C27"/>
    <w:rsid w:val="005D2DD7"/>
    <w:rsid w:val="005D6A60"/>
    <w:rsid w:val="005F0509"/>
    <w:rsid w:val="005F7067"/>
    <w:rsid w:val="00601C2C"/>
    <w:rsid w:val="00611545"/>
    <w:rsid w:val="00615D98"/>
    <w:rsid w:val="00625FB6"/>
    <w:rsid w:val="00626FEE"/>
    <w:rsid w:val="00634830"/>
    <w:rsid w:val="0066106C"/>
    <w:rsid w:val="00662E42"/>
    <w:rsid w:val="0066495C"/>
    <w:rsid w:val="00670708"/>
    <w:rsid w:val="00680E9E"/>
    <w:rsid w:val="006840E0"/>
    <w:rsid w:val="00686C06"/>
    <w:rsid w:val="00691CA6"/>
    <w:rsid w:val="00695DAA"/>
    <w:rsid w:val="0069760A"/>
    <w:rsid w:val="006B0CE2"/>
    <w:rsid w:val="006B7F01"/>
    <w:rsid w:val="006C2D30"/>
    <w:rsid w:val="006C705D"/>
    <w:rsid w:val="006F703A"/>
    <w:rsid w:val="00704FE6"/>
    <w:rsid w:val="00705720"/>
    <w:rsid w:val="00710027"/>
    <w:rsid w:val="00721F2F"/>
    <w:rsid w:val="007273E2"/>
    <w:rsid w:val="00727F59"/>
    <w:rsid w:val="0073156F"/>
    <w:rsid w:val="007366A0"/>
    <w:rsid w:val="007373AD"/>
    <w:rsid w:val="00737F74"/>
    <w:rsid w:val="00741C35"/>
    <w:rsid w:val="00743E79"/>
    <w:rsid w:val="00754858"/>
    <w:rsid w:val="00765030"/>
    <w:rsid w:val="00771E27"/>
    <w:rsid w:val="00785589"/>
    <w:rsid w:val="00791AC2"/>
    <w:rsid w:val="007A6239"/>
    <w:rsid w:val="007B7492"/>
    <w:rsid w:val="007D5339"/>
    <w:rsid w:val="007E0ACA"/>
    <w:rsid w:val="007E7B49"/>
    <w:rsid w:val="007F3B45"/>
    <w:rsid w:val="007F63CF"/>
    <w:rsid w:val="008030F7"/>
    <w:rsid w:val="00804424"/>
    <w:rsid w:val="00811199"/>
    <w:rsid w:val="0081187A"/>
    <w:rsid w:val="008159B1"/>
    <w:rsid w:val="00827694"/>
    <w:rsid w:val="00834257"/>
    <w:rsid w:val="0086607C"/>
    <w:rsid w:val="00877CE4"/>
    <w:rsid w:val="00883584"/>
    <w:rsid w:val="00885A05"/>
    <w:rsid w:val="00894EA1"/>
    <w:rsid w:val="008A002A"/>
    <w:rsid w:val="008A0863"/>
    <w:rsid w:val="008A222A"/>
    <w:rsid w:val="008A297A"/>
    <w:rsid w:val="008A7C31"/>
    <w:rsid w:val="008B6A03"/>
    <w:rsid w:val="008D515C"/>
    <w:rsid w:val="008D5AE2"/>
    <w:rsid w:val="008D77CD"/>
    <w:rsid w:val="008E6785"/>
    <w:rsid w:val="008F104C"/>
    <w:rsid w:val="008F3B8E"/>
    <w:rsid w:val="008F3C01"/>
    <w:rsid w:val="008F74D0"/>
    <w:rsid w:val="0090337D"/>
    <w:rsid w:val="00903B68"/>
    <w:rsid w:val="009618E6"/>
    <w:rsid w:val="0097005D"/>
    <w:rsid w:val="00974369"/>
    <w:rsid w:val="009801F0"/>
    <w:rsid w:val="00980626"/>
    <w:rsid w:val="009821A6"/>
    <w:rsid w:val="00984D9F"/>
    <w:rsid w:val="00986875"/>
    <w:rsid w:val="00987120"/>
    <w:rsid w:val="009A2BD9"/>
    <w:rsid w:val="009A5EE7"/>
    <w:rsid w:val="009B61A7"/>
    <w:rsid w:val="009B7EC8"/>
    <w:rsid w:val="009C02AB"/>
    <w:rsid w:val="009C10B2"/>
    <w:rsid w:val="009C1487"/>
    <w:rsid w:val="009C7F58"/>
    <w:rsid w:val="009D0995"/>
    <w:rsid w:val="009D4812"/>
    <w:rsid w:val="009D7A7C"/>
    <w:rsid w:val="009E2E0A"/>
    <w:rsid w:val="009E5BD4"/>
    <w:rsid w:val="009E5D76"/>
    <w:rsid w:val="009F29C4"/>
    <w:rsid w:val="009F67B3"/>
    <w:rsid w:val="00A06D04"/>
    <w:rsid w:val="00A21306"/>
    <w:rsid w:val="00A233C4"/>
    <w:rsid w:val="00A319E1"/>
    <w:rsid w:val="00A44AE2"/>
    <w:rsid w:val="00A450CB"/>
    <w:rsid w:val="00A454E1"/>
    <w:rsid w:val="00A55507"/>
    <w:rsid w:val="00A5654A"/>
    <w:rsid w:val="00A600BF"/>
    <w:rsid w:val="00A625E3"/>
    <w:rsid w:val="00A727D6"/>
    <w:rsid w:val="00A87DC3"/>
    <w:rsid w:val="00A91A56"/>
    <w:rsid w:val="00A960DC"/>
    <w:rsid w:val="00AA7497"/>
    <w:rsid w:val="00AB3F7D"/>
    <w:rsid w:val="00AB7D42"/>
    <w:rsid w:val="00AC3F0E"/>
    <w:rsid w:val="00AC4638"/>
    <w:rsid w:val="00AF0499"/>
    <w:rsid w:val="00AF10FC"/>
    <w:rsid w:val="00B02B23"/>
    <w:rsid w:val="00B0401A"/>
    <w:rsid w:val="00B1085F"/>
    <w:rsid w:val="00B24C00"/>
    <w:rsid w:val="00B30747"/>
    <w:rsid w:val="00B308B7"/>
    <w:rsid w:val="00B36944"/>
    <w:rsid w:val="00B37052"/>
    <w:rsid w:val="00B40020"/>
    <w:rsid w:val="00B41849"/>
    <w:rsid w:val="00B444AF"/>
    <w:rsid w:val="00B5567D"/>
    <w:rsid w:val="00B62232"/>
    <w:rsid w:val="00B64B9B"/>
    <w:rsid w:val="00B65E42"/>
    <w:rsid w:val="00B712CE"/>
    <w:rsid w:val="00B719F2"/>
    <w:rsid w:val="00B72AD0"/>
    <w:rsid w:val="00B76221"/>
    <w:rsid w:val="00B8573F"/>
    <w:rsid w:val="00B963F5"/>
    <w:rsid w:val="00BA0AE6"/>
    <w:rsid w:val="00BB40D7"/>
    <w:rsid w:val="00BB7856"/>
    <w:rsid w:val="00BB7995"/>
    <w:rsid w:val="00BC1EC6"/>
    <w:rsid w:val="00BD114B"/>
    <w:rsid w:val="00BD1334"/>
    <w:rsid w:val="00BD45BA"/>
    <w:rsid w:val="00BD53CC"/>
    <w:rsid w:val="00BE09EE"/>
    <w:rsid w:val="00BF05F7"/>
    <w:rsid w:val="00BF127E"/>
    <w:rsid w:val="00BF178C"/>
    <w:rsid w:val="00BF4A92"/>
    <w:rsid w:val="00BF7AD4"/>
    <w:rsid w:val="00C061A3"/>
    <w:rsid w:val="00C1632E"/>
    <w:rsid w:val="00C16E11"/>
    <w:rsid w:val="00C23983"/>
    <w:rsid w:val="00C23CBA"/>
    <w:rsid w:val="00C35B4A"/>
    <w:rsid w:val="00C472DD"/>
    <w:rsid w:val="00C60541"/>
    <w:rsid w:val="00C61C09"/>
    <w:rsid w:val="00C63707"/>
    <w:rsid w:val="00C80EEE"/>
    <w:rsid w:val="00C91EFC"/>
    <w:rsid w:val="00C92514"/>
    <w:rsid w:val="00CA1914"/>
    <w:rsid w:val="00CA775E"/>
    <w:rsid w:val="00CD49CD"/>
    <w:rsid w:val="00CD5AF6"/>
    <w:rsid w:val="00CF0192"/>
    <w:rsid w:val="00D05C81"/>
    <w:rsid w:val="00D1441E"/>
    <w:rsid w:val="00D20C37"/>
    <w:rsid w:val="00D20DD5"/>
    <w:rsid w:val="00D27018"/>
    <w:rsid w:val="00D35F16"/>
    <w:rsid w:val="00D3715D"/>
    <w:rsid w:val="00D4159C"/>
    <w:rsid w:val="00D45527"/>
    <w:rsid w:val="00D537F6"/>
    <w:rsid w:val="00D83974"/>
    <w:rsid w:val="00DA5F62"/>
    <w:rsid w:val="00DB0767"/>
    <w:rsid w:val="00DB370B"/>
    <w:rsid w:val="00DB5995"/>
    <w:rsid w:val="00DB6CBD"/>
    <w:rsid w:val="00DC0B08"/>
    <w:rsid w:val="00DC7D5B"/>
    <w:rsid w:val="00DD2826"/>
    <w:rsid w:val="00DD2C05"/>
    <w:rsid w:val="00DF2CF8"/>
    <w:rsid w:val="00E016CD"/>
    <w:rsid w:val="00E11BA9"/>
    <w:rsid w:val="00E2528C"/>
    <w:rsid w:val="00E406D0"/>
    <w:rsid w:val="00E424D0"/>
    <w:rsid w:val="00E429B6"/>
    <w:rsid w:val="00E60058"/>
    <w:rsid w:val="00E711A5"/>
    <w:rsid w:val="00E85C48"/>
    <w:rsid w:val="00E9378B"/>
    <w:rsid w:val="00E94A88"/>
    <w:rsid w:val="00EA27F5"/>
    <w:rsid w:val="00EA28B9"/>
    <w:rsid w:val="00EA2C4C"/>
    <w:rsid w:val="00EB0FF6"/>
    <w:rsid w:val="00EC52E8"/>
    <w:rsid w:val="00ED079A"/>
    <w:rsid w:val="00ED0D4A"/>
    <w:rsid w:val="00ED519C"/>
    <w:rsid w:val="00EE2A6B"/>
    <w:rsid w:val="00EE3384"/>
    <w:rsid w:val="00EE4411"/>
    <w:rsid w:val="00F0059C"/>
    <w:rsid w:val="00F0262D"/>
    <w:rsid w:val="00F049F2"/>
    <w:rsid w:val="00F04E0C"/>
    <w:rsid w:val="00F064CF"/>
    <w:rsid w:val="00F123D9"/>
    <w:rsid w:val="00F141A9"/>
    <w:rsid w:val="00F24475"/>
    <w:rsid w:val="00F255D6"/>
    <w:rsid w:val="00F26559"/>
    <w:rsid w:val="00F271BB"/>
    <w:rsid w:val="00F31586"/>
    <w:rsid w:val="00F35B00"/>
    <w:rsid w:val="00F36273"/>
    <w:rsid w:val="00F45953"/>
    <w:rsid w:val="00F4611A"/>
    <w:rsid w:val="00F52AD8"/>
    <w:rsid w:val="00F6250C"/>
    <w:rsid w:val="00F63034"/>
    <w:rsid w:val="00F66923"/>
    <w:rsid w:val="00F67016"/>
    <w:rsid w:val="00F90B08"/>
    <w:rsid w:val="00F937FC"/>
    <w:rsid w:val="00F9648B"/>
    <w:rsid w:val="00FA5151"/>
    <w:rsid w:val="00FA6547"/>
    <w:rsid w:val="00FB6150"/>
    <w:rsid w:val="00FE0DFE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e.nabbroker.com.au/lib/fe88127373660d7471/m/4/fcdbadfa-1942-4549-acdd-03a35ab03770.pdf" TargetMode="External"/><Relationship Id="rId13" Type="http://schemas.openxmlformats.org/officeDocument/2006/relationships/hyperlink" Target="https://view.mc.bankofmelbourne.com.au/?qs=a20c886b92c41b57630a4b02af8e273c61a0fac7ed3b81b291626b96ad7664ca9bb6f41b042444c094136b7b349ab13c94639c12db239e0dfb7e884823a5e3b7233b8f16a950aa8ca9a261dbc1ea8cff" TargetMode="External"/><Relationship Id="rId3" Type="http://schemas.openxmlformats.org/officeDocument/2006/relationships/styles" Target="styles.xml"/><Relationship Id="rId7" Type="http://schemas.openxmlformats.org/officeDocument/2006/relationships/hyperlink" Target="https://view.eccoms.ing.com.au/?qs=6cfcfeaa8eb39420c570b176f57ede661be14d60b074201bb249803c249ec6b1fcabd6da2534eb4f2f97c12c43e91bfa6249bae2507b9654915284f0e7fb9eeea847ce97647f4985" TargetMode="External"/><Relationship Id="rId12" Type="http://schemas.openxmlformats.org/officeDocument/2006/relationships/hyperlink" Target="https://view.mc.stgeorge.com.au/?qs=928b451d019444a41cbd3b1ecb66b07def886030c28311e29641f2260455caa160080593f3793a8318200b71916bd67239b00ccb57a0cbdad7cb6f750ac10100c7c71392b7aeaa4d9c5f12d70d43a94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ortgagebroker.hsbc.com.au/" TargetMode="External"/><Relationship Id="rId11" Type="http://schemas.openxmlformats.org/officeDocument/2006/relationships/hyperlink" Target="https://image.e.nabbroker.com.au/lib/fe88127373660d7471/m/4/e6d5247b-bffa-4dd7-ab2e-4a5e9b96666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ew.mc.westpac.com.au/?qs=8132b73552b8065ed1370c371c9bc05e29cb0022a911b4f64871ea9b4ed197f6442d0c6fc2dc16f6256d13bcad5152eb3c67372f0d7c3d138b8644915d82c800bbb6a5029caae41f43c74f5f7a380ff7" TargetMode="External"/><Relationship Id="rId10" Type="http://schemas.openxmlformats.org/officeDocument/2006/relationships/hyperlink" Target="https://image.e.nabbroker.com.au/lib/fe88127373660d7471/m/4/d64b0fe2-93a4-444e-bddd-064f612ec5bf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e.nabbroker.com.au/lib/fe88127373660d7471/m/4/f5c07084-314c-4f6b-97a0-db60d8edfe36.pdf" TargetMode="External"/><Relationship Id="rId14" Type="http://schemas.openxmlformats.org/officeDocument/2006/relationships/hyperlink" Target="https://view.mc.banksa.com.au/?qs=a20c886b92c41b57664cae45dfaa445f80c1855f08e6200aa52d6a1a767a74fdf13ecc77cdefb2c6d412d5d4addbb7772d07966b050d5e8bbf45b60028b2a808ae876f26c82ea7aaef813f2450b99b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183</cp:revision>
  <dcterms:created xsi:type="dcterms:W3CDTF">2021-09-13T01:12:00Z</dcterms:created>
  <dcterms:modified xsi:type="dcterms:W3CDTF">2021-09-24T05:47:00Z</dcterms:modified>
</cp:coreProperties>
</file>