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5"/>
        <w:gridCol w:w="1909"/>
        <w:gridCol w:w="6540"/>
      </w:tblGrid>
      <w:tr w:rsidR="007F63CF" w:rsidRPr="007F63CF" w14:paraId="3608DE5C"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6540"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12756FE9" w14:textId="251E20CD" w:rsidR="0097005D" w:rsidRDefault="0049503F"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Dec</w:t>
            </w:r>
          </w:p>
        </w:tc>
        <w:tc>
          <w:tcPr>
            <w:tcW w:w="1905"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29F0BA5F" w14:textId="77777777" w:rsidR="00883584" w:rsidRPr="00C340ED" w:rsidRDefault="003B45D6" w:rsidP="003B45D6">
            <w:pPr>
              <w:pStyle w:val="ListParagraph"/>
              <w:numPr>
                <w:ilvl w:val="0"/>
                <w:numId w:val="31"/>
              </w:numPr>
              <w:spacing w:after="0" w:line="240" w:lineRule="auto"/>
              <w:textAlignment w:val="baseline"/>
              <w:rPr>
                <w:rFonts w:ascii="Calibri" w:eastAsia="Times New Roman" w:hAnsi="Calibri" w:cs="Calibri"/>
                <w:b/>
                <w:bCs/>
                <w:lang w:eastAsia="en-PH"/>
              </w:rPr>
            </w:pPr>
            <w:r w:rsidRPr="00C340ED">
              <w:rPr>
                <w:rFonts w:ascii="Calibri" w:eastAsia="Times New Roman" w:hAnsi="Calibri" w:cs="Calibri"/>
                <w:b/>
                <w:bCs/>
                <w:lang w:eastAsia="en-PH"/>
              </w:rPr>
              <w:t>Reducing investment variable rates</w:t>
            </w:r>
          </w:p>
          <w:p w14:paraId="0555CDCC" w14:textId="77777777" w:rsidR="003B45D6" w:rsidRDefault="003B45D6" w:rsidP="003B45D6">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R</w:t>
            </w:r>
            <w:r w:rsidRPr="003B45D6">
              <w:rPr>
                <w:rFonts w:ascii="Calibri" w:eastAsia="Times New Roman" w:hAnsi="Calibri" w:cs="Calibri"/>
                <w:lang w:eastAsia="en-PH"/>
              </w:rPr>
              <w:t>educ</w:t>
            </w:r>
            <w:r>
              <w:rPr>
                <w:rFonts w:ascii="Calibri" w:eastAsia="Times New Roman" w:hAnsi="Calibri" w:cs="Calibri"/>
                <w:lang w:eastAsia="en-PH"/>
              </w:rPr>
              <w:t>tion of</w:t>
            </w:r>
            <w:r w:rsidRPr="003B45D6">
              <w:rPr>
                <w:rFonts w:ascii="Calibri" w:eastAsia="Times New Roman" w:hAnsi="Calibri" w:cs="Calibri"/>
                <w:lang w:eastAsia="en-PH"/>
              </w:rPr>
              <w:t xml:space="preserve"> the variable rates for all loan applications received from Wednesday, 1 December 2021.</w:t>
            </w:r>
          </w:p>
          <w:p w14:paraId="380710E8" w14:textId="77777777" w:rsidR="003B45D6" w:rsidRPr="00C340ED" w:rsidRDefault="006F6520" w:rsidP="006F6520">
            <w:pPr>
              <w:pStyle w:val="ListParagraph"/>
              <w:numPr>
                <w:ilvl w:val="0"/>
                <w:numId w:val="31"/>
              </w:numPr>
              <w:spacing w:after="0" w:line="240" w:lineRule="auto"/>
              <w:textAlignment w:val="baseline"/>
              <w:rPr>
                <w:rFonts w:ascii="Calibri" w:eastAsia="Times New Roman" w:hAnsi="Calibri" w:cs="Calibri"/>
                <w:b/>
                <w:bCs/>
                <w:lang w:eastAsia="en-PH"/>
              </w:rPr>
            </w:pPr>
            <w:r w:rsidRPr="00C340ED">
              <w:rPr>
                <w:rFonts w:ascii="Calibri" w:eastAsia="Times New Roman" w:hAnsi="Calibri" w:cs="Calibri"/>
                <w:b/>
                <w:bCs/>
                <w:lang w:eastAsia="en-PH"/>
              </w:rPr>
              <w:t>Increasing 2-year fixed rates</w:t>
            </w:r>
          </w:p>
          <w:p w14:paraId="37C8E48D" w14:textId="77777777" w:rsidR="006F6520" w:rsidRDefault="00C87148" w:rsidP="006F6520">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I</w:t>
            </w:r>
            <w:r w:rsidR="006F6520" w:rsidRPr="006F6520">
              <w:rPr>
                <w:rFonts w:ascii="Calibri" w:eastAsia="Times New Roman" w:hAnsi="Calibri" w:cs="Calibri"/>
                <w:lang w:eastAsia="en-PH"/>
              </w:rPr>
              <w:t xml:space="preserve">ncreasing </w:t>
            </w:r>
            <w:r>
              <w:rPr>
                <w:rFonts w:ascii="Calibri" w:eastAsia="Times New Roman" w:hAnsi="Calibri" w:cs="Calibri"/>
                <w:lang w:eastAsia="en-PH"/>
              </w:rPr>
              <w:t xml:space="preserve">of the </w:t>
            </w:r>
            <w:r w:rsidR="006F6520" w:rsidRPr="006F6520">
              <w:rPr>
                <w:rFonts w:ascii="Calibri" w:eastAsia="Times New Roman" w:hAnsi="Calibri" w:cs="Calibri"/>
                <w:lang w:eastAsia="en-PH"/>
              </w:rPr>
              <w:t>fixed rates for all loans settled from Wednesday, 1 December 2021.</w:t>
            </w:r>
          </w:p>
          <w:p w14:paraId="7FF5A7EB" w14:textId="77777777" w:rsidR="00D9040C" w:rsidRDefault="00D9040C" w:rsidP="006F6520">
            <w:pPr>
              <w:pStyle w:val="ListParagraph"/>
              <w:numPr>
                <w:ilvl w:val="1"/>
                <w:numId w:val="31"/>
              </w:numPr>
              <w:spacing w:after="0" w:line="240" w:lineRule="auto"/>
              <w:textAlignment w:val="baseline"/>
              <w:rPr>
                <w:rFonts w:ascii="Calibri" w:eastAsia="Times New Roman" w:hAnsi="Calibri" w:cs="Calibri"/>
                <w:lang w:eastAsia="en-PH"/>
              </w:rPr>
            </w:pPr>
            <w:r w:rsidRPr="00D9040C">
              <w:rPr>
                <w:rFonts w:ascii="Calibri" w:eastAsia="Times New Roman" w:hAnsi="Calibri" w:cs="Calibri"/>
                <w:lang w:eastAsia="en-PH"/>
              </w:rPr>
              <w:t>A Fixed rate lock fee is available for 0.15% of the original Fixed Rate Loan amount. The fee will lock the fixed rate for a period of 90 days from the date the fee is received. The fee is due and payable at the time lock in is selected and is not refundable. If a Fixed rate lock in fee has been paid and the fixed rate is lower than the rate locked in the lower of the two rates will apply.</w:t>
            </w:r>
          </w:p>
          <w:p w14:paraId="0B6A034C" w14:textId="26063B6E" w:rsidR="004A6BBE" w:rsidRPr="00D421FE" w:rsidRDefault="004F3D03" w:rsidP="004A6BBE">
            <w:pPr>
              <w:pStyle w:val="ListParagraph"/>
              <w:numPr>
                <w:ilvl w:val="0"/>
                <w:numId w:val="31"/>
              </w:numPr>
              <w:spacing w:after="0" w:line="240" w:lineRule="auto"/>
              <w:textAlignment w:val="baseline"/>
              <w:rPr>
                <w:rFonts w:ascii="Calibri" w:eastAsia="Times New Roman" w:hAnsi="Calibri" w:cs="Calibri"/>
                <w:b/>
                <w:bCs/>
                <w:lang w:eastAsia="en-PH"/>
              </w:rPr>
            </w:pPr>
            <w:r w:rsidRPr="00D421FE">
              <w:rPr>
                <w:rFonts w:ascii="Calibri" w:eastAsia="Times New Roman" w:hAnsi="Calibri" w:cs="Calibri"/>
                <w:b/>
                <w:bCs/>
                <w:lang w:eastAsia="en-PH"/>
              </w:rPr>
              <w:t xml:space="preserve">Refinance </w:t>
            </w:r>
            <w:r w:rsidR="00E109D7" w:rsidRPr="00D421FE">
              <w:rPr>
                <w:rFonts w:ascii="Calibri" w:eastAsia="Times New Roman" w:hAnsi="Calibri" w:cs="Calibri"/>
                <w:b/>
                <w:bCs/>
                <w:lang w:eastAsia="en-PH"/>
              </w:rPr>
              <w:t>cashbacks</w:t>
            </w:r>
            <w:r w:rsidRPr="00D421FE">
              <w:rPr>
                <w:rFonts w:ascii="Calibri" w:eastAsia="Times New Roman" w:hAnsi="Calibri" w:cs="Calibri"/>
                <w:b/>
                <w:bCs/>
                <w:lang w:eastAsia="en-PH"/>
              </w:rPr>
              <w:t xml:space="preserve"> offer extended due to popular demand</w:t>
            </w:r>
          </w:p>
          <w:p w14:paraId="14264873" w14:textId="77777777" w:rsidR="00E109D7" w:rsidRDefault="00D6475E" w:rsidP="008E0490">
            <w:pPr>
              <w:pStyle w:val="ListParagraph"/>
              <w:numPr>
                <w:ilvl w:val="1"/>
                <w:numId w:val="31"/>
              </w:numPr>
              <w:spacing w:after="0" w:line="240" w:lineRule="auto"/>
              <w:textAlignment w:val="baseline"/>
              <w:rPr>
                <w:rFonts w:ascii="Calibri" w:eastAsia="Times New Roman" w:hAnsi="Calibri" w:cs="Calibri"/>
                <w:lang w:eastAsia="en-PH"/>
              </w:rPr>
            </w:pPr>
            <w:r w:rsidRPr="00D6475E">
              <w:rPr>
                <w:rFonts w:ascii="Calibri" w:eastAsia="Times New Roman" w:hAnsi="Calibri" w:cs="Calibri"/>
                <w:lang w:eastAsia="en-PH"/>
              </w:rPr>
              <w:t>Apply to refinance with AMP Bank by 31 December 2021 and settle by 31 March 2022, and your customer could receive $3,000 cashback deposited into their AMP Bank deposit account. See below for details.</w:t>
            </w:r>
          </w:p>
          <w:p w14:paraId="6E63F417" w14:textId="77777777" w:rsidR="004F4D42" w:rsidRDefault="004F4D42" w:rsidP="004F4D42">
            <w:pPr>
              <w:pStyle w:val="ListParagraph"/>
              <w:numPr>
                <w:ilvl w:val="1"/>
                <w:numId w:val="31"/>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p w14:paraId="204F3084" w14:textId="77777777" w:rsidR="00611BC9" w:rsidRPr="00D421FE" w:rsidRDefault="00611BC9" w:rsidP="00611BC9">
            <w:pPr>
              <w:pStyle w:val="ListParagraph"/>
              <w:numPr>
                <w:ilvl w:val="0"/>
                <w:numId w:val="31"/>
              </w:numPr>
              <w:spacing w:after="0" w:line="240" w:lineRule="auto"/>
              <w:textAlignment w:val="baseline"/>
              <w:rPr>
                <w:rFonts w:ascii="Calibri" w:eastAsia="Times New Roman" w:hAnsi="Calibri" w:cs="Calibri"/>
                <w:b/>
                <w:bCs/>
                <w:lang w:eastAsia="en-PH"/>
              </w:rPr>
            </w:pPr>
            <w:r w:rsidRPr="00D421FE">
              <w:rPr>
                <w:rFonts w:ascii="Calibri" w:eastAsia="Times New Roman" w:hAnsi="Calibri" w:cs="Calibri"/>
                <w:b/>
                <w:bCs/>
                <w:lang w:eastAsia="en-PH"/>
              </w:rPr>
              <w:t>Christmas settlement cut-off times</w:t>
            </w:r>
          </w:p>
          <w:p w14:paraId="688B03F4" w14:textId="1E411119" w:rsidR="00611BC9" w:rsidRPr="00611BC9" w:rsidRDefault="00611BC9" w:rsidP="00611BC9">
            <w:pPr>
              <w:pStyle w:val="ListParagraph"/>
              <w:numPr>
                <w:ilvl w:val="1"/>
                <w:numId w:val="31"/>
              </w:numPr>
              <w:spacing w:after="0" w:line="240" w:lineRule="auto"/>
              <w:textAlignment w:val="baseline"/>
              <w:rPr>
                <w:rFonts w:ascii="Calibri" w:eastAsia="Times New Roman" w:hAnsi="Calibri" w:cs="Calibri"/>
                <w:b/>
                <w:bCs/>
                <w:lang w:eastAsia="en-PH"/>
              </w:rPr>
            </w:pPr>
            <w:r w:rsidRPr="00611BC9">
              <w:rPr>
                <w:rFonts w:ascii="Calibri" w:eastAsia="Times New Roman" w:hAnsi="Calibri" w:cs="Calibri"/>
                <w:b/>
                <w:bCs/>
                <w:lang w:eastAsia="en-PH"/>
              </w:rPr>
              <w:t>New applications, substitutions, or partial discharges</w:t>
            </w:r>
          </w:p>
          <w:p w14:paraId="45F4544D" w14:textId="77777777" w:rsidR="00611BC9" w:rsidRPr="00611BC9" w:rsidRDefault="00611BC9" w:rsidP="00611BC9">
            <w:pPr>
              <w:pStyle w:val="ListParagraph"/>
              <w:numPr>
                <w:ilvl w:val="2"/>
                <w:numId w:val="31"/>
              </w:numPr>
              <w:spacing w:after="0" w:line="240" w:lineRule="auto"/>
              <w:textAlignment w:val="baseline"/>
              <w:rPr>
                <w:rFonts w:ascii="Calibri" w:eastAsia="Times New Roman" w:hAnsi="Calibri" w:cs="Calibri"/>
                <w:lang w:eastAsia="en-PH"/>
              </w:rPr>
            </w:pPr>
            <w:r w:rsidRPr="00611BC9">
              <w:rPr>
                <w:rFonts w:ascii="Calibri" w:eastAsia="Times New Roman" w:hAnsi="Calibri" w:cs="Calibri"/>
                <w:lang w:eastAsia="en-PH"/>
              </w:rPr>
              <w:t>Applications should have already been submitted and now need to be unconditionally approved by Monday, 6 December 2021.</w:t>
            </w:r>
          </w:p>
          <w:p w14:paraId="0F45C933" w14:textId="77777777" w:rsidR="00611BC9" w:rsidRPr="00611BC9" w:rsidRDefault="00611BC9" w:rsidP="00611BC9">
            <w:pPr>
              <w:pStyle w:val="ListParagraph"/>
              <w:numPr>
                <w:ilvl w:val="1"/>
                <w:numId w:val="31"/>
              </w:numPr>
              <w:spacing w:after="0" w:line="240" w:lineRule="auto"/>
              <w:textAlignment w:val="baseline"/>
              <w:rPr>
                <w:rFonts w:ascii="Calibri" w:eastAsia="Times New Roman" w:hAnsi="Calibri" w:cs="Calibri"/>
                <w:b/>
                <w:bCs/>
                <w:lang w:eastAsia="en-PH"/>
              </w:rPr>
            </w:pPr>
            <w:r w:rsidRPr="00611BC9">
              <w:rPr>
                <w:rFonts w:ascii="Calibri" w:eastAsia="Times New Roman" w:hAnsi="Calibri" w:cs="Calibri"/>
                <w:b/>
                <w:bCs/>
                <w:lang w:eastAsia="en-PH"/>
              </w:rPr>
              <w:t>Settlement</w:t>
            </w:r>
          </w:p>
          <w:p w14:paraId="71E17353" w14:textId="77777777" w:rsidR="00611BC9" w:rsidRPr="00611BC9" w:rsidRDefault="00611BC9" w:rsidP="00611BC9">
            <w:pPr>
              <w:pStyle w:val="ListParagraph"/>
              <w:numPr>
                <w:ilvl w:val="2"/>
                <w:numId w:val="31"/>
              </w:numPr>
              <w:spacing w:after="0" w:line="240" w:lineRule="auto"/>
              <w:textAlignment w:val="baseline"/>
              <w:rPr>
                <w:rFonts w:ascii="Calibri" w:eastAsia="Times New Roman" w:hAnsi="Calibri" w:cs="Calibri"/>
                <w:lang w:eastAsia="en-PH"/>
              </w:rPr>
            </w:pPr>
            <w:r w:rsidRPr="00611BC9">
              <w:rPr>
                <w:rFonts w:ascii="Calibri" w:eastAsia="Times New Roman" w:hAnsi="Calibri" w:cs="Calibri"/>
                <w:lang w:eastAsia="en-PH"/>
              </w:rPr>
              <w:t>To enable our settlements team to prepare for settlement, all signed loan documents must be returned prior to Monday, 13 December 2021.</w:t>
            </w:r>
          </w:p>
          <w:p w14:paraId="6098211D" w14:textId="77777777" w:rsidR="00611BC9" w:rsidRPr="00611BC9" w:rsidRDefault="00611BC9" w:rsidP="00611BC9">
            <w:pPr>
              <w:pStyle w:val="ListParagraph"/>
              <w:numPr>
                <w:ilvl w:val="2"/>
                <w:numId w:val="31"/>
              </w:numPr>
              <w:spacing w:after="0" w:line="240" w:lineRule="auto"/>
              <w:textAlignment w:val="baseline"/>
              <w:rPr>
                <w:rFonts w:ascii="Calibri" w:eastAsia="Times New Roman" w:hAnsi="Calibri" w:cs="Calibri"/>
                <w:lang w:eastAsia="en-PH"/>
              </w:rPr>
            </w:pPr>
            <w:r w:rsidRPr="00611BC9">
              <w:rPr>
                <w:rFonts w:ascii="Calibri" w:eastAsia="Times New Roman" w:hAnsi="Calibri" w:cs="Calibri"/>
                <w:lang w:eastAsia="en-PH"/>
              </w:rPr>
              <w:t>Please note, every effort will be made to ensure settlement occurs on time, however we do rely on the cooperation of the outgoing lender if the matter involves a refinance.</w:t>
            </w:r>
          </w:p>
          <w:p w14:paraId="486C5B51" w14:textId="77777777" w:rsidR="00611BC9" w:rsidRPr="00611BC9" w:rsidRDefault="00611BC9" w:rsidP="00611BC9">
            <w:pPr>
              <w:pStyle w:val="ListParagraph"/>
              <w:numPr>
                <w:ilvl w:val="1"/>
                <w:numId w:val="31"/>
              </w:numPr>
              <w:spacing w:after="0" w:line="240" w:lineRule="auto"/>
              <w:textAlignment w:val="baseline"/>
              <w:rPr>
                <w:rFonts w:ascii="Calibri" w:eastAsia="Times New Roman" w:hAnsi="Calibri" w:cs="Calibri"/>
                <w:b/>
                <w:bCs/>
                <w:lang w:eastAsia="en-PH"/>
              </w:rPr>
            </w:pPr>
            <w:r w:rsidRPr="00611BC9">
              <w:rPr>
                <w:rFonts w:ascii="Calibri" w:eastAsia="Times New Roman" w:hAnsi="Calibri" w:cs="Calibri"/>
                <w:b/>
                <w:bCs/>
                <w:lang w:eastAsia="en-PH"/>
              </w:rPr>
              <w:t>Full Discharges</w:t>
            </w:r>
          </w:p>
          <w:p w14:paraId="7F9521DD" w14:textId="77777777" w:rsidR="00611BC9" w:rsidRDefault="00611BC9" w:rsidP="00611BC9">
            <w:pPr>
              <w:pStyle w:val="ListParagraph"/>
              <w:numPr>
                <w:ilvl w:val="2"/>
                <w:numId w:val="31"/>
              </w:numPr>
              <w:spacing w:after="0" w:line="240" w:lineRule="auto"/>
              <w:textAlignment w:val="baseline"/>
              <w:rPr>
                <w:rFonts w:ascii="Calibri" w:eastAsia="Times New Roman" w:hAnsi="Calibri" w:cs="Calibri"/>
                <w:lang w:eastAsia="en-PH"/>
              </w:rPr>
            </w:pPr>
            <w:r w:rsidRPr="00611BC9">
              <w:rPr>
                <w:rFonts w:ascii="Calibri" w:eastAsia="Times New Roman" w:hAnsi="Calibri" w:cs="Calibri"/>
                <w:lang w:eastAsia="en-PH"/>
              </w:rPr>
              <w:t>Discharge requests are to be submitted by Monday, 6 December 2021.</w:t>
            </w:r>
          </w:p>
          <w:p w14:paraId="17D23116" w14:textId="77777777" w:rsidR="00937973" w:rsidRDefault="00937973" w:rsidP="00937973">
            <w:pPr>
              <w:spacing w:after="0" w:line="240" w:lineRule="auto"/>
              <w:textAlignment w:val="baseline"/>
              <w:rPr>
                <w:rFonts w:ascii="Calibri" w:eastAsia="Times New Roman" w:hAnsi="Calibri" w:cs="Calibri"/>
                <w:lang w:eastAsia="en-PH"/>
              </w:rPr>
            </w:pPr>
          </w:p>
          <w:p w14:paraId="10159722" w14:textId="74D0700A" w:rsidR="00937973" w:rsidRPr="00937973" w:rsidRDefault="00937973" w:rsidP="0093797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93797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7D3CC0" w:rsidRPr="007F63CF" w14:paraId="410B0216"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112ACFC2" w14:textId="0B7C7BAD" w:rsidR="007D3CC0" w:rsidRDefault="007D3CC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25 – Nov</w:t>
            </w:r>
          </w:p>
        </w:tc>
        <w:tc>
          <w:tcPr>
            <w:tcW w:w="1905" w:type="dxa"/>
            <w:vMerge w:val="restart"/>
            <w:tcBorders>
              <w:top w:val="single" w:sz="6" w:space="0" w:color="000000"/>
              <w:left w:val="single" w:sz="6" w:space="0" w:color="000000"/>
              <w:right w:val="single" w:sz="6" w:space="0" w:color="000000"/>
            </w:tcBorders>
            <w:shd w:val="clear" w:color="auto" w:fill="auto"/>
          </w:tcPr>
          <w:p w14:paraId="3270EE3D" w14:textId="35DDBC6A" w:rsidR="007D3CC0" w:rsidRDefault="007D3CC0"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4726E0DC" w14:textId="10706A1C" w:rsidR="007D3CC0" w:rsidRDefault="007D3CC0" w:rsidP="00A32346">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Non-Credit Critical (NCC) Update</w:t>
            </w:r>
          </w:p>
          <w:p w14:paraId="43A37D74" w14:textId="35AB6F4E" w:rsidR="007D3CC0" w:rsidRPr="00B71520" w:rsidRDefault="007D3CC0" w:rsidP="00B71520">
            <w:pPr>
              <w:pStyle w:val="ListParagraph"/>
              <w:numPr>
                <w:ilvl w:val="1"/>
                <w:numId w:val="30"/>
              </w:numPr>
              <w:spacing w:after="0" w:line="240" w:lineRule="auto"/>
              <w:textAlignment w:val="baseline"/>
              <w:rPr>
                <w:rFonts w:ascii="Calibri" w:eastAsia="Times New Roman" w:hAnsi="Calibri" w:cs="Calibri"/>
                <w:lang w:eastAsia="en-PH"/>
              </w:rPr>
            </w:pPr>
            <w:r w:rsidRPr="00A83865">
              <w:rPr>
                <w:rFonts w:ascii="Calibri" w:eastAsia="Times New Roman" w:hAnsi="Calibri" w:cs="Calibri"/>
                <w:lang w:eastAsia="en-PH"/>
              </w:rPr>
              <w:t>Non-Credit Critical (NCC) Application form has been updated effective immediately.</w:t>
            </w:r>
          </w:p>
          <w:p w14:paraId="41F213FE" w14:textId="774081A8" w:rsidR="007D3CC0" w:rsidRDefault="007D3CC0" w:rsidP="00A32346">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Printing of Mortgage Documents</w:t>
            </w:r>
          </w:p>
          <w:p w14:paraId="00BAFDCD" w14:textId="2A284C0D" w:rsidR="007D3CC0" w:rsidRPr="00BF1D73" w:rsidRDefault="00BF1D73" w:rsidP="00B71520">
            <w:pPr>
              <w:pStyle w:val="ListParagraph"/>
              <w:numPr>
                <w:ilvl w:val="1"/>
                <w:numId w:val="30"/>
              </w:numPr>
              <w:spacing w:after="0" w:line="240" w:lineRule="auto"/>
              <w:textAlignment w:val="baseline"/>
              <w:rPr>
                <w:rFonts w:ascii="Calibri" w:eastAsia="Times New Roman" w:hAnsi="Calibri" w:cs="Calibri"/>
                <w:lang w:eastAsia="en-PH"/>
              </w:rPr>
            </w:pPr>
            <w:r w:rsidRPr="00BF1D73">
              <w:rPr>
                <w:rFonts w:ascii="Calibri" w:eastAsia="Times New Roman" w:hAnsi="Calibri" w:cs="Calibri"/>
                <w:lang w:eastAsia="en-PH"/>
              </w:rPr>
              <w:t>Printing of ANZ Mortgage Documents reminder</w:t>
            </w:r>
          </w:p>
          <w:p w14:paraId="6F3FE67D" w14:textId="63B216C0" w:rsidR="007D3CC0" w:rsidRDefault="007D3CC0" w:rsidP="00A01D5D">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Reminder: Lock Rate Available</w:t>
            </w:r>
          </w:p>
          <w:p w14:paraId="7801D116" w14:textId="77777777" w:rsidR="00F723D2" w:rsidRPr="00F723D2" w:rsidRDefault="00F723D2" w:rsidP="00F723D2">
            <w:pPr>
              <w:pStyle w:val="ListParagraph"/>
              <w:numPr>
                <w:ilvl w:val="1"/>
                <w:numId w:val="30"/>
              </w:numPr>
              <w:spacing w:after="0" w:line="240" w:lineRule="auto"/>
              <w:textAlignment w:val="baseline"/>
              <w:rPr>
                <w:rFonts w:ascii="Calibri" w:eastAsia="Times New Roman" w:hAnsi="Calibri" w:cs="Calibri"/>
                <w:lang w:eastAsia="en-PH"/>
              </w:rPr>
            </w:pPr>
            <w:r w:rsidRPr="00F723D2">
              <w:rPr>
                <w:rFonts w:ascii="Calibri" w:eastAsia="Times New Roman" w:hAnsi="Calibri" w:cs="Calibri"/>
                <w:lang w:eastAsia="en-PH"/>
              </w:rPr>
              <w:t xml:space="preserve">As part of our regular reminders, we would like to stress the importance of customers being informed of the </w:t>
            </w:r>
            <w:r w:rsidRPr="00F723D2">
              <w:rPr>
                <w:rFonts w:ascii="Calibri" w:eastAsia="Times New Roman" w:hAnsi="Calibri" w:cs="Calibri"/>
                <w:lang w:eastAsia="en-PH"/>
              </w:rPr>
              <w:lastRenderedPageBreak/>
              <w:t>options available to them should they apply for a Fixed Rate Home Loan.</w:t>
            </w:r>
          </w:p>
          <w:p w14:paraId="1E560E4E" w14:textId="77777777" w:rsidR="00F723D2" w:rsidRPr="00F723D2" w:rsidRDefault="00F723D2" w:rsidP="00F723D2">
            <w:pPr>
              <w:pStyle w:val="ListParagraph"/>
              <w:numPr>
                <w:ilvl w:val="1"/>
                <w:numId w:val="30"/>
              </w:numPr>
              <w:spacing w:after="0" w:line="240" w:lineRule="auto"/>
              <w:textAlignment w:val="baseline"/>
              <w:rPr>
                <w:rFonts w:ascii="Calibri" w:eastAsia="Times New Roman" w:hAnsi="Calibri" w:cs="Calibri"/>
                <w:b/>
                <w:bCs/>
                <w:lang w:eastAsia="en-PH"/>
              </w:rPr>
            </w:pPr>
            <w:r w:rsidRPr="00F723D2">
              <w:rPr>
                <w:rFonts w:ascii="Calibri" w:eastAsia="Times New Roman" w:hAnsi="Calibri" w:cs="Calibri"/>
                <w:lang w:eastAsia="en-PH"/>
              </w:rPr>
              <w:t>Fixed Rate Home Loans and Fixed Rate Investment Loans are designed to give interest rate and repayment certainty for a specific period.</w:t>
            </w:r>
          </w:p>
          <w:p w14:paraId="4C25266D" w14:textId="0EE911A1" w:rsidR="00F723D2" w:rsidRPr="00F723D2" w:rsidRDefault="00F723D2" w:rsidP="00F723D2">
            <w:pPr>
              <w:pStyle w:val="ListParagraph"/>
              <w:numPr>
                <w:ilvl w:val="1"/>
                <w:numId w:val="30"/>
              </w:numPr>
              <w:spacing w:after="0" w:line="240" w:lineRule="auto"/>
              <w:textAlignment w:val="baseline"/>
              <w:rPr>
                <w:rFonts w:ascii="Calibri" w:eastAsia="Times New Roman" w:hAnsi="Calibri" w:cs="Calibri"/>
                <w:b/>
                <w:bCs/>
                <w:lang w:eastAsia="en-PH"/>
              </w:rPr>
            </w:pPr>
            <w:r w:rsidRPr="00F723D2">
              <w:rPr>
                <w:rFonts w:ascii="Calibri" w:eastAsia="Times New Roman" w:hAnsi="Calibri" w:cs="Calibri"/>
                <w:lang w:eastAsia="en-PH"/>
              </w:rPr>
              <w:t>Customers need to be advised that the fixed rate is set at draw down of the loan, not at time of application, unless they take the option of our lock rate facility.</w:t>
            </w:r>
          </w:p>
          <w:p w14:paraId="1B03B10C" w14:textId="4D5B8C60" w:rsidR="007D3CC0" w:rsidRDefault="00B61DB2" w:rsidP="00F723D2">
            <w:pPr>
              <w:pStyle w:val="ListParagraph"/>
              <w:numPr>
                <w:ilvl w:val="0"/>
                <w:numId w:val="30"/>
              </w:numPr>
              <w:spacing w:after="0" w:line="240" w:lineRule="auto"/>
              <w:textAlignment w:val="baseline"/>
              <w:rPr>
                <w:rFonts w:ascii="Calibri" w:eastAsia="Times New Roman" w:hAnsi="Calibri" w:cs="Calibri"/>
                <w:b/>
                <w:bCs/>
                <w:lang w:eastAsia="en-PH"/>
              </w:rPr>
            </w:pPr>
            <w:r w:rsidRPr="00B61DB2">
              <w:rPr>
                <w:rFonts w:ascii="Calibri" w:eastAsia="Times New Roman" w:hAnsi="Calibri" w:cs="Calibri"/>
                <w:b/>
                <w:bCs/>
                <w:lang w:eastAsia="en-PH"/>
              </w:rPr>
              <w:t>Reminder: Borrowers Contribution – Funds to Complete</w:t>
            </w:r>
          </w:p>
          <w:p w14:paraId="6BC26BDC" w14:textId="77777777" w:rsidR="001F7919" w:rsidRDefault="005748A9" w:rsidP="001F7919">
            <w:pPr>
              <w:pStyle w:val="ListParagraph"/>
              <w:numPr>
                <w:ilvl w:val="1"/>
                <w:numId w:val="30"/>
              </w:numPr>
              <w:spacing w:after="0" w:line="240" w:lineRule="auto"/>
              <w:textAlignment w:val="baseline"/>
              <w:rPr>
                <w:rFonts w:ascii="Calibri" w:eastAsia="Times New Roman" w:hAnsi="Calibri" w:cs="Calibri"/>
                <w:lang w:eastAsia="en-PH"/>
              </w:rPr>
            </w:pPr>
            <w:r w:rsidRPr="005748A9">
              <w:rPr>
                <w:rFonts w:ascii="Calibri" w:eastAsia="Times New Roman" w:hAnsi="Calibri" w:cs="Calibri"/>
                <w:lang w:eastAsia="en-PH"/>
              </w:rPr>
              <w:t>ANZ removed the requirement for documents to verify a borrower's contribution effective Thursday 30 September 2021, for more application types.</w:t>
            </w:r>
          </w:p>
          <w:p w14:paraId="56B31E40" w14:textId="77777777" w:rsidR="00405D23" w:rsidRDefault="00405D23" w:rsidP="00405D23">
            <w:pPr>
              <w:spacing w:after="0" w:line="240" w:lineRule="auto"/>
              <w:textAlignment w:val="baseline"/>
              <w:rPr>
                <w:rFonts w:ascii="Calibri" w:eastAsia="Times New Roman" w:hAnsi="Calibri" w:cs="Calibri"/>
                <w:lang w:eastAsia="en-PH"/>
              </w:rPr>
            </w:pPr>
          </w:p>
          <w:p w14:paraId="31706CCF" w14:textId="0884DA95" w:rsidR="00405D23" w:rsidRPr="00405D23" w:rsidRDefault="00405D23" w:rsidP="00405D2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405D2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7D3CC0" w:rsidRPr="007F63CF" w14:paraId="37D8D1D3"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7E7AD8DB" w14:textId="674B275C" w:rsidR="007D3CC0" w:rsidRDefault="007D3CC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6 – Dec</w:t>
            </w:r>
          </w:p>
        </w:tc>
        <w:tc>
          <w:tcPr>
            <w:tcW w:w="1905" w:type="dxa"/>
            <w:vMerge/>
            <w:tcBorders>
              <w:left w:val="single" w:sz="6" w:space="0" w:color="000000"/>
              <w:right w:val="single" w:sz="6" w:space="0" w:color="000000"/>
            </w:tcBorders>
            <w:shd w:val="clear" w:color="auto" w:fill="auto"/>
          </w:tcPr>
          <w:p w14:paraId="49DE4018" w14:textId="77777777" w:rsidR="007D3CC0" w:rsidRDefault="007D3CC0" w:rsidP="00DB0767">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3D86399A" w14:textId="77777777" w:rsidR="001D64B5" w:rsidRDefault="001D64B5" w:rsidP="001D64B5">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Expansion of the Pre-Assessment Program</w:t>
            </w:r>
          </w:p>
          <w:p w14:paraId="615CACAC" w14:textId="316F15ED" w:rsidR="001D64B5" w:rsidRPr="001D64B5" w:rsidRDefault="001D64B5" w:rsidP="001D64B5">
            <w:pPr>
              <w:pStyle w:val="ListParagraph"/>
              <w:numPr>
                <w:ilvl w:val="1"/>
                <w:numId w:val="30"/>
              </w:numPr>
              <w:spacing w:after="0" w:line="240" w:lineRule="auto"/>
              <w:textAlignment w:val="baseline"/>
              <w:rPr>
                <w:rFonts w:ascii="Calibri" w:eastAsia="Times New Roman" w:hAnsi="Calibri" w:cs="Calibri"/>
                <w:lang w:eastAsia="en-PH"/>
              </w:rPr>
            </w:pPr>
            <w:r w:rsidRPr="001D64B5">
              <w:rPr>
                <w:rFonts w:ascii="Calibri" w:eastAsia="Times New Roman" w:hAnsi="Calibri" w:cs="Calibri"/>
                <w:lang w:eastAsia="en-PH"/>
              </w:rPr>
              <w:t>Expansion of the Pre-Assessment program from Monday 6 December 2021.</w:t>
            </w:r>
          </w:p>
          <w:p w14:paraId="6CB244A0" w14:textId="77777777" w:rsidR="00623CFE" w:rsidRDefault="00623CFE" w:rsidP="00623CFE">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Enhancements for Application Submission</w:t>
            </w:r>
          </w:p>
          <w:p w14:paraId="0DFF9CF3" w14:textId="0D5D097C" w:rsidR="00623CFE" w:rsidRPr="00623CFE" w:rsidRDefault="00623CFE" w:rsidP="00623CFE">
            <w:pPr>
              <w:pStyle w:val="ListParagraph"/>
              <w:numPr>
                <w:ilvl w:val="1"/>
                <w:numId w:val="30"/>
              </w:numPr>
              <w:spacing w:after="0" w:line="240" w:lineRule="auto"/>
              <w:textAlignment w:val="baseline"/>
              <w:rPr>
                <w:rFonts w:ascii="Calibri" w:eastAsia="Times New Roman" w:hAnsi="Calibri" w:cs="Calibri"/>
                <w:lang w:eastAsia="en-PH"/>
              </w:rPr>
            </w:pPr>
            <w:r w:rsidRPr="00623CFE">
              <w:rPr>
                <w:rFonts w:ascii="Calibri" w:eastAsia="Times New Roman" w:hAnsi="Calibri" w:cs="Calibri"/>
                <w:lang w:eastAsia="en-PH"/>
              </w:rPr>
              <w:t>ANZ will be making enhancements to ApplyOnline and Loanapp which come into effect from Monday 6 December 2021.</w:t>
            </w:r>
          </w:p>
          <w:p w14:paraId="0DA35E77" w14:textId="77777777" w:rsidR="005062E8" w:rsidRDefault="005062E8" w:rsidP="005062E8">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LMI Updates – Mortgage Credit Requirements</w:t>
            </w:r>
          </w:p>
          <w:p w14:paraId="4F6BB41A" w14:textId="091800AA" w:rsidR="005062E8" w:rsidRPr="005062E8" w:rsidRDefault="005062E8" w:rsidP="005062E8">
            <w:pPr>
              <w:pStyle w:val="ListParagraph"/>
              <w:numPr>
                <w:ilvl w:val="1"/>
                <w:numId w:val="30"/>
              </w:numPr>
              <w:spacing w:after="0" w:line="240" w:lineRule="auto"/>
              <w:textAlignment w:val="baseline"/>
              <w:rPr>
                <w:rFonts w:ascii="Calibri" w:eastAsia="Times New Roman" w:hAnsi="Calibri" w:cs="Calibri"/>
                <w:lang w:eastAsia="en-PH"/>
              </w:rPr>
            </w:pPr>
            <w:r w:rsidRPr="005062E8">
              <w:rPr>
                <w:rFonts w:ascii="Calibri" w:eastAsia="Times New Roman" w:hAnsi="Calibri" w:cs="Calibri"/>
                <w:lang w:eastAsia="en-PH"/>
              </w:rPr>
              <w:t>Effective Monday 6 December 2021 ANZLMI are implementing several policy changes to align with the current ANZ Retail Credit Risk Policy.</w:t>
            </w:r>
          </w:p>
          <w:p w14:paraId="0F32DBC4" w14:textId="77777777" w:rsidR="008B46D2" w:rsidRDefault="008B46D2" w:rsidP="008B46D2">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Quotes Outside the Fixed Price Building Contract – Mortgage Credit Requirements</w:t>
            </w:r>
          </w:p>
          <w:p w14:paraId="2D25B071" w14:textId="77777777" w:rsidR="008B46D2" w:rsidRPr="002A66F0" w:rsidRDefault="008B46D2" w:rsidP="008B46D2">
            <w:pPr>
              <w:pStyle w:val="ListParagraph"/>
              <w:numPr>
                <w:ilvl w:val="1"/>
                <w:numId w:val="30"/>
              </w:numPr>
              <w:spacing w:after="0" w:line="240" w:lineRule="auto"/>
              <w:textAlignment w:val="baseline"/>
              <w:rPr>
                <w:rFonts w:ascii="Calibri" w:eastAsia="Times New Roman" w:hAnsi="Calibri" w:cs="Calibri"/>
                <w:lang w:eastAsia="en-PH"/>
              </w:rPr>
            </w:pPr>
            <w:r w:rsidRPr="002A66F0">
              <w:rPr>
                <w:rFonts w:ascii="Calibri" w:eastAsia="Times New Roman" w:hAnsi="Calibri" w:cs="Calibri"/>
                <w:lang w:eastAsia="en-PH"/>
              </w:rPr>
              <w:t>Effective Monday 6 December 2021, ANZ will be simplifying the construction loan process for customers.</w:t>
            </w:r>
          </w:p>
          <w:p w14:paraId="19EEA869" w14:textId="77777777" w:rsidR="008B46D2" w:rsidRDefault="008B46D2" w:rsidP="008B46D2">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HEM Quarterly Update</w:t>
            </w:r>
          </w:p>
          <w:p w14:paraId="73BF70F3" w14:textId="77777777" w:rsidR="008B46D2" w:rsidRPr="009E2CB1" w:rsidRDefault="008B46D2" w:rsidP="008B46D2">
            <w:pPr>
              <w:pStyle w:val="ListParagraph"/>
              <w:numPr>
                <w:ilvl w:val="1"/>
                <w:numId w:val="30"/>
              </w:numPr>
              <w:spacing w:after="0" w:line="240" w:lineRule="auto"/>
              <w:textAlignment w:val="baseline"/>
              <w:rPr>
                <w:rFonts w:ascii="Calibri" w:eastAsia="Times New Roman" w:hAnsi="Calibri" w:cs="Calibri"/>
                <w:lang w:eastAsia="en-PH"/>
              </w:rPr>
            </w:pPr>
            <w:r w:rsidRPr="009E2CB1">
              <w:rPr>
                <w:rFonts w:ascii="Calibri" w:eastAsia="Times New Roman" w:hAnsi="Calibri" w:cs="Calibri"/>
                <w:lang w:eastAsia="en-PH"/>
              </w:rPr>
              <w:t>The Quarterly Household Expenditure Measure (HEM) update will come into effect Monday 6 December 2021.</w:t>
            </w:r>
          </w:p>
          <w:p w14:paraId="212AA257" w14:textId="77777777" w:rsidR="00206DE1" w:rsidRDefault="00206DE1" w:rsidP="00206DE1">
            <w:pPr>
              <w:pStyle w:val="ListParagraph"/>
              <w:numPr>
                <w:ilvl w:val="0"/>
                <w:numId w:val="30"/>
              </w:numPr>
              <w:spacing w:after="0" w:line="240" w:lineRule="auto"/>
              <w:textAlignment w:val="baseline"/>
              <w:rPr>
                <w:rFonts w:ascii="Calibri" w:eastAsia="Times New Roman" w:hAnsi="Calibri" w:cs="Calibri"/>
                <w:b/>
                <w:bCs/>
                <w:lang w:eastAsia="en-PH"/>
              </w:rPr>
            </w:pPr>
            <w:r w:rsidRPr="00A01D5D">
              <w:rPr>
                <w:rFonts w:ascii="Calibri" w:eastAsia="Times New Roman" w:hAnsi="Calibri" w:cs="Calibri"/>
                <w:b/>
                <w:bCs/>
                <w:lang w:eastAsia="en-PH"/>
              </w:rPr>
              <w:t>Updated Bridging Finance Policy</w:t>
            </w:r>
          </w:p>
          <w:p w14:paraId="6C2257CD" w14:textId="77777777" w:rsidR="007D3CC0" w:rsidRPr="003450F1" w:rsidRDefault="00206DE1" w:rsidP="00206DE1">
            <w:pPr>
              <w:pStyle w:val="ListParagraph"/>
              <w:numPr>
                <w:ilvl w:val="1"/>
                <w:numId w:val="30"/>
              </w:numPr>
              <w:spacing w:after="0" w:line="240" w:lineRule="auto"/>
              <w:textAlignment w:val="baseline"/>
              <w:rPr>
                <w:rFonts w:ascii="Calibri" w:eastAsia="Times New Roman" w:hAnsi="Calibri" w:cs="Calibri"/>
                <w:b/>
                <w:bCs/>
                <w:lang w:eastAsia="en-PH"/>
              </w:rPr>
            </w:pPr>
            <w:r w:rsidRPr="00206DE1">
              <w:rPr>
                <w:rFonts w:ascii="Calibri" w:eastAsia="Times New Roman" w:hAnsi="Calibri" w:cs="Calibri"/>
                <w:lang w:eastAsia="en-PH"/>
              </w:rPr>
              <w:t>ANZ are making changes to the Bridging Finance policy, effective from Monday 6 December 2021.</w:t>
            </w:r>
          </w:p>
          <w:p w14:paraId="51D387E0" w14:textId="77777777" w:rsidR="003450F1" w:rsidRDefault="003450F1" w:rsidP="003450F1">
            <w:pPr>
              <w:spacing w:after="0" w:line="240" w:lineRule="auto"/>
              <w:textAlignment w:val="baseline"/>
              <w:rPr>
                <w:rFonts w:ascii="Calibri" w:eastAsia="Times New Roman" w:hAnsi="Calibri" w:cs="Calibri"/>
                <w:b/>
                <w:bCs/>
                <w:lang w:eastAsia="en-PH"/>
              </w:rPr>
            </w:pPr>
          </w:p>
          <w:p w14:paraId="6E4DC058" w14:textId="3B1071CB" w:rsidR="003450F1" w:rsidRPr="003450F1" w:rsidRDefault="003450F1" w:rsidP="003450F1">
            <w:p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8" w:history="1">
              <w:r w:rsidRPr="00405D2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ANZ updates</w:t>
            </w:r>
          </w:p>
        </w:tc>
      </w:tr>
      <w:tr w:rsidR="000F6BDD" w:rsidRPr="007F63CF" w14:paraId="19FAA7BC"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63BF9E08" w14:textId="2ECED066" w:rsidR="000F6BDD" w:rsidRPr="007F63CF" w:rsidRDefault="00A2703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Nov</w:t>
            </w:r>
          </w:p>
        </w:tc>
        <w:tc>
          <w:tcPr>
            <w:tcW w:w="1905" w:type="dxa"/>
            <w:tcBorders>
              <w:top w:val="single" w:sz="6" w:space="0" w:color="000000"/>
              <w:left w:val="single" w:sz="6" w:space="0" w:color="000000"/>
              <w:right w:val="single" w:sz="6" w:space="0" w:color="000000"/>
            </w:tcBorders>
            <w:shd w:val="clear" w:color="auto" w:fill="auto"/>
          </w:tcPr>
          <w:p w14:paraId="491E93B7" w14:textId="3BE66010" w:rsidR="000F6BDD" w:rsidRPr="007F63CF" w:rsidRDefault="000F6BDD"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3515A228" w14:textId="609B990F" w:rsidR="000F6BDD" w:rsidRPr="00FE6117" w:rsidRDefault="00562F2F" w:rsidP="00562F2F">
            <w:pPr>
              <w:pStyle w:val="ListParagraph"/>
              <w:numPr>
                <w:ilvl w:val="0"/>
                <w:numId w:val="25"/>
              </w:numPr>
              <w:spacing w:after="0" w:line="240" w:lineRule="auto"/>
              <w:textAlignment w:val="baseline"/>
              <w:rPr>
                <w:rFonts w:ascii="Calibri" w:eastAsia="Times New Roman" w:hAnsi="Calibri" w:cs="Calibri"/>
                <w:b/>
                <w:bCs/>
                <w:lang w:eastAsia="en-PH"/>
              </w:rPr>
            </w:pPr>
            <w:r w:rsidRPr="00FE6117">
              <w:rPr>
                <w:rFonts w:ascii="Calibri" w:eastAsia="Times New Roman" w:hAnsi="Calibri" w:cs="Calibri"/>
                <w:b/>
                <w:bCs/>
                <w:lang w:eastAsia="en-PH"/>
              </w:rPr>
              <w:t xml:space="preserve">Updated BOQ Broker Certified Identification form wherein </w:t>
            </w:r>
            <w:r w:rsidR="008759B0" w:rsidRPr="00FE6117">
              <w:rPr>
                <w:rFonts w:ascii="Calibri" w:eastAsia="Times New Roman" w:hAnsi="Calibri" w:cs="Calibri"/>
                <w:b/>
                <w:bCs/>
                <w:lang w:eastAsia="en-PH"/>
              </w:rPr>
              <w:t>the</w:t>
            </w:r>
            <w:r w:rsidRPr="00FE6117">
              <w:rPr>
                <w:rFonts w:ascii="Calibri" w:eastAsia="Times New Roman" w:hAnsi="Calibri" w:cs="Calibri"/>
                <w:b/>
                <w:bCs/>
                <w:lang w:eastAsia="en-PH"/>
              </w:rPr>
              <w:t xml:space="preserve"> updated form is available to brokers via the Broker Portal and will be updated in ApplyOnline after February 2022.</w:t>
            </w:r>
          </w:p>
        </w:tc>
      </w:tr>
      <w:tr w:rsidR="0095201A" w:rsidRPr="007F63CF" w14:paraId="4BD6BDE4"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1B38EBE7" w14:textId="2C6D8AA3" w:rsidR="0095201A" w:rsidRPr="007F63CF" w:rsidRDefault="004D46CD"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26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EB57C" w14:textId="3791385A" w:rsidR="0095201A" w:rsidRPr="007F63CF" w:rsidRDefault="00B77E00"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6540" w:type="dxa"/>
            <w:tcBorders>
              <w:top w:val="single" w:sz="6" w:space="0" w:color="000000"/>
              <w:left w:val="nil"/>
              <w:bottom w:val="single" w:sz="6" w:space="0" w:color="000000"/>
              <w:right w:val="single" w:sz="6" w:space="0" w:color="000000"/>
            </w:tcBorders>
            <w:shd w:val="clear" w:color="auto" w:fill="auto"/>
          </w:tcPr>
          <w:p w14:paraId="0F2A3AB7" w14:textId="212A05C5" w:rsidR="0095201A" w:rsidRPr="00A46891" w:rsidRDefault="005A62C8" w:rsidP="00CD79FF">
            <w:pPr>
              <w:pStyle w:val="ListParagraph"/>
              <w:numPr>
                <w:ilvl w:val="0"/>
                <w:numId w:val="25"/>
              </w:numPr>
              <w:spacing w:after="0" w:line="240" w:lineRule="auto"/>
              <w:textAlignment w:val="baseline"/>
              <w:rPr>
                <w:rFonts w:ascii="Calibri" w:eastAsia="Times New Roman" w:hAnsi="Calibri" w:cs="Calibri"/>
                <w:b/>
                <w:bCs/>
                <w:lang w:eastAsia="en-PH"/>
              </w:rPr>
            </w:pPr>
            <w:r w:rsidRPr="00A46891">
              <w:rPr>
                <w:rFonts w:ascii="Calibri" w:eastAsia="Times New Roman" w:hAnsi="Calibri" w:cs="Calibri"/>
                <w:b/>
                <w:bCs/>
                <w:lang w:eastAsia="en-PH"/>
              </w:rPr>
              <w:t>Rate Changes</w:t>
            </w:r>
          </w:p>
          <w:p w14:paraId="49F56C7E" w14:textId="77777777" w:rsidR="00797A96" w:rsidRDefault="00A46891" w:rsidP="0030412F">
            <w:pPr>
              <w:pStyle w:val="ListParagraph"/>
              <w:numPr>
                <w:ilvl w:val="1"/>
                <w:numId w:val="25"/>
              </w:numPr>
              <w:spacing w:after="0" w:line="240" w:lineRule="auto"/>
              <w:textAlignment w:val="baseline"/>
              <w:rPr>
                <w:rFonts w:ascii="Calibri" w:eastAsia="Times New Roman" w:hAnsi="Calibri" w:cs="Calibri"/>
                <w:b/>
                <w:bCs/>
                <w:lang w:eastAsia="en-PH"/>
              </w:rPr>
            </w:pPr>
            <w:r w:rsidRPr="00A46891">
              <w:rPr>
                <w:rFonts w:ascii="Calibri" w:eastAsia="Times New Roman" w:hAnsi="Calibri" w:cs="Calibri"/>
                <w:b/>
                <w:bCs/>
                <w:lang w:eastAsia="en-PH"/>
              </w:rPr>
              <w:t>The following changes are effective for new customers and existing customers applying for or switching to a Fixed Rate Home Loan, both with and without Mortgage Advantage (MAV) package rates shown below, from today, Friday 26 November 2021.</w:t>
            </w:r>
          </w:p>
          <w:p w14:paraId="4A69553D" w14:textId="77777777" w:rsidR="006001BB" w:rsidRDefault="006001BB" w:rsidP="006001BB">
            <w:pPr>
              <w:pStyle w:val="ListParagraph"/>
              <w:numPr>
                <w:ilvl w:val="2"/>
                <w:numId w:val="25"/>
              </w:numPr>
              <w:spacing w:after="0" w:line="240" w:lineRule="auto"/>
              <w:textAlignment w:val="baseline"/>
              <w:rPr>
                <w:rFonts w:ascii="Calibri" w:eastAsia="Times New Roman" w:hAnsi="Calibri" w:cs="Calibri"/>
                <w:lang w:eastAsia="en-PH"/>
              </w:rPr>
            </w:pPr>
            <w:r w:rsidRPr="006001BB">
              <w:rPr>
                <w:rFonts w:ascii="Calibri" w:eastAsia="Times New Roman" w:hAnsi="Calibri" w:cs="Calibri"/>
                <w:lang w:eastAsia="en-PH"/>
              </w:rPr>
              <w:t>Owner Occupied Fixed Rate Home Loans</w:t>
            </w:r>
          </w:p>
          <w:p w14:paraId="5DA40F88" w14:textId="77777777" w:rsidR="00C46724" w:rsidRDefault="00984169" w:rsidP="006001BB">
            <w:pPr>
              <w:pStyle w:val="ListParagraph"/>
              <w:numPr>
                <w:ilvl w:val="2"/>
                <w:numId w:val="25"/>
              </w:numPr>
              <w:spacing w:after="0" w:line="240" w:lineRule="auto"/>
              <w:textAlignment w:val="baseline"/>
              <w:rPr>
                <w:rFonts w:ascii="Calibri" w:eastAsia="Times New Roman" w:hAnsi="Calibri" w:cs="Calibri"/>
                <w:lang w:eastAsia="en-PH"/>
              </w:rPr>
            </w:pPr>
            <w:r w:rsidRPr="00984169">
              <w:rPr>
                <w:rFonts w:ascii="Calibri" w:eastAsia="Times New Roman" w:hAnsi="Calibri" w:cs="Calibri"/>
                <w:lang w:eastAsia="en-PH"/>
              </w:rPr>
              <w:lastRenderedPageBreak/>
              <w:t>Investor Fixed Rate Home Loans</w:t>
            </w:r>
          </w:p>
          <w:p w14:paraId="10380F59" w14:textId="77777777" w:rsidR="00E06832" w:rsidRDefault="0030412F" w:rsidP="0030412F">
            <w:pPr>
              <w:pStyle w:val="ListParagraph"/>
              <w:numPr>
                <w:ilvl w:val="1"/>
                <w:numId w:val="25"/>
              </w:numPr>
              <w:spacing w:after="0" w:line="240" w:lineRule="auto"/>
              <w:textAlignment w:val="baseline"/>
              <w:rPr>
                <w:rFonts w:ascii="Calibri" w:eastAsia="Times New Roman" w:hAnsi="Calibri" w:cs="Calibri"/>
                <w:lang w:eastAsia="en-PH"/>
              </w:rPr>
            </w:pPr>
            <w:r w:rsidRPr="0030412F">
              <w:rPr>
                <w:rFonts w:ascii="Calibri" w:eastAsia="Times New Roman" w:hAnsi="Calibri" w:cs="Calibri"/>
                <w:lang w:eastAsia="en-PH"/>
              </w:rPr>
              <w:t>All Fixed Rate movements are effective immediately with no grace period</w:t>
            </w:r>
          </w:p>
          <w:p w14:paraId="513F7D2A" w14:textId="77777777" w:rsidR="0030412F" w:rsidRDefault="0030412F" w:rsidP="0030412F">
            <w:pPr>
              <w:pStyle w:val="ListParagraph"/>
              <w:numPr>
                <w:ilvl w:val="1"/>
                <w:numId w:val="25"/>
              </w:numPr>
              <w:spacing w:after="0" w:line="240" w:lineRule="auto"/>
              <w:textAlignment w:val="baseline"/>
              <w:rPr>
                <w:rFonts w:ascii="Calibri" w:eastAsia="Times New Roman" w:hAnsi="Calibri" w:cs="Calibri"/>
                <w:lang w:eastAsia="en-PH"/>
              </w:rPr>
            </w:pPr>
            <w:r w:rsidRPr="0030412F">
              <w:rPr>
                <w:rFonts w:ascii="Calibri" w:eastAsia="Times New Roman" w:hAnsi="Calibri" w:cs="Calibri"/>
                <w:lang w:eastAsia="en-PH"/>
              </w:rPr>
              <w:t>Rates are subject to change at any time without notice</w:t>
            </w:r>
          </w:p>
          <w:p w14:paraId="1CB5AB90" w14:textId="77777777" w:rsidR="001A7B05" w:rsidRDefault="001A7B05" w:rsidP="001A7B05">
            <w:pPr>
              <w:pStyle w:val="ListParagraph"/>
              <w:numPr>
                <w:ilvl w:val="0"/>
                <w:numId w:val="25"/>
              </w:numPr>
              <w:spacing w:after="0" w:line="240" w:lineRule="auto"/>
              <w:textAlignment w:val="baseline"/>
              <w:rPr>
                <w:rFonts w:ascii="Calibri" w:eastAsia="Times New Roman" w:hAnsi="Calibri" w:cs="Calibri"/>
                <w:b/>
                <w:bCs/>
                <w:lang w:eastAsia="en-PH"/>
              </w:rPr>
            </w:pPr>
            <w:r w:rsidRPr="001A7B05">
              <w:rPr>
                <w:rFonts w:ascii="Calibri" w:eastAsia="Times New Roman" w:hAnsi="Calibri" w:cs="Calibri"/>
                <w:b/>
                <w:bCs/>
                <w:lang w:eastAsia="en-PH"/>
              </w:rPr>
              <w:t>New Applications</w:t>
            </w:r>
          </w:p>
          <w:p w14:paraId="3F79B986" w14:textId="77777777" w:rsidR="00AB3883" w:rsidRDefault="00F100AC" w:rsidP="00AB3883">
            <w:pPr>
              <w:pStyle w:val="ListParagraph"/>
              <w:numPr>
                <w:ilvl w:val="1"/>
                <w:numId w:val="25"/>
              </w:numPr>
              <w:spacing w:after="0" w:line="240" w:lineRule="auto"/>
              <w:textAlignment w:val="baseline"/>
              <w:rPr>
                <w:rFonts w:ascii="Calibri" w:eastAsia="Times New Roman" w:hAnsi="Calibri" w:cs="Calibri"/>
                <w:lang w:eastAsia="en-PH"/>
              </w:rPr>
            </w:pPr>
            <w:r w:rsidRPr="00F100AC">
              <w:rPr>
                <w:rFonts w:ascii="Calibri" w:eastAsia="Times New Roman" w:hAnsi="Calibri" w:cs="Calibri"/>
                <w:lang w:eastAsia="en-PH"/>
              </w:rPr>
              <w:t>We will automatically process new applications submitted on and from today, Friday 26 November, at the new interest rates.</w:t>
            </w:r>
          </w:p>
          <w:p w14:paraId="65CC5F2F" w14:textId="77777777" w:rsidR="00535941" w:rsidRDefault="00D456DA" w:rsidP="00AB3883">
            <w:pPr>
              <w:pStyle w:val="ListParagraph"/>
              <w:numPr>
                <w:ilvl w:val="1"/>
                <w:numId w:val="25"/>
              </w:numPr>
              <w:spacing w:after="0" w:line="240" w:lineRule="auto"/>
              <w:textAlignment w:val="baseline"/>
              <w:rPr>
                <w:rFonts w:ascii="Calibri" w:eastAsia="Times New Roman" w:hAnsi="Calibri" w:cs="Calibri"/>
                <w:lang w:eastAsia="en-PH"/>
              </w:rPr>
            </w:pPr>
            <w:r w:rsidRPr="00D456DA">
              <w:rPr>
                <w:rFonts w:ascii="Calibri" w:eastAsia="Times New Roman" w:hAnsi="Calibri" w:cs="Calibri"/>
                <w:lang w:eastAsia="en-PH"/>
              </w:rPr>
              <w:t>Loans that fund on and from today, Friday 26 November, will automatically receive the new rates and any approved discounts if the customer did not choose to Rate Lock their loan.</w:t>
            </w:r>
          </w:p>
          <w:p w14:paraId="05CFF73F" w14:textId="77777777" w:rsidR="00F431F9" w:rsidRDefault="0055158A" w:rsidP="00F431F9">
            <w:pPr>
              <w:pStyle w:val="ListParagraph"/>
              <w:numPr>
                <w:ilvl w:val="0"/>
                <w:numId w:val="25"/>
              </w:numPr>
              <w:spacing w:after="0" w:line="240" w:lineRule="auto"/>
              <w:textAlignment w:val="baseline"/>
              <w:rPr>
                <w:rFonts w:ascii="Calibri" w:eastAsia="Times New Roman" w:hAnsi="Calibri" w:cs="Calibri"/>
                <w:b/>
                <w:bCs/>
                <w:lang w:eastAsia="en-PH"/>
              </w:rPr>
            </w:pPr>
            <w:r w:rsidRPr="0055158A">
              <w:rPr>
                <w:rFonts w:ascii="Calibri" w:eastAsia="Times New Roman" w:hAnsi="Calibri" w:cs="Calibri"/>
                <w:b/>
                <w:bCs/>
                <w:lang w:eastAsia="en-PH"/>
              </w:rPr>
              <w:t>Switches, Splits and Refixes</w:t>
            </w:r>
          </w:p>
          <w:p w14:paraId="5095284B" w14:textId="77777777" w:rsidR="009825D2" w:rsidRDefault="00FF6FCC" w:rsidP="009825D2">
            <w:pPr>
              <w:pStyle w:val="ListParagraph"/>
              <w:numPr>
                <w:ilvl w:val="1"/>
                <w:numId w:val="25"/>
              </w:numPr>
              <w:spacing w:after="0" w:line="240" w:lineRule="auto"/>
              <w:textAlignment w:val="baseline"/>
              <w:rPr>
                <w:rFonts w:ascii="Calibri" w:eastAsia="Times New Roman" w:hAnsi="Calibri" w:cs="Calibri"/>
                <w:lang w:eastAsia="en-PH"/>
              </w:rPr>
            </w:pPr>
            <w:r w:rsidRPr="00FF6FCC">
              <w:rPr>
                <w:rFonts w:ascii="Calibri" w:eastAsia="Times New Roman" w:hAnsi="Calibri" w:cs="Calibri"/>
                <w:lang w:eastAsia="en-PH"/>
              </w:rPr>
              <w:t>We will automatically process all new customer switch requests submitted on and from today, Friday 26 November, at the new interest rates.</w:t>
            </w:r>
          </w:p>
          <w:p w14:paraId="67DAA99F" w14:textId="15BB9495" w:rsidR="007F2BC9" w:rsidRDefault="007F2BC9" w:rsidP="009825D2">
            <w:pPr>
              <w:pStyle w:val="ListParagraph"/>
              <w:numPr>
                <w:ilvl w:val="1"/>
                <w:numId w:val="25"/>
              </w:numPr>
              <w:spacing w:after="0" w:line="240" w:lineRule="auto"/>
              <w:textAlignment w:val="baseline"/>
              <w:rPr>
                <w:rFonts w:ascii="Calibri" w:eastAsia="Times New Roman" w:hAnsi="Calibri" w:cs="Calibri"/>
                <w:lang w:eastAsia="en-PH"/>
              </w:rPr>
            </w:pPr>
            <w:r w:rsidRPr="007F2BC9">
              <w:rPr>
                <w:rFonts w:ascii="Calibri" w:eastAsia="Times New Roman" w:hAnsi="Calibri" w:cs="Calibri"/>
                <w:lang w:eastAsia="en-PH"/>
              </w:rPr>
              <w:t xml:space="preserve">If you have submitted a switch, </w:t>
            </w:r>
            <w:r w:rsidR="00571CEC" w:rsidRPr="007F2BC9">
              <w:rPr>
                <w:rFonts w:ascii="Calibri" w:eastAsia="Times New Roman" w:hAnsi="Calibri" w:cs="Calibri"/>
                <w:lang w:eastAsia="en-PH"/>
              </w:rPr>
              <w:t>split,</w:t>
            </w:r>
            <w:r w:rsidRPr="007F2BC9">
              <w:rPr>
                <w:rFonts w:ascii="Calibri" w:eastAsia="Times New Roman" w:hAnsi="Calibri" w:cs="Calibri"/>
                <w:lang w:eastAsia="en-PH"/>
              </w:rPr>
              <w:t xml:space="preserve"> or refix request before today, Friday 26 November, the rate applied will be the same as it was on the date you submitted the request.</w:t>
            </w:r>
          </w:p>
          <w:p w14:paraId="5B21EEDA" w14:textId="77777777" w:rsidR="005C5E2B" w:rsidRDefault="00730B39" w:rsidP="009825D2">
            <w:pPr>
              <w:pStyle w:val="ListParagraph"/>
              <w:numPr>
                <w:ilvl w:val="1"/>
                <w:numId w:val="25"/>
              </w:numPr>
              <w:spacing w:after="0" w:line="240" w:lineRule="auto"/>
              <w:textAlignment w:val="baseline"/>
              <w:rPr>
                <w:rFonts w:ascii="Calibri" w:eastAsia="Times New Roman" w:hAnsi="Calibri" w:cs="Calibri"/>
                <w:lang w:eastAsia="en-PH"/>
              </w:rPr>
            </w:pPr>
            <w:r w:rsidRPr="00730B39">
              <w:rPr>
                <w:rFonts w:ascii="Calibri" w:eastAsia="Times New Roman" w:hAnsi="Calibri" w:cs="Calibri"/>
                <w:lang w:eastAsia="en-PH"/>
              </w:rPr>
              <w:t xml:space="preserve">If you have already completed a switch request for a maturing existing Fixed Rate product, the rate applied at maturity will be the same as it was on the date you submitted the switch request.  </w:t>
            </w:r>
          </w:p>
          <w:p w14:paraId="1139B14A" w14:textId="77777777" w:rsidR="00D42B80" w:rsidRDefault="009E6A5C" w:rsidP="009825D2">
            <w:pPr>
              <w:pStyle w:val="ListParagraph"/>
              <w:numPr>
                <w:ilvl w:val="1"/>
                <w:numId w:val="25"/>
              </w:numPr>
              <w:spacing w:after="0" w:line="240" w:lineRule="auto"/>
              <w:textAlignment w:val="baseline"/>
              <w:rPr>
                <w:rFonts w:ascii="Calibri" w:eastAsia="Times New Roman" w:hAnsi="Calibri" w:cs="Calibri"/>
                <w:lang w:eastAsia="en-PH"/>
              </w:rPr>
            </w:pPr>
            <w:r w:rsidRPr="009E6A5C">
              <w:rPr>
                <w:rFonts w:ascii="Calibri" w:eastAsia="Times New Roman" w:hAnsi="Calibri" w:cs="Calibri"/>
                <w:lang w:eastAsia="en-PH"/>
              </w:rPr>
              <w:t>All eligible customers can split their home loan between Standard Variable and Fixed Rate products in the home loan splitting tool in NetBank and the CommBank app.</w:t>
            </w:r>
          </w:p>
          <w:p w14:paraId="7C633697" w14:textId="77777777" w:rsidR="00431DF9" w:rsidRDefault="00A82A6A" w:rsidP="00431DF9">
            <w:pPr>
              <w:pStyle w:val="ListParagraph"/>
              <w:numPr>
                <w:ilvl w:val="0"/>
                <w:numId w:val="25"/>
              </w:numPr>
              <w:spacing w:after="0" w:line="240" w:lineRule="auto"/>
              <w:textAlignment w:val="baseline"/>
              <w:rPr>
                <w:rFonts w:ascii="Calibri" w:eastAsia="Times New Roman" w:hAnsi="Calibri" w:cs="Calibri"/>
                <w:b/>
                <w:bCs/>
                <w:lang w:eastAsia="en-PH"/>
              </w:rPr>
            </w:pPr>
            <w:r w:rsidRPr="00A82A6A">
              <w:rPr>
                <w:rFonts w:ascii="Calibri" w:eastAsia="Times New Roman" w:hAnsi="Calibri" w:cs="Calibri"/>
                <w:b/>
                <w:bCs/>
                <w:lang w:eastAsia="en-PH"/>
              </w:rPr>
              <w:t xml:space="preserve">Rate Lock: Updated Process  </w:t>
            </w:r>
          </w:p>
          <w:p w14:paraId="2CB9714C" w14:textId="77777777" w:rsidR="00692813" w:rsidRPr="003061FB" w:rsidRDefault="008279B7" w:rsidP="00692813">
            <w:pPr>
              <w:pStyle w:val="ListParagraph"/>
              <w:numPr>
                <w:ilvl w:val="1"/>
                <w:numId w:val="25"/>
              </w:numPr>
              <w:spacing w:after="0" w:line="240" w:lineRule="auto"/>
              <w:textAlignment w:val="baseline"/>
              <w:rPr>
                <w:rFonts w:ascii="Calibri" w:eastAsia="Times New Roman" w:hAnsi="Calibri" w:cs="Calibri"/>
                <w:lang w:eastAsia="en-PH"/>
              </w:rPr>
            </w:pPr>
            <w:r w:rsidRPr="003061FB">
              <w:rPr>
                <w:rFonts w:ascii="Calibri" w:eastAsia="Times New Roman" w:hAnsi="Calibri" w:cs="Calibri"/>
                <w:lang w:eastAsia="en-PH"/>
              </w:rPr>
              <w:t>If your customer is considering Fixed Rates, please discuss Rate Lock with the customer.</w:t>
            </w:r>
          </w:p>
          <w:p w14:paraId="5ED063B6" w14:textId="77777777" w:rsidR="008279B7" w:rsidRPr="000C1925" w:rsidRDefault="003061FB" w:rsidP="00692813">
            <w:pPr>
              <w:pStyle w:val="ListParagraph"/>
              <w:numPr>
                <w:ilvl w:val="1"/>
                <w:numId w:val="25"/>
              </w:numPr>
              <w:spacing w:after="0" w:line="240" w:lineRule="auto"/>
              <w:textAlignment w:val="baseline"/>
              <w:rPr>
                <w:rFonts w:ascii="Calibri" w:eastAsia="Times New Roman" w:hAnsi="Calibri" w:cs="Calibri"/>
                <w:b/>
                <w:bCs/>
                <w:lang w:eastAsia="en-PH"/>
              </w:rPr>
            </w:pPr>
            <w:r w:rsidRPr="003061FB">
              <w:rPr>
                <w:rFonts w:ascii="Calibri" w:eastAsia="Times New Roman" w:hAnsi="Calibri" w:cs="Calibri"/>
                <w:lang w:eastAsia="en-PH"/>
              </w:rPr>
              <w:t>Based on feedback from our customers and broker network, we are making improvements to our Rate Lock processes for Fixed Rate Home Loans, effective from today, Friday 26 November.</w:t>
            </w:r>
          </w:p>
          <w:p w14:paraId="2B022AA9" w14:textId="77777777" w:rsidR="000C1925" w:rsidRDefault="000C1925" w:rsidP="000C1925">
            <w:pPr>
              <w:pStyle w:val="ListParagraph"/>
              <w:numPr>
                <w:ilvl w:val="0"/>
                <w:numId w:val="25"/>
              </w:numPr>
              <w:spacing w:after="0" w:line="240" w:lineRule="auto"/>
              <w:textAlignment w:val="baseline"/>
              <w:rPr>
                <w:rFonts w:ascii="Calibri" w:eastAsia="Times New Roman" w:hAnsi="Calibri" w:cs="Calibri"/>
                <w:b/>
                <w:bCs/>
                <w:lang w:eastAsia="en-PH"/>
              </w:rPr>
            </w:pPr>
            <w:r w:rsidRPr="000C1925">
              <w:rPr>
                <w:rFonts w:ascii="Calibri" w:eastAsia="Times New Roman" w:hAnsi="Calibri" w:cs="Calibri"/>
                <w:b/>
                <w:bCs/>
                <w:lang w:eastAsia="en-PH"/>
              </w:rPr>
              <w:t>Rate Lock: $375 Offer</w:t>
            </w:r>
          </w:p>
          <w:p w14:paraId="402EF17A" w14:textId="77777777" w:rsidR="000C1925" w:rsidRDefault="00DD52E0" w:rsidP="000C1925">
            <w:pPr>
              <w:pStyle w:val="ListParagraph"/>
              <w:numPr>
                <w:ilvl w:val="1"/>
                <w:numId w:val="25"/>
              </w:numPr>
              <w:spacing w:after="0" w:line="240" w:lineRule="auto"/>
              <w:textAlignment w:val="baseline"/>
              <w:rPr>
                <w:rFonts w:ascii="Calibri" w:eastAsia="Times New Roman" w:hAnsi="Calibri" w:cs="Calibri"/>
                <w:lang w:eastAsia="en-PH"/>
              </w:rPr>
            </w:pPr>
            <w:r w:rsidRPr="00DD52E0">
              <w:rPr>
                <w:rFonts w:ascii="Calibri" w:eastAsia="Times New Roman" w:hAnsi="Calibri" w:cs="Calibri"/>
                <w:lang w:eastAsia="en-PH"/>
              </w:rPr>
              <w:t>To support our customers, we are offering a Rate Lock Offer, where we are offering customers a discounted Rate Lock Fee of $375 per account (normally $750) from 5 July 2021 until 31 January 2022.</w:t>
            </w:r>
          </w:p>
          <w:p w14:paraId="4B8869E8" w14:textId="77777777" w:rsidR="00AC010D" w:rsidRDefault="00AC010D" w:rsidP="00AC010D">
            <w:pPr>
              <w:spacing w:after="0" w:line="240" w:lineRule="auto"/>
              <w:textAlignment w:val="baseline"/>
              <w:rPr>
                <w:rFonts w:ascii="Calibri" w:eastAsia="Times New Roman" w:hAnsi="Calibri" w:cs="Calibri"/>
                <w:lang w:eastAsia="en-PH"/>
              </w:rPr>
            </w:pPr>
          </w:p>
          <w:p w14:paraId="3C455B92" w14:textId="0F6F4528" w:rsidR="00AC010D" w:rsidRPr="00AC010D" w:rsidRDefault="00AC010D" w:rsidP="00AC010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AC010D">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F579CE" w:rsidRPr="007F63CF" w14:paraId="0C871ABD"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28198EB8" w14:textId="0810608B" w:rsidR="00F579CE" w:rsidRDefault="00F579CE" w:rsidP="00F579CE">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24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70CD0F2E" w:rsidR="00F579CE" w:rsidRDefault="00F579CE" w:rsidP="00F579CE">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6540" w:type="dxa"/>
            <w:tcBorders>
              <w:top w:val="single" w:sz="6" w:space="0" w:color="000000"/>
              <w:left w:val="nil"/>
              <w:bottom w:val="single" w:sz="6" w:space="0" w:color="000000"/>
              <w:right w:val="single" w:sz="6" w:space="0" w:color="000000"/>
            </w:tcBorders>
            <w:shd w:val="clear" w:color="auto" w:fill="auto"/>
          </w:tcPr>
          <w:p w14:paraId="331EFE21" w14:textId="77777777" w:rsidR="00F579CE" w:rsidRDefault="00F579CE" w:rsidP="00F579CE">
            <w:pPr>
              <w:pStyle w:val="ListParagraph"/>
              <w:numPr>
                <w:ilvl w:val="0"/>
                <w:numId w:val="25"/>
              </w:numPr>
              <w:spacing w:after="0" w:line="240" w:lineRule="auto"/>
              <w:textAlignment w:val="baseline"/>
              <w:rPr>
                <w:rFonts w:ascii="Calibri" w:eastAsia="Times New Roman" w:hAnsi="Calibri" w:cs="Calibri"/>
                <w:b/>
                <w:bCs/>
                <w:lang w:eastAsia="en-PH"/>
              </w:rPr>
            </w:pPr>
            <w:r w:rsidRPr="008A231F">
              <w:rPr>
                <w:rFonts w:ascii="Calibri" w:eastAsia="Times New Roman" w:hAnsi="Calibri" w:cs="Calibri"/>
                <w:b/>
                <w:bCs/>
                <w:lang w:eastAsia="en-PH"/>
              </w:rPr>
              <w:t>Rate Changes</w:t>
            </w:r>
          </w:p>
          <w:p w14:paraId="676F1B57" w14:textId="77777777" w:rsidR="00F579CE" w:rsidRPr="00FE7E6B" w:rsidRDefault="00F579CE" w:rsidP="00F579CE">
            <w:pPr>
              <w:pStyle w:val="ListParagraph"/>
              <w:numPr>
                <w:ilvl w:val="1"/>
                <w:numId w:val="25"/>
              </w:numPr>
              <w:spacing w:after="0" w:line="240" w:lineRule="auto"/>
              <w:textAlignment w:val="baseline"/>
              <w:rPr>
                <w:rFonts w:ascii="Calibri" w:eastAsia="Times New Roman" w:hAnsi="Calibri" w:cs="Calibri"/>
                <w:lang w:eastAsia="en-PH"/>
              </w:rPr>
            </w:pPr>
            <w:r w:rsidRPr="00FE7E6B">
              <w:rPr>
                <w:rFonts w:ascii="Calibri" w:eastAsia="Times New Roman" w:hAnsi="Calibri" w:cs="Calibri"/>
                <w:lang w:eastAsia="en-PH"/>
              </w:rPr>
              <w:t>Decrease owner occupier Home Advantage Variable for LVR ≤ 90% interest rates by 15-40bps</w:t>
            </w:r>
          </w:p>
          <w:p w14:paraId="5B20C15D" w14:textId="77777777" w:rsidR="00F579CE" w:rsidRPr="00FE7E6B" w:rsidRDefault="00F579CE" w:rsidP="00F579CE">
            <w:pPr>
              <w:pStyle w:val="ListParagraph"/>
              <w:numPr>
                <w:ilvl w:val="1"/>
                <w:numId w:val="25"/>
              </w:numPr>
              <w:spacing w:after="0" w:line="240" w:lineRule="auto"/>
              <w:textAlignment w:val="baseline"/>
              <w:rPr>
                <w:rFonts w:ascii="Calibri" w:eastAsia="Times New Roman" w:hAnsi="Calibri" w:cs="Calibri"/>
                <w:lang w:eastAsia="en-PH"/>
              </w:rPr>
            </w:pPr>
            <w:r w:rsidRPr="00FE7E6B">
              <w:rPr>
                <w:rFonts w:ascii="Calibri" w:eastAsia="Times New Roman" w:hAnsi="Calibri" w:cs="Calibri"/>
                <w:lang w:eastAsia="en-PH"/>
              </w:rPr>
              <w:t>Decrease owner occupier Discount Variable for LVR ≤ 90% interest rates by 20-45bps</w:t>
            </w:r>
          </w:p>
          <w:p w14:paraId="3D8DC99B" w14:textId="3A37F59E" w:rsidR="00F579CE" w:rsidRPr="00FE7E6B" w:rsidRDefault="00F579CE" w:rsidP="00F579CE">
            <w:pPr>
              <w:pStyle w:val="ListParagraph"/>
              <w:numPr>
                <w:ilvl w:val="1"/>
                <w:numId w:val="25"/>
              </w:numPr>
              <w:spacing w:after="0" w:line="240" w:lineRule="auto"/>
              <w:textAlignment w:val="baseline"/>
              <w:rPr>
                <w:rFonts w:ascii="Calibri" w:eastAsia="Times New Roman" w:hAnsi="Calibri" w:cs="Calibri"/>
                <w:lang w:eastAsia="en-PH"/>
              </w:rPr>
            </w:pPr>
            <w:r w:rsidRPr="00FE7E6B">
              <w:rPr>
                <w:rFonts w:ascii="Calibri" w:eastAsia="Times New Roman" w:hAnsi="Calibri" w:cs="Calibri"/>
                <w:lang w:eastAsia="en-PH"/>
              </w:rPr>
              <w:lastRenderedPageBreak/>
              <w:t>Increase owner occupier 2-year to 5-year Fixed Rates for LVR ≤ 90% interest rates by 20-40bps</w:t>
            </w:r>
          </w:p>
          <w:p w14:paraId="48236289" w14:textId="77777777" w:rsidR="00F579CE" w:rsidRPr="00FE7E6B" w:rsidRDefault="00F579CE" w:rsidP="00F579CE">
            <w:pPr>
              <w:pStyle w:val="ListParagraph"/>
              <w:numPr>
                <w:ilvl w:val="1"/>
                <w:numId w:val="25"/>
              </w:numPr>
              <w:spacing w:after="0" w:line="240" w:lineRule="auto"/>
              <w:textAlignment w:val="baseline"/>
              <w:rPr>
                <w:rFonts w:ascii="Calibri" w:eastAsia="Times New Roman" w:hAnsi="Calibri" w:cs="Calibri"/>
                <w:lang w:eastAsia="en-PH"/>
              </w:rPr>
            </w:pPr>
            <w:r w:rsidRPr="00FE7E6B">
              <w:rPr>
                <w:rFonts w:ascii="Calibri" w:eastAsia="Times New Roman" w:hAnsi="Calibri" w:cs="Calibri"/>
                <w:lang w:eastAsia="en-PH"/>
              </w:rPr>
              <w:t>Decrease all Investor Home Advantage Variable interest rates by 10-54bps</w:t>
            </w:r>
          </w:p>
          <w:p w14:paraId="33A85267" w14:textId="77777777" w:rsidR="00F579CE" w:rsidRPr="00FE7E6B" w:rsidRDefault="00F579CE" w:rsidP="00F579CE">
            <w:pPr>
              <w:pStyle w:val="ListParagraph"/>
              <w:numPr>
                <w:ilvl w:val="1"/>
                <w:numId w:val="25"/>
              </w:numPr>
              <w:spacing w:after="0" w:line="240" w:lineRule="auto"/>
              <w:textAlignment w:val="baseline"/>
              <w:rPr>
                <w:rFonts w:ascii="Calibri" w:eastAsia="Times New Roman" w:hAnsi="Calibri" w:cs="Calibri"/>
                <w:lang w:eastAsia="en-PH"/>
              </w:rPr>
            </w:pPr>
            <w:r w:rsidRPr="00FE7E6B">
              <w:rPr>
                <w:rFonts w:ascii="Calibri" w:eastAsia="Times New Roman" w:hAnsi="Calibri" w:cs="Calibri"/>
                <w:lang w:eastAsia="en-PH"/>
              </w:rPr>
              <w:t>Decrease all Investor Discount Variable interest rates by 10-50bps</w:t>
            </w:r>
          </w:p>
          <w:p w14:paraId="7599EF5E" w14:textId="77777777" w:rsidR="00F579CE" w:rsidRPr="002872E0" w:rsidRDefault="00F579CE" w:rsidP="00F579CE">
            <w:pPr>
              <w:pStyle w:val="ListParagraph"/>
              <w:numPr>
                <w:ilvl w:val="1"/>
                <w:numId w:val="25"/>
              </w:numPr>
              <w:spacing w:after="0" w:line="240" w:lineRule="auto"/>
              <w:textAlignment w:val="baseline"/>
              <w:rPr>
                <w:rFonts w:ascii="Calibri" w:eastAsia="Times New Roman" w:hAnsi="Calibri" w:cs="Calibri"/>
                <w:b/>
                <w:bCs/>
                <w:lang w:eastAsia="en-PH"/>
              </w:rPr>
            </w:pPr>
            <w:r w:rsidRPr="00FE7E6B">
              <w:rPr>
                <w:rFonts w:ascii="Calibri" w:eastAsia="Times New Roman" w:hAnsi="Calibri" w:cs="Calibri"/>
                <w:lang w:eastAsia="en-PH"/>
              </w:rPr>
              <w:t>Increase 2-year to 5-year Investor Fixed Rates interest rates by 10-30bps</w:t>
            </w:r>
          </w:p>
          <w:p w14:paraId="436ECBA4" w14:textId="6D0716B4" w:rsidR="00F579CE" w:rsidRPr="008A231F" w:rsidRDefault="00F579CE" w:rsidP="00F579CE">
            <w:pPr>
              <w:pStyle w:val="ListParagraph"/>
              <w:numPr>
                <w:ilvl w:val="1"/>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Terms and conditions apply</w:t>
            </w:r>
          </w:p>
        </w:tc>
      </w:tr>
      <w:tr w:rsidR="00F07A28" w:rsidRPr="007F63CF" w14:paraId="7596CC6D"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653DDBD9" w14:textId="6B437F34" w:rsidR="00F07A28" w:rsidRDefault="00F07A28" w:rsidP="00F07A2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23 – Nov</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24937287" w:rsidR="00F07A28" w:rsidRDefault="00F07A28" w:rsidP="00F07A28">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p>
        </w:tc>
        <w:tc>
          <w:tcPr>
            <w:tcW w:w="6540" w:type="dxa"/>
            <w:tcBorders>
              <w:top w:val="single" w:sz="6" w:space="0" w:color="000000"/>
              <w:left w:val="nil"/>
              <w:bottom w:val="single" w:sz="6" w:space="0" w:color="000000"/>
              <w:right w:val="single" w:sz="6" w:space="0" w:color="000000"/>
            </w:tcBorders>
            <w:shd w:val="clear" w:color="auto" w:fill="auto"/>
          </w:tcPr>
          <w:p w14:paraId="34C9366B" w14:textId="77777777" w:rsidR="00F07A28" w:rsidRDefault="00F07A28" w:rsidP="00F07A28">
            <w:pPr>
              <w:pStyle w:val="ListParagraph"/>
              <w:numPr>
                <w:ilvl w:val="0"/>
                <w:numId w:val="25"/>
              </w:numPr>
              <w:spacing w:after="0" w:line="240" w:lineRule="auto"/>
              <w:textAlignment w:val="baseline"/>
              <w:rPr>
                <w:rFonts w:ascii="Calibri" w:eastAsia="Times New Roman" w:hAnsi="Calibri" w:cs="Calibri"/>
                <w:b/>
                <w:bCs/>
                <w:lang w:eastAsia="en-PH"/>
              </w:rPr>
            </w:pPr>
            <w:r w:rsidRPr="00BE7919">
              <w:rPr>
                <w:rFonts w:ascii="Calibri" w:eastAsia="Times New Roman" w:hAnsi="Calibri" w:cs="Calibri"/>
                <w:b/>
                <w:bCs/>
                <w:lang w:eastAsia="en-PH"/>
              </w:rPr>
              <w:t>Christmas Closure dates</w:t>
            </w:r>
          </w:p>
          <w:p w14:paraId="7AC97DC2" w14:textId="2BFF7A6C" w:rsidR="00F07A28" w:rsidRDefault="00F07A28" w:rsidP="00F07A28">
            <w:pPr>
              <w:pStyle w:val="ListParagraph"/>
              <w:numPr>
                <w:ilvl w:val="1"/>
                <w:numId w:val="25"/>
              </w:numPr>
              <w:spacing w:after="0" w:line="240" w:lineRule="auto"/>
              <w:textAlignment w:val="baseline"/>
              <w:rPr>
                <w:rFonts w:ascii="Calibri" w:eastAsia="Times New Roman" w:hAnsi="Calibri" w:cs="Calibri"/>
                <w:lang w:eastAsia="en-PH"/>
              </w:rPr>
            </w:pPr>
            <w:r w:rsidRPr="00440C65">
              <w:rPr>
                <w:rFonts w:ascii="Calibri" w:eastAsia="Times New Roman" w:hAnsi="Calibri" w:cs="Calibri"/>
                <w:lang w:eastAsia="en-PH"/>
              </w:rPr>
              <w:t>HomeStart offices will be closed from 25 December 2021 and re-opening 4 January 2022.</w:t>
            </w:r>
          </w:p>
          <w:p w14:paraId="46599430" w14:textId="67515CE5" w:rsidR="00F07A28" w:rsidRPr="00440C65" w:rsidRDefault="00F07A28" w:rsidP="00F07A28">
            <w:pPr>
              <w:pStyle w:val="ListParagraph"/>
              <w:numPr>
                <w:ilvl w:val="1"/>
                <w:numId w:val="25"/>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D</w:t>
            </w:r>
            <w:r w:rsidRPr="004E2027">
              <w:rPr>
                <w:rFonts w:ascii="Calibri" w:eastAsia="Times New Roman" w:hAnsi="Calibri" w:cs="Calibri"/>
                <w:lang w:eastAsia="en-PH"/>
              </w:rPr>
              <w:t>ischarge settlements will be accepted on days the office is open, however, New Loan Settlements will not be accepted for the period of Friday 24 December 2021 to Monday 3 January 2022 inclusive.</w:t>
            </w:r>
          </w:p>
        </w:tc>
      </w:tr>
      <w:tr w:rsidR="00F45953" w:rsidRPr="007F63CF" w14:paraId="37CD8154"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7E871B5C" w14:textId="20571AD8" w:rsidR="00F45953" w:rsidRDefault="00F76D7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Nov</w:t>
            </w:r>
          </w:p>
        </w:tc>
        <w:tc>
          <w:tcPr>
            <w:tcW w:w="1905"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6E2343A3" w14:textId="77777777" w:rsidR="00984D9F" w:rsidRDefault="00250008" w:rsidP="00250008">
            <w:pPr>
              <w:pStyle w:val="ListParagraph"/>
              <w:numPr>
                <w:ilvl w:val="0"/>
                <w:numId w:val="23"/>
              </w:numPr>
              <w:spacing w:after="0" w:line="240" w:lineRule="auto"/>
              <w:textAlignment w:val="baseline"/>
              <w:rPr>
                <w:rFonts w:ascii="Calibri" w:eastAsia="Times New Roman" w:hAnsi="Calibri" w:cs="Calibri"/>
                <w:b/>
                <w:bCs/>
                <w:lang w:val="en-US" w:eastAsia="en-PH"/>
              </w:rPr>
            </w:pPr>
            <w:r w:rsidRPr="00250008">
              <w:rPr>
                <w:rFonts w:ascii="Calibri" w:eastAsia="Times New Roman" w:hAnsi="Calibri" w:cs="Calibri"/>
                <w:b/>
                <w:bCs/>
                <w:lang w:val="en-US" w:eastAsia="en-PH"/>
              </w:rPr>
              <w:t>Changes to home loan fixed rates</w:t>
            </w:r>
          </w:p>
          <w:p w14:paraId="31A22093" w14:textId="77777777" w:rsidR="00250008" w:rsidRDefault="00FC3C88" w:rsidP="00250008">
            <w:pPr>
              <w:pStyle w:val="ListParagraph"/>
              <w:numPr>
                <w:ilvl w:val="1"/>
                <w:numId w:val="23"/>
              </w:numPr>
              <w:spacing w:after="0" w:line="240" w:lineRule="auto"/>
              <w:textAlignment w:val="baseline"/>
              <w:rPr>
                <w:rFonts w:ascii="Calibri" w:eastAsia="Times New Roman" w:hAnsi="Calibri" w:cs="Calibri"/>
                <w:lang w:val="en-US" w:eastAsia="en-PH"/>
              </w:rPr>
            </w:pPr>
            <w:r w:rsidRPr="00FC3C88">
              <w:rPr>
                <w:rFonts w:ascii="Calibri" w:eastAsia="Times New Roman" w:hAnsi="Calibri" w:cs="Calibri"/>
                <w:lang w:val="en-US" w:eastAsia="en-PH"/>
              </w:rPr>
              <w:t>Increasing of fixed home loan interest rates for new loans.</w:t>
            </w:r>
          </w:p>
          <w:p w14:paraId="4C2148F7" w14:textId="77777777" w:rsidR="001520AB" w:rsidRDefault="0053179C" w:rsidP="00D45B0B">
            <w:pPr>
              <w:pStyle w:val="ListParagraph"/>
              <w:numPr>
                <w:ilvl w:val="0"/>
                <w:numId w:val="23"/>
              </w:numPr>
              <w:spacing w:after="0" w:line="240" w:lineRule="auto"/>
              <w:textAlignment w:val="baseline"/>
              <w:rPr>
                <w:rFonts w:ascii="Calibri" w:eastAsia="Times New Roman" w:hAnsi="Calibri" w:cs="Calibri"/>
                <w:b/>
                <w:bCs/>
                <w:lang w:val="en-US" w:eastAsia="en-PH"/>
              </w:rPr>
            </w:pPr>
            <w:r w:rsidRPr="006249ED">
              <w:rPr>
                <w:rFonts w:ascii="Calibri" w:eastAsia="Times New Roman" w:hAnsi="Calibri" w:cs="Calibri"/>
                <w:b/>
                <w:bCs/>
                <w:lang w:val="en-US" w:eastAsia="en-PH"/>
              </w:rPr>
              <w:t>Applications in progress</w:t>
            </w:r>
          </w:p>
          <w:p w14:paraId="63040A0A" w14:textId="77777777" w:rsidR="004164F4" w:rsidRDefault="00EB298D" w:rsidP="00501487">
            <w:pPr>
              <w:pStyle w:val="ListParagraph"/>
              <w:numPr>
                <w:ilvl w:val="1"/>
                <w:numId w:val="23"/>
              </w:numPr>
              <w:spacing w:after="0" w:line="240" w:lineRule="auto"/>
              <w:textAlignment w:val="baseline"/>
              <w:rPr>
                <w:rFonts w:ascii="Calibri" w:eastAsia="Times New Roman" w:hAnsi="Calibri" w:cs="Calibri"/>
                <w:lang w:val="en-US" w:eastAsia="en-PH"/>
              </w:rPr>
            </w:pPr>
            <w:r w:rsidRPr="00257B48">
              <w:rPr>
                <w:rFonts w:ascii="Calibri" w:eastAsia="Times New Roman" w:hAnsi="Calibri" w:cs="Calibri"/>
                <w:lang w:val="en-US" w:eastAsia="en-PH"/>
              </w:rPr>
              <w:t>Current fixed rates will be applied to loans formally approved before close of business Friday 19 November 2021.</w:t>
            </w:r>
          </w:p>
          <w:p w14:paraId="1B42F9CD" w14:textId="77777777" w:rsidR="00501487" w:rsidRDefault="00501487" w:rsidP="00501487">
            <w:pPr>
              <w:pStyle w:val="ListParagraph"/>
              <w:numPr>
                <w:ilvl w:val="1"/>
                <w:numId w:val="23"/>
              </w:numPr>
              <w:spacing w:after="0" w:line="240" w:lineRule="auto"/>
              <w:textAlignment w:val="baseline"/>
              <w:rPr>
                <w:rFonts w:ascii="Calibri" w:eastAsia="Times New Roman" w:hAnsi="Calibri" w:cs="Calibri"/>
                <w:lang w:val="en-US" w:eastAsia="en-PH"/>
              </w:rPr>
            </w:pPr>
            <w:r w:rsidRPr="00501487">
              <w:rPr>
                <w:rFonts w:ascii="Calibri" w:eastAsia="Times New Roman" w:hAnsi="Calibri" w:cs="Calibri"/>
                <w:lang w:val="en-US" w:eastAsia="en-PH"/>
              </w:rPr>
              <w:t>Applications will need to be submitted prior to close of business Wednesday 17 November 2021 to allow time for them to be formally approved.</w:t>
            </w:r>
          </w:p>
          <w:p w14:paraId="6FBD6EFD" w14:textId="77777777" w:rsidR="00B122E7" w:rsidRDefault="00402527" w:rsidP="00501487">
            <w:pPr>
              <w:pStyle w:val="ListParagraph"/>
              <w:numPr>
                <w:ilvl w:val="1"/>
                <w:numId w:val="23"/>
              </w:numPr>
              <w:spacing w:after="0" w:line="240" w:lineRule="auto"/>
              <w:textAlignment w:val="baseline"/>
              <w:rPr>
                <w:rFonts w:ascii="Calibri" w:eastAsia="Times New Roman" w:hAnsi="Calibri" w:cs="Calibri"/>
                <w:lang w:val="en-US" w:eastAsia="en-PH"/>
              </w:rPr>
            </w:pPr>
            <w:r w:rsidRPr="00402527">
              <w:rPr>
                <w:rFonts w:ascii="Calibri" w:eastAsia="Times New Roman" w:hAnsi="Calibri" w:cs="Calibri"/>
                <w:lang w:val="en-US" w:eastAsia="en-PH"/>
              </w:rPr>
              <w:t>New fixed rates will apply to all loans formally approved from Monday 22 November 2021.</w:t>
            </w:r>
          </w:p>
          <w:p w14:paraId="6738C0AA" w14:textId="77777777" w:rsidR="00204074" w:rsidRDefault="00204074" w:rsidP="00501487">
            <w:pPr>
              <w:pStyle w:val="ListParagraph"/>
              <w:numPr>
                <w:ilvl w:val="1"/>
                <w:numId w:val="23"/>
              </w:numPr>
              <w:spacing w:after="0" w:line="240" w:lineRule="auto"/>
              <w:textAlignment w:val="baseline"/>
              <w:rPr>
                <w:rFonts w:ascii="Calibri" w:eastAsia="Times New Roman" w:hAnsi="Calibri" w:cs="Calibri"/>
                <w:lang w:val="en-US" w:eastAsia="en-PH"/>
              </w:rPr>
            </w:pPr>
            <w:r w:rsidRPr="00204074">
              <w:rPr>
                <w:rFonts w:ascii="Calibri" w:eastAsia="Times New Roman" w:hAnsi="Calibri" w:cs="Calibri"/>
                <w:lang w:val="en-US" w:eastAsia="en-PH"/>
              </w:rPr>
              <w:t>For principal increase applications, the new fixed rates will be applied at settlement from Monday 22 November 2021.</w:t>
            </w:r>
          </w:p>
          <w:p w14:paraId="3FC9BAEA" w14:textId="77777777" w:rsidR="00CB1439" w:rsidRDefault="00CB1439" w:rsidP="00CB1439">
            <w:pPr>
              <w:spacing w:after="0" w:line="240" w:lineRule="auto"/>
              <w:textAlignment w:val="baseline"/>
              <w:rPr>
                <w:rFonts w:ascii="Calibri" w:eastAsia="Times New Roman" w:hAnsi="Calibri" w:cs="Calibri"/>
                <w:lang w:val="en-US" w:eastAsia="en-PH"/>
              </w:rPr>
            </w:pPr>
          </w:p>
          <w:p w14:paraId="2A0C600C" w14:textId="2BBB4938" w:rsidR="00CB1439" w:rsidRPr="00CB1439" w:rsidRDefault="00CB1439" w:rsidP="00CB1439">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0" w:history="1">
              <w:r w:rsidRPr="00CB1439">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6E3695" w:rsidRPr="007F63CF" w14:paraId="2488298A"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15BD6C2B" w14:textId="2CC81C14" w:rsidR="006E3695" w:rsidRDefault="006E369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24 – Nov</w:t>
            </w:r>
          </w:p>
        </w:tc>
        <w:tc>
          <w:tcPr>
            <w:tcW w:w="1905" w:type="dxa"/>
            <w:vMerge w:val="restart"/>
            <w:tcBorders>
              <w:top w:val="single" w:sz="6" w:space="0" w:color="000000"/>
              <w:left w:val="single" w:sz="6" w:space="0" w:color="000000"/>
              <w:right w:val="single" w:sz="6" w:space="0" w:color="000000"/>
            </w:tcBorders>
            <w:shd w:val="clear" w:color="auto" w:fill="auto"/>
          </w:tcPr>
          <w:p w14:paraId="1EEB673E" w14:textId="27D7E0B6" w:rsidR="006E3695" w:rsidRPr="007F63CF" w:rsidRDefault="006E3695" w:rsidP="002B30B8">
            <w:pPr>
              <w:spacing w:after="0" w:line="240" w:lineRule="auto"/>
              <w:jc w:val="center"/>
              <w:textAlignment w:val="baseline"/>
              <w:rPr>
                <w:rFonts w:ascii="Calibri" w:eastAsia="Times New Roman" w:hAnsi="Calibri" w:cs="Calibri"/>
                <w:lang w:val="en-AU"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7DF2C19B" w14:textId="77777777" w:rsidR="006E3695" w:rsidRDefault="00460135" w:rsidP="003411FA">
            <w:pPr>
              <w:pStyle w:val="ListParagraph"/>
              <w:numPr>
                <w:ilvl w:val="0"/>
                <w:numId w:val="28"/>
              </w:numPr>
              <w:spacing w:after="0" w:line="240" w:lineRule="auto"/>
              <w:textAlignment w:val="baseline"/>
              <w:rPr>
                <w:rFonts w:ascii="Calibri" w:eastAsia="Times New Roman" w:hAnsi="Calibri" w:cs="Calibri"/>
                <w:b/>
                <w:bCs/>
                <w:lang w:eastAsia="en-PH"/>
              </w:rPr>
            </w:pPr>
            <w:r w:rsidRPr="00460135">
              <w:rPr>
                <w:rFonts w:ascii="Calibri" w:eastAsia="Times New Roman" w:hAnsi="Calibri" w:cs="Calibri"/>
                <w:b/>
                <w:bCs/>
                <w:lang w:eastAsia="en-PH"/>
              </w:rPr>
              <w:t>Changes to supporting documents required</w:t>
            </w:r>
          </w:p>
          <w:p w14:paraId="5AF4CF47" w14:textId="77777777" w:rsidR="00D01098" w:rsidRDefault="00D01098" w:rsidP="00D01098">
            <w:pPr>
              <w:pStyle w:val="ListParagraph"/>
              <w:numPr>
                <w:ilvl w:val="1"/>
                <w:numId w:val="28"/>
              </w:numPr>
              <w:spacing w:after="0" w:line="240" w:lineRule="auto"/>
              <w:textAlignment w:val="baseline"/>
              <w:rPr>
                <w:rFonts w:ascii="Calibri" w:eastAsia="Times New Roman" w:hAnsi="Calibri" w:cs="Calibri"/>
                <w:b/>
                <w:bCs/>
                <w:lang w:eastAsia="en-PH"/>
              </w:rPr>
            </w:pPr>
            <w:r w:rsidRPr="00D01098">
              <w:rPr>
                <w:rFonts w:ascii="Calibri" w:eastAsia="Times New Roman" w:hAnsi="Calibri" w:cs="Calibri"/>
                <w:b/>
                <w:bCs/>
                <w:lang w:eastAsia="en-PH"/>
              </w:rPr>
              <w:t>Equity release / Cash out</w:t>
            </w:r>
          </w:p>
          <w:p w14:paraId="2A73026F" w14:textId="590495A4" w:rsidR="006D42C0" w:rsidRPr="00442DAC" w:rsidRDefault="0044647A" w:rsidP="006D42C0">
            <w:pPr>
              <w:pStyle w:val="ListParagraph"/>
              <w:numPr>
                <w:ilvl w:val="2"/>
                <w:numId w:val="28"/>
              </w:numPr>
              <w:rPr>
                <w:rFonts w:ascii="Calibri" w:eastAsia="Times New Roman" w:hAnsi="Calibri" w:cs="Calibri"/>
                <w:lang w:eastAsia="en-PH"/>
              </w:rPr>
            </w:pPr>
            <w:r w:rsidRPr="00442DAC">
              <w:rPr>
                <w:rFonts w:ascii="Calibri" w:eastAsia="Times New Roman" w:hAnsi="Calibri" w:cs="Calibri"/>
                <w:lang w:eastAsia="en-PH"/>
              </w:rPr>
              <w:t>N</w:t>
            </w:r>
            <w:r w:rsidR="006D42C0" w:rsidRPr="00442DAC">
              <w:rPr>
                <w:rFonts w:ascii="Calibri" w:eastAsia="Times New Roman" w:hAnsi="Calibri" w:cs="Calibri"/>
                <w:lang w:eastAsia="en-PH"/>
              </w:rPr>
              <w:t xml:space="preserve">o longer differentiate the level of supporting documentation required for cash out/ equity release by income source. </w:t>
            </w:r>
            <w:r w:rsidR="00191F2D" w:rsidRPr="00442DAC">
              <w:rPr>
                <w:rFonts w:ascii="Calibri" w:eastAsia="Times New Roman" w:hAnsi="Calibri" w:cs="Calibri"/>
                <w:lang w:eastAsia="en-PH"/>
              </w:rPr>
              <w:t>i.e.,</w:t>
            </w:r>
            <w:r w:rsidR="006D42C0" w:rsidRPr="00442DAC">
              <w:rPr>
                <w:rFonts w:ascii="Calibri" w:eastAsia="Times New Roman" w:hAnsi="Calibri" w:cs="Calibri"/>
                <w:lang w:eastAsia="en-PH"/>
              </w:rPr>
              <w:t xml:space="preserve"> the same limits apply whether self-employed or PAYG)</w:t>
            </w:r>
          </w:p>
          <w:p w14:paraId="33592422" w14:textId="77777777" w:rsidR="006D42C0" w:rsidRPr="00442DAC" w:rsidRDefault="003F5FE9" w:rsidP="006D42C0">
            <w:pPr>
              <w:pStyle w:val="ListParagraph"/>
              <w:numPr>
                <w:ilvl w:val="2"/>
                <w:numId w:val="28"/>
              </w:numPr>
              <w:spacing w:after="0" w:line="240" w:lineRule="auto"/>
              <w:textAlignment w:val="baseline"/>
              <w:rPr>
                <w:rFonts w:ascii="Calibri" w:eastAsia="Times New Roman" w:hAnsi="Calibri" w:cs="Calibri"/>
                <w:lang w:eastAsia="en-PH"/>
              </w:rPr>
            </w:pPr>
            <w:r w:rsidRPr="00442DAC">
              <w:rPr>
                <w:rFonts w:ascii="Calibri" w:eastAsia="Times New Roman" w:hAnsi="Calibri" w:cs="Calibri"/>
                <w:lang w:eastAsia="en-PH"/>
              </w:rPr>
              <w:t>Introduction of specific supporting document requirements by purpose</w:t>
            </w:r>
          </w:p>
          <w:p w14:paraId="23334CBB" w14:textId="77777777" w:rsidR="00335E96" w:rsidRPr="00442DAC" w:rsidRDefault="00335E96" w:rsidP="006D42C0">
            <w:pPr>
              <w:pStyle w:val="ListParagraph"/>
              <w:numPr>
                <w:ilvl w:val="2"/>
                <w:numId w:val="28"/>
              </w:numPr>
              <w:spacing w:after="0" w:line="240" w:lineRule="auto"/>
              <w:textAlignment w:val="baseline"/>
              <w:rPr>
                <w:rFonts w:ascii="Calibri" w:eastAsia="Times New Roman" w:hAnsi="Calibri" w:cs="Calibri"/>
                <w:lang w:eastAsia="en-PH"/>
              </w:rPr>
            </w:pPr>
            <w:r w:rsidRPr="00442DAC">
              <w:rPr>
                <w:rFonts w:ascii="Calibri" w:eastAsia="Times New Roman" w:hAnsi="Calibri" w:cs="Calibri"/>
                <w:lang w:eastAsia="en-PH"/>
              </w:rPr>
              <w:t>There are no cash out supporting documents required, however written advice from the Customer or Broker on the purpose of funds will still be required where cash out exceeds $5,000</w:t>
            </w:r>
          </w:p>
          <w:p w14:paraId="5628DCD7" w14:textId="77777777" w:rsidR="00442DAC" w:rsidRPr="00043BD0" w:rsidRDefault="00442DAC" w:rsidP="00442DAC">
            <w:pPr>
              <w:pStyle w:val="ListParagraph"/>
              <w:numPr>
                <w:ilvl w:val="2"/>
                <w:numId w:val="28"/>
              </w:numPr>
              <w:spacing w:after="0" w:line="240" w:lineRule="auto"/>
              <w:textAlignment w:val="baseline"/>
              <w:rPr>
                <w:rFonts w:ascii="Calibri" w:eastAsia="Times New Roman" w:hAnsi="Calibri" w:cs="Calibri"/>
                <w:b/>
                <w:bCs/>
                <w:lang w:eastAsia="en-PH"/>
              </w:rPr>
            </w:pPr>
            <w:r w:rsidRPr="00442DAC">
              <w:rPr>
                <w:rFonts w:ascii="Calibri" w:eastAsia="Times New Roman" w:hAnsi="Calibri" w:cs="Calibri"/>
                <w:lang w:eastAsia="en-PH"/>
              </w:rPr>
              <w:t xml:space="preserve">If there are two different cash out components, both under the threshold for their purpose but </w:t>
            </w:r>
            <w:r w:rsidRPr="00442DAC">
              <w:rPr>
                <w:rFonts w:ascii="Calibri" w:eastAsia="Times New Roman" w:hAnsi="Calibri" w:cs="Calibri"/>
                <w:lang w:eastAsia="en-PH"/>
              </w:rPr>
              <w:lastRenderedPageBreak/>
              <w:t>collectively totaling more than $100k (e.g., 90k for renovations, plus 60k for a car) supporting documentation to validate the larger of these components will be required</w:t>
            </w:r>
          </w:p>
          <w:p w14:paraId="5407EE7D" w14:textId="77777777" w:rsidR="00043BD0" w:rsidRDefault="004F4536" w:rsidP="00043BD0">
            <w:pPr>
              <w:pStyle w:val="ListParagraph"/>
              <w:numPr>
                <w:ilvl w:val="1"/>
                <w:numId w:val="28"/>
              </w:numPr>
              <w:spacing w:after="0" w:line="240" w:lineRule="auto"/>
              <w:textAlignment w:val="baseline"/>
              <w:rPr>
                <w:rFonts w:ascii="Calibri" w:eastAsia="Times New Roman" w:hAnsi="Calibri" w:cs="Calibri"/>
                <w:b/>
                <w:bCs/>
                <w:lang w:eastAsia="en-PH"/>
              </w:rPr>
            </w:pPr>
            <w:r w:rsidRPr="004F4536">
              <w:rPr>
                <w:rFonts w:ascii="Calibri" w:eastAsia="Times New Roman" w:hAnsi="Calibri" w:cs="Calibri"/>
                <w:b/>
                <w:bCs/>
                <w:lang w:eastAsia="en-PH"/>
              </w:rPr>
              <w:t>In flight applications</w:t>
            </w:r>
          </w:p>
          <w:p w14:paraId="5304CB9E" w14:textId="31B2D92A" w:rsidR="00D44F3C" w:rsidRPr="00D44F3C" w:rsidRDefault="00D44F3C" w:rsidP="00D44F3C">
            <w:pPr>
              <w:pStyle w:val="ListParagraph"/>
              <w:numPr>
                <w:ilvl w:val="2"/>
                <w:numId w:val="28"/>
              </w:numPr>
              <w:rPr>
                <w:rFonts w:ascii="Calibri" w:eastAsia="Times New Roman" w:hAnsi="Calibri" w:cs="Calibri"/>
                <w:lang w:eastAsia="en-PH"/>
              </w:rPr>
            </w:pPr>
            <w:r w:rsidRPr="00D44F3C">
              <w:rPr>
                <w:rFonts w:ascii="Calibri" w:eastAsia="Times New Roman" w:hAnsi="Calibri" w:cs="Calibri"/>
                <w:lang w:eastAsia="en-PH"/>
              </w:rPr>
              <w:t xml:space="preserve">For any application submitted prior to the </w:t>
            </w:r>
            <w:r w:rsidR="00571CEC" w:rsidRPr="00D44F3C">
              <w:rPr>
                <w:rFonts w:ascii="Calibri" w:eastAsia="Times New Roman" w:hAnsi="Calibri" w:cs="Calibri"/>
                <w:lang w:eastAsia="en-PH"/>
              </w:rPr>
              <w:t>24th of</w:t>
            </w:r>
            <w:r w:rsidRPr="00D44F3C">
              <w:rPr>
                <w:rFonts w:ascii="Calibri" w:eastAsia="Times New Roman" w:hAnsi="Calibri" w:cs="Calibri"/>
                <w:lang w:eastAsia="en-PH"/>
              </w:rPr>
              <w:t xml:space="preserve"> November 2021, ME will accept either the updated or prior policy depending on whichever provides the better customer experience - this includes continuing to accept the prior communicated ‘letter from customer’ validation method to ensure we are aligning with the best outcome for the customer. </w:t>
            </w:r>
          </w:p>
          <w:p w14:paraId="7B75B409" w14:textId="77777777" w:rsidR="004F4536" w:rsidRDefault="006C2B90" w:rsidP="00043BD0">
            <w:pPr>
              <w:pStyle w:val="ListParagraph"/>
              <w:numPr>
                <w:ilvl w:val="1"/>
                <w:numId w:val="28"/>
              </w:numPr>
              <w:spacing w:after="0" w:line="240" w:lineRule="auto"/>
              <w:textAlignment w:val="baseline"/>
              <w:rPr>
                <w:rFonts w:ascii="Calibri" w:eastAsia="Times New Roman" w:hAnsi="Calibri" w:cs="Calibri"/>
                <w:b/>
                <w:bCs/>
                <w:lang w:eastAsia="en-PH"/>
              </w:rPr>
            </w:pPr>
            <w:r w:rsidRPr="006C2B90">
              <w:rPr>
                <w:rFonts w:ascii="Calibri" w:eastAsia="Times New Roman" w:hAnsi="Calibri" w:cs="Calibri"/>
                <w:b/>
                <w:bCs/>
                <w:lang w:eastAsia="en-PH"/>
              </w:rPr>
              <w:t xml:space="preserve">Refinance  </w:t>
            </w:r>
          </w:p>
          <w:p w14:paraId="162C394A" w14:textId="769F0BDF" w:rsidR="00716125" w:rsidRPr="00FA6898" w:rsidRDefault="008113D1" w:rsidP="00716125">
            <w:pPr>
              <w:pStyle w:val="ListParagraph"/>
              <w:numPr>
                <w:ilvl w:val="2"/>
                <w:numId w:val="28"/>
              </w:numPr>
              <w:spacing w:after="0" w:line="240" w:lineRule="auto"/>
              <w:textAlignment w:val="baseline"/>
              <w:rPr>
                <w:rFonts w:ascii="Calibri" w:eastAsia="Times New Roman" w:hAnsi="Calibri" w:cs="Calibri"/>
                <w:lang w:eastAsia="en-PH"/>
              </w:rPr>
            </w:pPr>
            <w:r w:rsidRPr="00FA6898">
              <w:rPr>
                <w:rFonts w:ascii="Calibri" w:eastAsia="Times New Roman" w:hAnsi="Calibri" w:cs="Calibri"/>
                <w:lang w:eastAsia="en-PH"/>
              </w:rPr>
              <w:t>For Home Loans and personal loans being refinanced, the age limit of the 6 months bank statements or transaction listings required has been extended from 4 weeks (28 days) to no older than 45 days (as at submission date).</w:t>
            </w:r>
            <w:r w:rsidR="005B6D51" w:rsidRPr="00FA6898">
              <w:rPr>
                <w:rFonts w:ascii="Calibri" w:eastAsia="Times New Roman" w:hAnsi="Calibri" w:cs="Calibri"/>
                <w:lang w:eastAsia="en-PH"/>
              </w:rPr>
              <w:t xml:space="preserve"> OR</w:t>
            </w:r>
          </w:p>
          <w:p w14:paraId="39437A3B" w14:textId="77777777" w:rsidR="005B6D51" w:rsidRPr="00FA6898" w:rsidRDefault="005B6D51" w:rsidP="005B6D51">
            <w:pPr>
              <w:pStyle w:val="ListParagraph"/>
              <w:numPr>
                <w:ilvl w:val="2"/>
                <w:numId w:val="28"/>
              </w:numPr>
              <w:spacing w:after="0" w:line="240" w:lineRule="auto"/>
              <w:textAlignment w:val="baseline"/>
              <w:rPr>
                <w:rFonts w:ascii="Calibri" w:eastAsia="Times New Roman" w:hAnsi="Calibri" w:cs="Calibri"/>
                <w:lang w:eastAsia="en-PH"/>
              </w:rPr>
            </w:pPr>
            <w:r w:rsidRPr="00FA6898">
              <w:rPr>
                <w:rFonts w:ascii="Calibri" w:eastAsia="Times New Roman" w:hAnsi="Calibri" w:cs="Calibri"/>
                <w:lang w:eastAsia="en-PH"/>
              </w:rPr>
              <w:t xml:space="preserve">An interim statement/transaction listing covering the most recent 6 months which meets the following conditions: </w:t>
            </w:r>
          </w:p>
          <w:p w14:paraId="6CB5031F" w14:textId="77777777" w:rsidR="005B6D51" w:rsidRPr="00FA6898" w:rsidRDefault="005B6D51" w:rsidP="00FA6898">
            <w:pPr>
              <w:pStyle w:val="ListParagraph"/>
              <w:numPr>
                <w:ilvl w:val="3"/>
                <w:numId w:val="28"/>
              </w:numPr>
              <w:spacing w:after="0" w:line="240" w:lineRule="auto"/>
              <w:textAlignment w:val="baseline"/>
              <w:rPr>
                <w:rFonts w:ascii="Calibri" w:eastAsia="Times New Roman" w:hAnsi="Calibri" w:cs="Calibri"/>
                <w:lang w:eastAsia="en-PH"/>
              </w:rPr>
            </w:pPr>
            <w:r w:rsidRPr="00FA6898">
              <w:rPr>
                <w:rFonts w:ascii="Calibri" w:eastAsia="Times New Roman" w:hAnsi="Calibri" w:cs="Calibri"/>
                <w:lang w:eastAsia="en-PH"/>
              </w:rPr>
              <w:t>must show the loan account number</w:t>
            </w:r>
          </w:p>
          <w:p w14:paraId="7745A65B" w14:textId="77777777" w:rsidR="005B6D51" w:rsidRPr="00FA6898" w:rsidRDefault="005B6D51" w:rsidP="00FA6898">
            <w:pPr>
              <w:pStyle w:val="ListParagraph"/>
              <w:numPr>
                <w:ilvl w:val="3"/>
                <w:numId w:val="28"/>
              </w:numPr>
              <w:spacing w:after="0" w:line="240" w:lineRule="auto"/>
              <w:textAlignment w:val="baseline"/>
              <w:rPr>
                <w:rFonts w:ascii="Calibri" w:eastAsia="Times New Roman" w:hAnsi="Calibri" w:cs="Calibri"/>
                <w:lang w:eastAsia="en-PH"/>
              </w:rPr>
            </w:pPr>
            <w:r w:rsidRPr="00FA6898">
              <w:rPr>
                <w:rFonts w:ascii="Calibri" w:eastAsia="Times New Roman" w:hAnsi="Calibri" w:cs="Calibri"/>
                <w:lang w:eastAsia="en-PH"/>
              </w:rPr>
              <w:t>must be accompanied by any bank issued loan statement (or a page thereof) showing the customer's name and loan account number</w:t>
            </w:r>
          </w:p>
          <w:p w14:paraId="460BF90E" w14:textId="77777777" w:rsidR="005B6D51" w:rsidRPr="00FA6898" w:rsidRDefault="005B6D51" w:rsidP="00FA6898">
            <w:pPr>
              <w:pStyle w:val="ListParagraph"/>
              <w:numPr>
                <w:ilvl w:val="3"/>
                <w:numId w:val="28"/>
              </w:numPr>
              <w:spacing w:after="0" w:line="240" w:lineRule="auto"/>
              <w:textAlignment w:val="baseline"/>
              <w:rPr>
                <w:rFonts w:ascii="Calibri" w:eastAsia="Times New Roman" w:hAnsi="Calibri" w:cs="Calibri"/>
                <w:lang w:eastAsia="en-PH"/>
              </w:rPr>
            </w:pPr>
            <w:r w:rsidRPr="00FA6898">
              <w:rPr>
                <w:rFonts w:ascii="Calibri" w:eastAsia="Times New Roman" w:hAnsi="Calibri" w:cs="Calibri"/>
                <w:lang w:eastAsia="en-PH"/>
              </w:rPr>
              <w:t xml:space="preserve">last date of the transaction listing is no older than 45 days as at submission date </w:t>
            </w:r>
          </w:p>
          <w:p w14:paraId="54023578" w14:textId="77777777" w:rsidR="005B6D51" w:rsidRDefault="00B73AEA" w:rsidP="00B73AEA">
            <w:pPr>
              <w:pStyle w:val="ListParagraph"/>
              <w:numPr>
                <w:ilvl w:val="0"/>
                <w:numId w:val="28"/>
              </w:numPr>
              <w:spacing w:after="0" w:line="240" w:lineRule="auto"/>
              <w:textAlignment w:val="baseline"/>
              <w:rPr>
                <w:rFonts w:ascii="Calibri" w:eastAsia="Times New Roman" w:hAnsi="Calibri" w:cs="Calibri"/>
                <w:b/>
                <w:bCs/>
                <w:lang w:eastAsia="en-PH"/>
              </w:rPr>
            </w:pPr>
            <w:r w:rsidRPr="00B73AEA">
              <w:rPr>
                <w:rFonts w:ascii="Calibri" w:eastAsia="Times New Roman" w:hAnsi="Calibri" w:cs="Calibri"/>
                <w:b/>
                <w:bCs/>
                <w:lang w:eastAsia="en-PH"/>
              </w:rPr>
              <w:t>Income verification</w:t>
            </w:r>
          </w:p>
          <w:p w14:paraId="0C2B3BE0" w14:textId="77777777" w:rsidR="00B73AEA" w:rsidRDefault="008C5156" w:rsidP="001A6ACF">
            <w:pPr>
              <w:pStyle w:val="ListParagraph"/>
              <w:numPr>
                <w:ilvl w:val="1"/>
                <w:numId w:val="28"/>
              </w:numPr>
              <w:spacing w:after="0" w:line="240" w:lineRule="auto"/>
              <w:textAlignment w:val="baseline"/>
              <w:rPr>
                <w:rFonts w:ascii="Calibri" w:eastAsia="Times New Roman" w:hAnsi="Calibri" w:cs="Calibri"/>
                <w:b/>
                <w:bCs/>
                <w:lang w:eastAsia="en-PH"/>
              </w:rPr>
            </w:pPr>
            <w:r w:rsidRPr="008C5156">
              <w:rPr>
                <w:rFonts w:ascii="Calibri" w:eastAsia="Times New Roman" w:hAnsi="Calibri" w:cs="Calibri"/>
                <w:b/>
                <w:bCs/>
                <w:lang w:eastAsia="en-PH"/>
              </w:rPr>
              <w:t>PAYG</w:t>
            </w:r>
          </w:p>
          <w:p w14:paraId="38613765" w14:textId="77777777" w:rsidR="008C5156" w:rsidRPr="00CD6020" w:rsidRDefault="00C31DDA" w:rsidP="008C5156">
            <w:pPr>
              <w:pStyle w:val="ListParagraph"/>
              <w:numPr>
                <w:ilvl w:val="2"/>
                <w:numId w:val="28"/>
              </w:numPr>
              <w:spacing w:after="0" w:line="240" w:lineRule="auto"/>
              <w:textAlignment w:val="baseline"/>
              <w:rPr>
                <w:rFonts w:ascii="Calibri" w:eastAsia="Times New Roman" w:hAnsi="Calibri" w:cs="Calibri"/>
                <w:lang w:eastAsia="en-PH"/>
              </w:rPr>
            </w:pPr>
            <w:r w:rsidRPr="00CD6020">
              <w:rPr>
                <w:rFonts w:ascii="Calibri" w:eastAsia="Times New Roman" w:hAnsi="Calibri" w:cs="Calibri"/>
                <w:lang w:eastAsia="en-PH"/>
              </w:rPr>
              <w:t>Employer Letters as an income validation source, other than in the case of Parental Leave, has been removed</w:t>
            </w:r>
          </w:p>
          <w:p w14:paraId="032000B6" w14:textId="77777777" w:rsidR="00EF00A3" w:rsidRDefault="00EF00A3" w:rsidP="00EF00A3">
            <w:pPr>
              <w:pStyle w:val="ListParagraph"/>
              <w:numPr>
                <w:ilvl w:val="1"/>
                <w:numId w:val="28"/>
              </w:numPr>
              <w:spacing w:after="0" w:line="240" w:lineRule="auto"/>
              <w:textAlignment w:val="baseline"/>
              <w:rPr>
                <w:rFonts w:ascii="Calibri" w:eastAsia="Times New Roman" w:hAnsi="Calibri" w:cs="Calibri"/>
                <w:b/>
                <w:bCs/>
                <w:lang w:eastAsia="en-PH"/>
              </w:rPr>
            </w:pPr>
            <w:r w:rsidRPr="00EF00A3">
              <w:rPr>
                <w:rFonts w:ascii="Calibri" w:eastAsia="Times New Roman" w:hAnsi="Calibri" w:cs="Calibri"/>
                <w:b/>
                <w:bCs/>
                <w:lang w:eastAsia="en-PH"/>
              </w:rPr>
              <w:t>Self-Employed</w:t>
            </w:r>
          </w:p>
          <w:p w14:paraId="0EA3C8B3" w14:textId="77777777" w:rsidR="00EF00A3" w:rsidRPr="00CD6020" w:rsidRDefault="00750374" w:rsidP="00EF00A3">
            <w:pPr>
              <w:pStyle w:val="ListParagraph"/>
              <w:numPr>
                <w:ilvl w:val="2"/>
                <w:numId w:val="28"/>
              </w:numPr>
              <w:spacing w:after="0" w:line="240" w:lineRule="auto"/>
              <w:textAlignment w:val="baseline"/>
              <w:rPr>
                <w:rFonts w:ascii="Calibri" w:eastAsia="Times New Roman" w:hAnsi="Calibri" w:cs="Calibri"/>
                <w:lang w:eastAsia="en-PH"/>
              </w:rPr>
            </w:pPr>
            <w:r w:rsidRPr="00CD6020">
              <w:rPr>
                <w:rFonts w:ascii="Calibri" w:eastAsia="Times New Roman" w:hAnsi="Calibri" w:cs="Calibri"/>
                <w:lang w:eastAsia="en-PH"/>
              </w:rPr>
              <w:t xml:space="preserve">The age limit of interim bank or transaction statement to evidence self-employed income has been extended from 7 to 30 days old at loan submission.  </w:t>
            </w:r>
          </w:p>
          <w:p w14:paraId="0CBEB256" w14:textId="77777777" w:rsidR="002318CF" w:rsidRDefault="002318CF" w:rsidP="002318CF">
            <w:pPr>
              <w:pStyle w:val="ListParagraph"/>
              <w:numPr>
                <w:ilvl w:val="0"/>
                <w:numId w:val="28"/>
              </w:numPr>
              <w:spacing w:after="0" w:line="240" w:lineRule="auto"/>
              <w:textAlignment w:val="baseline"/>
              <w:rPr>
                <w:rFonts w:ascii="Calibri" w:eastAsia="Times New Roman" w:hAnsi="Calibri" w:cs="Calibri"/>
                <w:b/>
                <w:bCs/>
                <w:lang w:eastAsia="en-PH"/>
              </w:rPr>
            </w:pPr>
            <w:r w:rsidRPr="002318CF">
              <w:rPr>
                <w:rFonts w:ascii="Calibri" w:eastAsia="Times New Roman" w:hAnsi="Calibri" w:cs="Calibri"/>
                <w:b/>
                <w:bCs/>
                <w:lang w:eastAsia="en-PH"/>
              </w:rPr>
              <w:t>Rate Lock reminder</w:t>
            </w:r>
          </w:p>
          <w:p w14:paraId="03347BB3" w14:textId="77777777" w:rsidR="00831C57" w:rsidRPr="0088040C" w:rsidRDefault="002B057A" w:rsidP="00A55BD3">
            <w:pPr>
              <w:pStyle w:val="ListParagraph"/>
              <w:numPr>
                <w:ilvl w:val="1"/>
                <w:numId w:val="28"/>
              </w:numPr>
              <w:spacing w:after="0" w:line="240" w:lineRule="auto"/>
              <w:textAlignment w:val="baseline"/>
              <w:rPr>
                <w:rFonts w:ascii="Calibri" w:eastAsia="Times New Roman" w:hAnsi="Calibri" w:cs="Calibri"/>
                <w:lang w:eastAsia="en-PH"/>
              </w:rPr>
            </w:pPr>
            <w:r w:rsidRPr="0088040C">
              <w:rPr>
                <w:rFonts w:ascii="Calibri" w:eastAsia="Times New Roman" w:hAnsi="Calibri" w:cs="Calibri"/>
                <w:lang w:eastAsia="en-PH"/>
              </w:rPr>
              <w:t>To guard against any unwanted rate rises, you can add a Rate Lock option to your customer’s home loan application for $500 (valid for 90 days).</w:t>
            </w:r>
          </w:p>
          <w:p w14:paraId="051AB81E" w14:textId="6596DAA3" w:rsidR="00831C57" w:rsidRPr="0088040C" w:rsidRDefault="002B057A" w:rsidP="00A55BD3">
            <w:pPr>
              <w:pStyle w:val="ListParagraph"/>
              <w:numPr>
                <w:ilvl w:val="1"/>
                <w:numId w:val="28"/>
              </w:numPr>
              <w:spacing w:after="0" w:line="240" w:lineRule="auto"/>
              <w:textAlignment w:val="baseline"/>
              <w:rPr>
                <w:rFonts w:ascii="Calibri" w:eastAsia="Times New Roman" w:hAnsi="Calibri" w:cs="Calibri"/>
                <w:lang w:eastAsia="en-PH"/>
              </w:rPr>
            </w:pPr>
            <w:r w:rsidRPr="0088040C">
              <w:rPr>
                <w:rFonts w:ascii="Calibri" w:eastAsia="Times New Roman" w:hAnsi="Calibri" w:cs="Calibri"/>
                <w:lang w:eastAsia="en-PH"/>
              </w:rPr>
              <w:t xml:space="preserve">Then when it comes time to settle their home loan, </w:t>
            </w:r>
            <w:r w:rsidR="0088040C" w:rsidRPr="0088040C">
              <w:rPr>
                <w:rFonts w:ascii="Calibri" w:eastAsia="Times New Roman" w:hAnsi="Calibri" w:cs="Calibri"/>
                <w:lang w:eastAsia="en-PH"/>
              </w:rPr>
              <w:t>if</w:t>
            </w:r>
            <w:r w:rsidRPr="0088040C">
              <w:rPr>
                <w:rFonts w:ascii="Calibri" w:eastAsia="Times New Roman" w:hAnsi="Calibri" w:cs="Calibri"/>
                <w:lang w:eastAsia="en-PH"/>
              </w:rPr>
              <w:t xml:space="preserve"> it is still within the validity period, they’ll get either the original interest rate at the time they submitted their </w:t>
            </w:r>
            <w:r w:rsidRPr="0088040C">
              <w:rPr>
                <w:rFonts w:ascii="Calibri" w:eastAsia="Times New Roman" w:hAnsi="Calibri" w:cs="Calibri"/>
                <w:lang w:eastAsia="en-PH"/>
              </w:rPr>
              <w:lastRenderedPageBreak/>
              <w:t>Rate Lock form, or the rate at settlement – whichever is lower.</w:t>
            </w:r>
          </w:p>
          <w:p w14:paraId="61335947" w14:textId="77777777" w:rsidR="00831C57" w:rsidRPr="0088040C" w:rsidRDefault="002B057A" w:rsidP="00A55BD3">
            <w:pPr>
              <w:pStyle w:val="ListParagraph"/>
              <w:numPr>
                <w:ilvl w:val="1"/>
                <w:numId w:val="28"/>
              </w:numPr>
              <w:spacing w:after="0" w:line="240" w:lineRule="auto"/>
              <w:textAlignment w:val="baseline"/>
              <w:rPr>
                <w:rFonts w:ascii="Calibri" w:eastAsia="Times New Roman" w:hAnsi="Calibri" w:cs="Calibri"/>
                <w:lang w:eastAsia="en-PH"/>
              </w:rPr>
            </w:pPr>
            <w:r w:rsidRPr="0088040C">
              <w:rPr>
                <w:rFonts w:ascii="Calibri" w:eastAsia="Times New Roman" w:hAnsi="Calibri" w:cs="Calibri"/>
                <w:lang w:eastAsia="en-PH"/>
              </w:rPr>
              <w:t>It is important to note that from the effective date any increase will apply to all fixed rates applications that are yet to settle, even those that may have received an additional discount to advertised rates.</w:t>
            </w:r>
          </w:p>
          <w:p w14:paraId="6C1BB721" w14:textId="77777777" w:rsidR="00A55BD3" w:rsidRPr="00925304" w:rsidRDefault="002B057A" w:rsidP="00A55BD3">
            <w:pPr>
              <w:pStyle w:val="ListParagraph"/>
              <w:numPr>
                <w:ilvl w:val="1"/>
                <w:numId w:val="28"/>
              </w:numPr>
              <w:spacing w:after="0" w:line="240" w:lineRule="auto"/>
              <w:textAlignment w:val="baseline"/>
              <w:rPr>
                <w:rFonts w:ascii="Calibri" w:eastAsia="Times New Roman" w:hAnsi="Calibri" w:cs="Calibri"/>
                <w:b/>
                <w:bCs/>
                <w:lang w:eastAsia="en-PH"/>
              </w:rPr>
            </w:pPr>
            <w:r w:rsidRPr="0088040C">
              <w:rPr>
                <w:rFonts w:ascii="Calibri" w:eastAsia="Times New Roman" w:hAnsi="Calibri" w:cs="Calibri"/>
                <w:lang w:eastAsia="en-PH"/>
              </w:rPr>
              <w:t>While the Rate Lock can be requested at any time until settlement, requests received post submission will cause a delay in the process while we work through the necessary changes on our end.</w:t>
            </w:r>
          </w:p>
          <w:p w14:paraId="15FABAAD" w14:textId="77777777" w:rsidR="00925304" w:rsidRDefault="00925304" w:rsidP="00925304">
            <w:pPr>
              <w:pStyle w:val="ListParagraph"/>
              <w:numPr>
                <w:ilvl w:val="0"/>
                <w:numId w:val="28"/>
              </w:numPr>
              <w:rPr>
                <w:rFonts w:ascii="Calibri" w:eastAsia="Times New Roman" w:hAnsi="Calibri" w:cs="Calibri"/>
                <w:b/>
                <w:bCs/>
                <w:lang w:eastAsia="en-PH"/>
              </w:rPr>
            </w:pPr>
            <w:r w:rsidRPr="00925304">
              <w:rPr>
                <w:rFonts w:ascii="Calibri" w:eastAsia="Times New Roman" w:hAnsi="Calibri" w:cs="Calibri"/>
                <w:b/>
                <w:bCs/>
                <w:lang w:eastAsia="en-PH"/>
              </w:rPr>
              <w:t>Updated Broker Credit Policy</w:t>
            </w:r>
          </w:p>
          <w:p w14:paraId="7B19A310" w14:textId="71EF0695" w:rsidR="00896096" w:rsidRPr="00896096" w:rsidRDefault="00896096" w:rsidP="00896096">
            <w:pPr>
              <w:pStyle w:val="ListParagraph"/>
              <w:numPr>
                <w:ilvl w:val="0"/>
                <w:numId w:val="28"/>
              </w:numPr>
              <w:rPr>
                <w:rFonts w:ascii="Calibri" w:eastAsia="Times New Roman" w:hAnsi="Calibri" w:cs="Calibri"/>
                <w:b/>
                <w:bCs/>
                <w:lang w:eastAsia="en-PH"/>
              </w:rPr>
            </w:pPr>
            <w:r w:rsidRPr="00896096">
              <w:rPr>
                <w:rFonts w:ascii="Calibri" w:eastAsia="Times New Roman" w:hAnsi="Calibri" w:cs="Calibri"/>
                <w:b/>
                <w:bCs/>
                <w:lang w:eastAsia="en-PH"/>
              </w:rPr>
              <w:t>Key dates for the Holiday season at ME</w:t>
            </w:r>
          </w:p>
          <w:p w14:paraId="1E889ABC" w14:textId="77777777" w:rsidR="00896096" w:rsidRDefault="007E2324" w:rsidP="007E2324">
            <w:pPr>
              <w:pStyle w:val="ListParagraph"/>
              <w:numPr>
                <w:ilvl w:val="1"/>
                <w:numId w:val="28"/>
              </w:numPr>
              <w:rPr>
                <w:rFonts w:ascii="Calibri" w:eastAsia="Times New Roman" w:hAnsi="Calibri" w:cs="Calibri"/>
                <w:b/>
                <w:bCs/>
                <w:lang w:eastAsia="en-PH"/>
              </w:rPr>
            </w:pPr>
            <w:r w:rsidRPr="007E2324">
              <w:rPr>
                <w:rFonts w:ascii="Calibri" w:eastAsia="Times New Roman" w:hAnsi="Calibri" w:cs="Calibri"/>
                <w:b/>
                <w:bCs/>
                <w:lang w:eastAsia="en-PH"/>
              </w:rPr>
              <w:t>Trading hours and timelines</w:t>
            </w:r>
          </w:p>
          <w:p w14:paraId="4D28C856" w14:textId="77777777" w:rsidR="007E2324" w:rsidRPr="00FB09FE" w:rsidRDefault="007E2324" w:rsidP="007E2324">
            <w:pPr>
              <w:pStyle w:val="ListParagraph"/>
              <w:numPr>
                <w:ilvl w:val="2"/>
                <w:numId w:val="28"/>
              </w:numPr>
              <w:rPr>
                <w:rFonts w:ascii="Calibri" w:eastAsia="Times New Roman" w:hAnsi="Calibri" w:cs="Calibri"/>
                <w:b/>
                <w:bCs/>
                <w:lang w:eastAsia="en-PH"/>
              </w:rPr>
            </w:pPr>
            <w:r w:rsidRPr="00FB09FE">
              <w:rPr>
                <w:rFonts w:ascii="Calibri" w:eastAsia="Times New Roman" w:hAnsi="Calibri" w:cs="Calibri"/>
                <w:b/>
                <w:bCs/>
                <w:lang w:eastAsia="en-PH"/>
              </w:rPr>
              <w:t xml:space="preserve">The ME Credit Assessment and Funding and Settlement teams will be closed on the following national public holidays: </w:t>
            </w:r>
          </w:p>
          <w:p w14:paraId="309A60D0" w14:textId="77777777" w:rsidR="007E2324" w:rsidRPr="007E2324" w:rsidRDefault="007E2324" w:rsidP="007E2324">
            <w:pPr>
              <w:pStyle w:val="ListParagraph"/>
              <w:numPr>
                <w:ilvl w:val="3"/>
                <w:numId w:val="28"/>
              </w:numPr>
              <w:rPr>
                <w:rFonts w:ascii="Calibri" w:eastAsia="Times New Roman" w:hAnsi="Calibri" w:cs="Calibri"/>
                <w:lang w:eastAsia="en-PH"/>
              </w:rPr>
            </w:pPr>
            <w:r w:rsidRPr="007E2324">
              <w:rPr>
                <w:rFonts w:ascii="Calibri" w:eastAsia="Times New Roman" w:hAnsi="Calibri" w:cs="Calibri"/>
                <w:lang w:eastAsia="en-PH"/>
              </w:rPr>
              <w:t>Monday, 27 December 2021</w:t>
            </w:r>
          </w:p>
          <w:p w14:paraId="2D80DB23" w14:textId="77777777" w:rsidR="007E2324" w:rsidRPr="007E2324" w:rsidRDefault="007E2324" w:rsidP="007E2324">
            <w:pPr>
              <w:pStyle w:val="ListParagraph"/>
              <w:numPr>
                <w:ilvl w:val="3"/>
                <w:numId w:val="28"/>
              </w:numPr>
              <w:rPr>
                <w:rFonts w:ascii="Calibri" w:eastAsia="Times New Roman" w:hAnsi="Calibri" w:cs="Calibri"/>
                <w:lang w:eastAsia="en-PH"/>
              </w:rPr>
            </w:pPr>
            <w:r w:rsidRPr="007E2324">
              <w:rPr>
                <w:rFonts w:ascii="Calibri" w:eastAsia="Times New Roman" w:hAnsi="Calibri" w:cs="Calibri"/>
                <w:lang w:eastAsia="en-PH"/>
              </w:rPr>
              <w:t xml:space="preserve">Tuesday, 28 December 2021 </w:t>
            </w:r>
          </w:p>
          <w:p w14:paraId="4363A3CF" w14:textId="77777777" w:rsidR="007E2324" w:rsidRPr="007E2324" w:rsidRDefault="007E2324" w:rsidP="007E2324">
            <w:pPr>
              <w:pStyle w:val="ListParagraph"/>
              <w:numPr>
                <w:ilvl w:val="3"/>
                <w:numId w:val="28"/>
              </w:numPr>
              <w:rPr>
                <w:rFonts w:ascii="Calibri" w:eastAsia="Times New Roman" w:hAnsi="Calibri" w:cs="Calibri"/>
                <w:lang w:eastAsia="en-PH"/>
              </w:rPr>
            </w:pPr>
            <w:r w:rsidRPr="007E2324">
              <w:rPr>
                <w:rFonts w:ascii="Calibri" w:eastAsia="Times New Roman" w:hAnsi="Calibri" w:cs="Calibri"/>
                <w:lang w:eastAsia="en-PH"/>
              </w:rPr>
              <w:t>Monday, 3 January 2022</w:t>
            </w:r>
          </w:p>
          <w:p w14:paraId="5BBAAE8F" w14:textId="77777777" w:rsidR="007E2324" w:rsidRDefault="004D7034" w:rsidP="007E2324">
            <w:pPr>
              <w:pStyle w:val="ListParagraph"/>
              <w:numPr>
                <w:ilvl w:val="2"/>
                <w:numId w:val="28"/>
              </w:numPr>
              <w:rPr>
                <w:rFonts w:ascii="Calibri" w:eastAsia="Times New Roman" w:hAnsi="Calibri" w:cs="Calibri"/>
                <w:b/>
                <w:bCs/>
                <w:lang w:eastAsia="en-PH"/>
              </w:rPr>
            </w:pPr>
            <w:r w:rsidRPr="004D7034">
              <w:rPr>
                <w:rFonts w:ascii="Calibri" w:eastAsia="Times New Roman" w:hAnsi="Calibri" w:cs="Calibri"/>
                <w:b/>
                <w:bCs/>
                <w:lang w:eastAsia="en-PH"/>
              </w:rPr>
              <w:t>Settlements must be booked by 3:00pm AEST</w:t>
            </w:r>
          </w:p>
          <w:p w14:paraId="3B48E15B" w14:textId="77777777" w:rsidR="00E74541" w:rsidRPr="00E74541" w:rsidRDefault="00E74541" w:rsidP="00E74541">
            <w:pPr>
              <w:pStyle w:val="ListParagraph"/>
              <w:numPr>
                <w:ilvl w:val="3"/>
                <w:numId w:val="28"/>
              </w:numPr>
              <w:rPr>
                <w:rFonts w:ascii="Calibri" w:eastAsia="Times New Roman" w:hAnsi="Calibri" w:cs="Calibri"/>
                <w:lang w:eastAsia="en-PH"/>
              </w:rPr>
            </w:pPr>
            <w:r w:rsidRPr="00E74541">
              <w:rPr>
                <w:rFonts w:ascii="Calibri" w:eastAsia="Times New Roman" w:hAnsi="Calibri" w:cs="Calibri"/>
                <w:lang w:eastAsia="en-PH"/>
              </w:rPr>
              <w:t>On Wednesday, 22 December 2021 to meet settlement deadlines of Friday, 24 December 2021; and</w:t>
            </w:r>
          </w:p>
          <w:p w14:paraId="75FA38EC" w14:textId="77777777" w:rsidR="00E74541" w:rsidRPr="00E74541" w:rsidRDefault="00E74541" w:rsidP="00E74541">
            <w:pPr>
              <w:pStyle w:val="ListParagraph"/>
              <w:numPr>
                <w:ilvl w:val="3"/>
                <w:numId w:val="28"/>
              </w:numPr>
              <w:rPr>
                <w:rFonts w:ascii="Calibri" w:eastAsia="Times New Roman" w:hAnsi="Calibri" w:cs="Calibri"/>
                <w:lang w:eastAsia="en-PH"/>
              </w:rPr>
            </w:pPr>
            <w:r w:rsidRPr="00E74541">
              <w:rPr>
                <w:rFonts w:ascii="Calibri" w:eastAsia="Times New Roman" w:hAnsi="Calibri" w:cs="Calibri"/>
                <w:lang w:eastAsia="en-PH"/>
              </w:rPr>
              <w:t>On Wednesday, 29 December 2021 to meet settlement deadlines of Friday, 31 December 2021.</w:t>
            </w:r>
          </w:p>
          <w:p w14:paraId="13537133" w14:textId="77777777" w:rsidR="00E74541" w:rsidRDefault="00CC0C4B" w:rsidP="00CC0C4B">
            <w:pPr>
              <w:pStyle w:val="ListParagraph"/>
              <w:numPr>
                <w:ilvl w:val="1"/>
                <w:numId w:val="28"/>
              </w:numPr>
              <w:rPr>
                <w:rFonts w:ascii="Calibri" w:eastAsia="Times New Roman" w:hAnsi="Calibri" w:cs="Calibri"/>
                <w:b/>
                <w:bCs/>
                <w:lang w:eastAsia="en-PH"/>
              </w:rPr>
            </w:pPr>
            <w:r w:rsidRPr="00CC0C4B">
              <w:rPr>
                <w:rFonts w:ascii="Calibri" w:eastAsia="Times New Roman" w:hAnsi="Calibri" w:cs="Calibri"/>
                <w:b/>
                <w:bCs/>
                <w:lang w:eastAsia="en-PH"/>
              </w:rPr>
              <w:t>In all instances, priority will be given to purchases for settlement bookings.</w:t>
            </w:r>
          </w:p>
          <w:p w14:paraId="5A74AB94" w14:textId="77777777" w:rsidR="00CC0C4B" w:rsidRDefault="00CC0C4B" w:rsidP="00CC0C4B">
            <w:pPr>
              <w:pStyle w:val="ListParagraph"/>
              <w:numPr>
                <w:ilvl w:val="1"/>
                <w:numId w:val="28"/>
              </w:numPr>
              <w:rPr>
                <w:rFonts w:ascii="Calibri" w:eastAsia="Times New Roman" w:hAnsi="Calibri" w:cs="Calibri"/>
                <w:b/>
                <w:bCs/>
                <w:lang w:eastAsia="en-PH"/>
              </w:rPr>
            </w:pPr>
            <w:r w:rsidRPr="00CC0C4B">
              <w:rPr>
                <w:rFonts w:ascii="Calibri" w:eastAsia="Times New Roman" w:hAnsi="Calibri" w:cs="Calibri"/>
                <w:b/>
                <w:bCs/>
                <w:lang w:eastAsia="en-PH"/>
              </w:rPr>
              <w:t>Documents must be received by Galilee/Customer Support Team 4 days before Settlement – therefore, no later than Monday 20 December and Thursday 23 December.</w:t>
            </w:r>
          </w:p>
          <w:p w14:paraId="7A90390F" w14:textId="77777777" w:rsidR="00262A92" w:rsidRPr="00262A92" w:rsidRDefault="00262A92" w:rsidP="00262A92">
            <w:pPr>
              <w:pStyle w:val="ListParagraph"/>
              <w:numPr>
                <w:ilvl w:val="1"/>
                <w:numId w:val="28"/>
              </w:numPr>
              <w:rPr>
                <w:rFonts w:ascii="Calibri" w:eastAsia="Times New Roman" w:hAnsi="Calibri" w:cs="Calibri"/>
                <w:b/>
                <w:bCs/>
                <w:lang w:eastAsia="en-PH"/>
              </w:rPr>
            </w:pPr>
            <w:r w:rsidRPr="00262A92">
              <w:rPr>
                <w:rFonts w:ascii="Calibri" w:eastAsia="Times New Roman" w:hAnsi="Calibri" w:cs="Calibri"/>
                <w:b/>
                <w:bCs/>
                <w:lang w:eastAsia="en-PH"/>
              </w:rPr>
              <w:t xml:space="preserve">For new home loan applications, please ensure you provide the required supporting documents as listed in ME’s Broker Checklist and include detailed file notes to assist our team in efficiently assessing your customer’s application.  </w:t>
            </w:r>
          </w:p>
          <w:p w14:paraId="6EA0A4E5" w14:textId="77777777" w:rsidR="00262A92" w:rsidRPr="00262A92" w:rsidRDefault="00262A92" w:rsidP="00262A92">
            <w:pPr>
              <w:pStyle w:val="ListParagraph"/>
              <w:numPr>
                <w:ilvl w:val="1"/>
                <w:numId w:val="28"/>
              </w:numPr>
              <w:rPr>
                <w:rFonts w:ascii="Calibri" w:eastAsia="Times New Roman" w:hAnsi="Calibri" w:cs="Calibri"/>
                <w:b/>
                <w:bCs/>
                <w:lang w:eastAsia="en-PH"/>
              </w:rPr>
            </w:pPr>
            <w:r w:rsidRPr="00262A92">
              <w:rPr>
                <w:rFonts w:ascii="Calibri" w:eastAsia="Times New Roman" w:hAnsi="Calibri" w:cs="Calibri"/>
                <w:b/>
                <w:bCs/>
                <w:lang w:eastAsia="en-PH"/>
              </w:rPr>
              <w:t xml:space="preserve">For any settlements due in the week Monday 20 December 2021 to Friday 24 December 2021 please note that application MUST be received no later than Friday 26 November 2021 to allow for assessment and documentation to be completed (Simple purchase applications only).  </w:t>
            </w:r>
          </w:p>
          <w:p w14:paraId="47E48326" w14:textId="4EB2F19D" w:rsidR="00CC0C4B" w:rsidRPr="00925304" w:rsidRDefault="00262A92" w:rsidP="00262A92">
            <w:pPr>
              <w:pStyle w:val="ListParagraph"/>
              <w:numPr>
                <w:ilvl w:val="1"/>
                <w:numId w:val="28"/>
              </w:numPr>
              <w:rPr>
                <w:rFonts w:ascii="Calibri" w:eastAsia="Times New Roman" w:hAnsi="Calibri" w:cs="Calibri"/>
                <w:b/>
                <w:bCs/>
                <w:lang w:eastAsia="en-PH"/>
              </w:rPr>
            </w:pPr>
            <w:r w:rsidRPr="00262A92">
              <w:rPr>
                <w:rFonts w:ascii="Calibri" w:eastAsia="Times New Roman" w:hAnsi="Calibri" w:cs="Calibri"/>
                <w:b/>
                <w:bCs/>
                <w:lang w:eastAsia="en-PH"/>
              </w:rPr>
              <w:t xml:space="preserve">To avoid processing delays and missed settlements, please return all home loan documents as soon as </w:t>
            </w:r>
            <w:r w:rsidRPr="00262A92">
              <w:rPr>
                <w:rFonts w:ascii="Calibri" w:eastAsia="Times New Roman" w:hAnsi="Calibri" w:cs="Calibri"/>
                <w:b/>
                <w:bCs/>
                <w:lang w:eastAsia="en-PH"/>
              </w:rPr>
              <w:lastRenderedPageBreak/>
              <w:t>possible, noting the minimum timeframe requirements above.</w:t>
            </w:r>
          </w:p>
        </w:tc>
      </w:tr>
      <w:tr w:rsidR="006E3695" w:rsidRPr="007F63CF" w14:paraId="49110E67"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5F8D0498" w14:textId="207547AF" w:rsidR="006E3695" w:rsidRPr="007F63CF" w:rsidRDefault="006E369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26 – Nov</w:t>
            </w:r>
          </w:p>
        </w:tc>
        <w:tc>
          <w:tcPr>
            <w:tcW w:w="1905" w:type="dxa"/>
            <w:vMerge/>
            <w:tcBorders>
              <w:left w:val="single" w:sz="6" w:space="0" w:color="000000"/>
              <w:bottom w:val="single" w:sz="6" w:space="0" w:color="000000"/>
              <w:right w:val="single" w:sz="6" w:space="0" w:color="000000"/>
            </w:tcBorders>
            <w:shd w:val="clear" w:color="auto" w:fill="auto"/>
            <w:hideMark/>
          </w:tcPr>
          <w:p w14:paraId="3FF62CBC" w14:textId="6CDAFAE4" w:rsidR="006E3695" w:rsidRPr="007F63CF" w:rsidRDefault="006E3695" w:rsidP="002B30B8">
            <w:pPr>
              <w:spacing w:after="0" w:line="240" w:lineRule="auto"/>
              <w:jc w:val="center"/>
              <w:textAlignment w:val="baseline"/>
              <w:rPr>
                <w:rFonts w:ascii="Calibri" w:eastAsia="Times New Roman" w:hAnsi="Calibri" w:cs="Calibri"/>
                <w:lang w:eastAsia="en-PH"/>
              </w:rPr>
            </w:pP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16B2C329" w14:textId="77777777" w:rsidR="006E3695" w:rsidRDefault="006E3695" w:rsidP="003411FA">
            <w:pPr>
              <w:pStyle w:val="ListParagraph"/>
              <w:numPr>
                <w:ilvl w:val="0"/>
                <w:numId w:val="28"/>
              </w:numPr>
              <w:spacing w:after="0" w:line="240" w:lineRule="auto"/>
              <w:textAlignment w:val="baseline"/>
              <w:rPr>
                <w:rFonts w:ascii="Calibri" w:eastAsia="Times New Roman" w:hAnsi="Calibri" w:cs="Calibri"/>
                <w:b/>
                <w:bCs/>
                <w:lang w:eastAsia="en-PH"/>
              </w:rPr>
            </w:pPr>
            <w:r w:rsidRPr="003411FA">
              <w:rPr>
                <w:rFonts w:ascii="Calibri" w:eastAsia="Times New Roman" w:hAnsi="Calibri" w:cs="Calibri"/>
                <w:b/>
                <w:bCs/>
                <w:lang w:eastAsia="en-PH"/>
              </w:rPr>
              <w:t>Rate Changes</w:t>
            </w:r>
          </w:p>
          <w:p w14:paraId="59CAA2AE" w14:textId="77777777" w:rsidR="006E3695" w:rsidRPr="00091018" w:rsidRDefault="006E3695" w:rsidP="003E2A6F">
            <w:pPr>
              <w:pStyle w:val="ListParagraph"/>
              <w:numPr>
                <w:ilvl w:val="1"/>
                <w:numId w:val="28"/>
              </w:numPr>
              <w:spacing w:after="0" w:line="240" w:lineRule="auto"/>
              <w:textAlignment w:val="baseline"/>
              <w:rPr>
                <w:rFonts w:ascii="Calibri" w:eastAsia="Times New Roman" w:hAnsi="Calibri" w:cs="Calibri"/>
                <w:lang w:eastAsia="en-PH"/>
              </w:rPr>
            </w:pPr>
            <w:r w:rsidRPr="00091018">
              <w:rPr>
                <w:rFonts w:ascii="Calibri" w:eastAsia="Times New Roman" w:hAnsi="Calibri" w:cs="Calibri"/>
                <w:lang w:eastAsia="en-PH"/>
              </w:rPr>
              <w:t>Increased Fixed Rates for Flexible Home Loan with Member Package</w:t>
            </w:r>
          </w:p>
          <w:p w14:paraId="1A9E618D" w14:textId="25B4C298" w:rsidR="006E3695" w:rsidRPr="003411FA" w:rsidRDefault="006E3695" w:rsidP="003E2A6F">
            <w:pPr>
              <w:pStyle w:val="ListParagraph"/>
              <w:numPr>
                <w:ilvl w:val="1"/>
                <w:numId w:val="28"/>
              </w:numPr>
              <w:spacing w:after="0" w:line="240" w:lineRule="auto"/>
              <w:textAlignment w:val="baseline"/>
              <w:rPr>
                <w:rFonts w:ascii="Calibri" w:eastAsia="Times New Roman" w:hAnsi="Calibri" w:cs="Calibri"/>
                <w:b/>
                <w:bCs/>
                <w:lang w:eastAsia="en-PH"/>
              </w:rPr>
            </w:pPr>
            <w:r w:rsidRPr="00091018">
              <w:rPr>
                <w:rFonts w:ascii="Calibri" w:eastAsia="Times New Roman" w:hAnsi="Calibri" w:cs="Calibri"/>
                <w:lang w:eastAsia="en-PH"/>
              </w:rPr>
              <w:t>Decreased Owner Occupier P&amp;I Variable Rates for Flexible Home Loan with Member Package</w:t>
            </w:r>
          </w:p>
        </w:tc>
      </w:tr>
      <w:tr w:rsidR="004B3B0E" w:rsidRPr="007F63CF" w14:paraId="75CAF4DE"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2C54C53A" w14:textId="71D9C00F" w:rsidR="004B3B0E" w:rsidRPr="007F63CF" w:rsidRDefault="007C662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Nov</w:t>
            </w:r>
          </w:p>
        </w:tc>
        <w:tc>
          <w:tcPr>
            <w:tcW w:w="1905"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7F2BD9E0" w14:textId="77777777" w:rsidR="00784851" w:rsidRDefault="00705C11" w:rsidP="00AC3BCF">
            <w:pPr>
              <w:pStyle w:val="ListParagraph"/>
              <w:numPr>
                <w:ilvl w:val="0"/>
                <w:numId w:val="26"/>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I</w:t>
            </w:r>
            <w:r w:rsidR="00451DE0" w:rsidRPr="00451DE0">
              <w:rPr>
                <w:rFonts w:ascii="Calibri" w:eastAsia="Times New Roman" w:hAnsi="Calibri" w:cs="Calibri"/>
                <w:b/>
                <w:bCs/>
                <w:lang w:eastAsia="en-PH"/>
              </w:rPr>
              <w:t xml:space="preserve">ncreasing and reducing some of </w:t>
            </w:r>
            <w:r w:rsidR="00363E5B">
              <w:rPr>
                <w:rFonts w:ascii="Calibri" w:eastAsia="Times New Roman" w:hAnsi="Calibri" w:cs="Calibri"/>
                <w:b/>
                <w:bCs/>
                <w:lang w:eastAsia="en-PH"/>
              </w:rPr>
              <w:t>the</w:t>
            </w:r>
            <w:r w:rsidR="00451DE0" w:rsidRPr="00451DE0">
              <w:rPr>
                <w:rFonts w:ascii="Calibri" w:eastAsia="Times New Roman" w:hAnsi="Calibri" w:cs="Calibri"/>
                <w:b/>
                <w:bCs/>
                <w:lang w:eastAsia="en-PH"/>
              </w:rPr>
              <w:t xml:space="preserve"> </w:t>
            </w:r>
            <w:r w:rsidR="00AC3BCF" w:rsidRPr="00451DE0">
              <w:rPr>
                <w:rFonts w:ascii="Calibri" w:eastAsia="Times New Roman" w:hAnsi="Calibri" w:cs="Calibri"/>
                <w:b/>
                <w:bCs/>
                <w:lang w:eastAsia="en-PH"/>
              </w:rPr>
              <w:t>home loan</w:t>
            </w:r>
            <w:r w:rsidR="00451DE0" w:rsidRPr="00451DE0">
              <w:rPr>
                <w:rFonts w:ascii="Calibri" w:eastAsia="Times New Roman" w:hAnsi="Calibri" w:cs="Calibri"/>
                <w:b/>
                <w:bCs/>
                <w:lang w:eastAsia="en-PH"/>
              </w:rPr>
              <w:t xml:space="preserve"> rates</w:t>
            </w:r>
            <w:r w:rsidR="00363E5B">
              <w:rPr>
                <w:rFonts w:ascii="Calibri" w:eastAsia="Times New Roman" w:hAnsi="Calibri" w:cs="Calibri"/>
                <w:b/>
                <w:bCs/>
                <w:lang w:eastAsia="en-PH"/>
              </w:rPr>
              <w:t xml:space="preserve"> for the following loan types</w:t>
            </w:r>
          </w:p>
          <w:p w14:paraId="68330690" w14:textId="0D401DF9" w:rsidR="005856D9" w:rsidRDefault="004D7733" w:rsidP="005856D9">
            <w:pPr>
              <w:pStyle w:val="ListParagraph"/>
              <w:numPr>
                <w:ilvl w:val="1"/>
                <w:numId w:val="26"/>
              </w:numPr>
              <w:spacing w:after="0" w:line="240" w:lineRule="auto"/>
              <w:textAlignment w:val="baseline"/>
              <w:rPr>
                <w:rFonts w:ascii="Calibri" w:eastAsia="Times New Roman" w:hAnsi="Calibri" w:cs="Calibri"/>
                <w:lang w:eastAsia="en-PH"/>
              </w:rPr>
            </w:pPr>
            <w:r w:rsidRPr="004D7733">
              <w:rPr>
                <w:rFonts w:ascii="Calibri" w:eastAsia="Times New Roman" w:hAnsi="Calibri" w:cs="Calibri"/>
                <w:lang w:eastAsia="en-PH"/>
              </w:rPr>
              <w:t xml:space="preserve">Owner </w:t>
            </w:r>
            <w:r w:rsidR="002A084F" w:rsidRPr="004D7733">
              <w:rPr>
                <w:rFonts w:ascii="Calibri" w:eastAsia="Times New Roman" w:hAnsi="Calibri" w:cs="Calibri"/>
                <w:lang w:eastAsia="en-PH"/>
              </w:rPr>
              <w:t>Occupied (</w:t>
            </w:r>
            <w:r w:rsidRPr="004D7733">
              <w:rPr>
                <w:rFonts w:ascii="Calibri" w:eastAsia="Times New Roman" w:hAnsi="Calibri" w:cs="Calibri"/>
                <w:lang w:eastAsia="en-PH"/>
              </w:rPr>
              <w:t xml:space="preserve">Principal and </w:t>
            </w:r>
            <w:r w:rsidR="00E44415" w:rsidRPr="004D7733">
              <w:rPr>
                <w:rFonts w:ascii="Calibri" w:eastAsia="Times New Roman" w:hAnsi="Calibri" w:cs="Calibri"/>
                <w:lang w:eastAsia="en-PH"/>
              </w:rPr>
              <w:t>Interest) Basic</w:t>
            </w:r>
            <w:r w:rsidRPr="004D7733">
              <w:rPr>
                <w:rFonts w:ascii="Calibri" w:eastAsia="Times New Roman" w:hAnsi="Calibri" w:cs="Calibri"/>
                <w:lang w:eastAsia="en-PH"/>
              </w:rPr>
              <w:t xml:space="preserve"> variable loans, where the LVR is &lt;=80% reduced by 0.15% for new customers</w:t>
            </w:r>
          </w:p>
          <w:p w14:paraId="6C29C5C8" w14:textId="77777777" w:rsidR="00E44415" w:rsidRDefault="0031770E" w:rsidP="005856D9">
            <w:pPr>
              <w:pStyle w:val="ListParagraph"/>
              <w:numPr>
                <w:ilvl w:val="1"/>
                <w:numId w:val="26"/>
              </w:numPr>
              <w:spacing w:after="0" w:line="240" w:lineRule="auto"/>
              <w:textAlignment w:val="baseline"/>
              <w:rPr>
                <w:rFonts w:ascii="Calibri" w:eastAsia="Times New Roman" w:hAnsi="Calibri" w:cs="Calibri"/>
                <w:lang w:eastAsia="en-PH"/>
              </w:rPr>
            </w:pPr>
            <w:r w:rsidRPr="0031770E">
              <w:rPr>
                <w:rFonts w:ascii="Calibri" w:eastAsia="Times New Roman" w:hAnsi="Calibri" w:cs="Calibri"/>
                <w:lang w:eastAsia="en-PH"/>
              </w:rPr>
              <w:t>Owner Occupied (Principal and Interest) fixed rate loans (3 and 5-year terms) and Investment (Principal and Interest) fixed rate loans (1,2, 3 and 5-year terms) for new customers</w:t>
            </w:r>
          </w:p>
          <w:p w14:paraId="4CB5977F" w14:textId="77777777" w:rsidR="0034252F" w:rsidRDefault="002D62BA" w:rsidP="005856D9">
            <w:pPr>
              <w:pStyle w:val="ListParagraph"/>
              <w:numPr>
                <w:ilvl w:val="1"/>
                <w:numId w:val="26"/>
              </w:numPr>
              <w:spacing w:after="0" w:line="240" w:lineRule="auto"/>
              <w:textAlignment w:val="baseline"/>
              <w:rPr>
                <w:rFonts w:ascii="Calibri" w:eastAsia="Times New Roman" w:hAnsi="Calibri" w:cs="Calibri"/>
                <w:lang w:eastAsia="en-PH"/>
              </w:rPr>
            </w:pPr>
            <w:r w:rsidRPr="002D62BA">
              <w:rPr>
                <w:rFonts w:ascii="Calibri" w:eastAsia="Times New Roman" w:hAnsi="Calibri" w:cs="Calibri"/>
                <w:lang w:eastAsia="en-PH"/>
              </w:rPr>
              <w:t>Owner Occupied (Interest Only) fixed rate loans (2,3 and 5-year terms) and Investment (Interest Only) fixed rate loans (1,2, 3 and 5-year terms) for new customers</w:t>
            </w:r>
          </w:p>
          <w:p w14:paraId="6112E7F5" w14:textId="77777777" w:rsidR="009F5F94" w:rsidRDefault="00092B2E" w:rsidP="009F5F94">
            <w:pPr>
              <w:pStyle w:val="ListParagraph"/>
              <w:numPr>
                <w:ilvl w:val="0"/>
                <w:numId w:val="26"/>
              </w:numPr>
              <w:spacing w:after="0" w:line="240" w:lineRule="auto"/>
              <w:textAlignment w:val="baseline"/>
              <w:rPr>
                <w:rFonts w:ascii="Calibri" w:eastAsia="Times New Roman" w:hAnsi="Calibri" w:cs="Calibri"/>
                <w:b/>
                <w:bCs/>
                <w:lang w:eastAsia="en-PH"/>
              </w:rPr>
            </w:pPr>
            <w:r w:rsidRPr="00092B2E">
              <w:rPr>
                <w:rFonts w:ascii="Calibri" w:eastAsia="Times New Roman" w:hAnsi="Calibri" w:cs="Calibri"/>
                <w:b/>
                <w:bCs/>
                <w:lang w:eastAsia="en-PH"/>
              </w:rPr>
              <w:t>Refinance Cash-back Offer extended</w:t>
            </w:r>
          </w:p>
          <w:p w14:paraId="7D85D1AB" w14:textId="77777777" w:rsidR="00B31A66" w:rsidRDefault="00BE34B1" w:rsidP="00B31A66">
            <w:pPr>
              <w:pStyle w:val="ListParagraph"/>
              <w:numPr>
                <w:ilvl w:val="1"/>
                <w:numId w:val="26"/>
              </w:numPr>
              <w:spacing w:after="0" w:line="240" w:lineRule="auto"/>
              <w:textAlignment w:val="baseline"/>
              <w:rPr>
                <w:rFonts w:ascii="Calibri" w:eastAsia="Times New Roman" w:hAnsi="Calibri" w:cs="Calibri"/>
                <w:lang w:eastAsia="en-PH"/>
              </w:rPr>
            </w:pPr>
            <w:r w:rsidRPr="00F919DD">
              <w:rPr>
                <w:rFonts w:ascii="Calibri" w:eastAsia="Times New Roman" w:hAnsi="Calibri" w:cs="Calibri"/>
                <w:lang w:eastAsia="en-PH"/>
              </w:rPr>
              <w:t>Extension of refinance cash-back offer for eligible loan applications submitted between 4 October 2021 and 31 December 2021 (Offer Period) and settle no later than 31 March 2022</w:t>
            </w:r>
          </w:p>
          <w:p w14:paraId="1CF2FC72" w14:textId="77777777" w:rsidR="000D1FFB" w:rsidRDefault="007D3169" w:rsidP="007D3169">
            <w:pPr>
              <w:pStyle w:val="ListParagraph"/>
              <w:numPr>
                <w:ilvl w:val="2"/>
                <w:numId w:val="26"/>
              </w:numPr>
              <w:spacing w:after="0" w:line="240" w:lineRule="auto"/>
              <w:textAlignment w:val="baseline"/>
              <w:rPr>
                <w:rFonts w:ascii="Calibri" w:eastAsia="Times New Roman" w:hAnsi="Calibri" w:cs="Calibri"/>
                <w:lang w:eastAsia="en-PH"/>
              </w:rPr>
            </w:pPr>
            <w:r w:rsidRPr="007D3169">
              <w:rPr>
                <w:rFonts w:ascii="Calibri" w:eastAsia="Times New Roman" w:hAnsi="Calibri" w:cs="Calibri"/>
                <w:lang w:eastAsia="en-PH"/>
              </w:rPr>
              <w:t>$2,000 cash back where the refinance amount is between $250,000 and $499,999</w:t>
            </w:r>
          </w:p>
          <w:p w14:paraId="0793825A" w14:textId="77777777" w:rsidR="00D17759" w:rsidRDefault="00D17759" w:rsidP="007D3169">
            <w:pPr>
              <w:pStyle w:val="ListParagraph"/>
              <w:numPr>
                <w:ilvl w:val="2"/>
                <w:numId w:val="26"/>
              </w:numPr>
              <w:spacing w:after="0" w:line="240" w:lineRule="auto"/>
              <w:textAlignment w:val="baseline"/>
              <w:rPr>
                <w:rFonts w:ascii="Calibri" w:eastAsia="Times New Roman" w:hAnsi="Calibri" w:cs="Calibri"/>
                <w:lang w:eastAsia="en-PH"/>
              </w:rPr>
            </w:pPr>
            <w:r w:rsidRPr="00D17759">
              <w:rPr>
                <w:rFonts w:ascii="Calibri" w:eastAsia="Times New Roman" w:hAnsi="Calibri" w:cs="Calibri"/>
                <w:lang w:eastAsia="en-PH"/>
              </w:rPr>
              <w:t>$3,000 cash back where the refinance amount is $500,000 or more</w:t>
            </w:r>
          </w:p>
          <w:p w14:paraId="01BE1F7F" w14:textId="74F8200F" w:rsidR="00814F72" w:rsidRPr="00F919DD" w:rsidRDefault="00814F72" w:rsidP="00814F72">
            <w:pPr>
              <w:pStyle w:val="ListParagraph"/>
              <w:numPr>
                <w:ilvl w:val="1"/>
                <w:numId w:val="26"/>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tc>
      </w:tr>
      <w:tr w:rsidR="0050104B" w:rsidRPr="007F63CF" w14:paraId="690ED7A8"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2C47893D" w14:textId="21379BBB" w:rsidR="0050104B" w:rsidRPr="007F63CF" w:rsidRDefault="0050104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29 – Nov</w:t>
            </w:r>
          </w:p>
        </w:tc>
        <w:tc>
          <w:tcPr>
            <w:tcW w:w="1905" w:type="dxa"/>
            <w:vMerge w:val="restart"/>
            <w:tcBorders>
              <w:top w:val="single" w:sz="6" w:space="0" w:color="000000"/>
              <w:left w:val="single" w:sz="6" w:space="0" w:color="000000"/>
              <w:right w:val="single" w:sz="6" w:space="0" w:color="000000"/>
            </w:tcBorders>
            <w:shd w:val="clear" w:color="auto" w:fill="auto"/>
          </w:tcPr>
          <w:p w14:paraId="4F68ABD9" w14:textId="771DBA10" w:rsidR="0050104B" w:rsidRDefault="0050104B"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7D8EEC23" w14:textId="3C4F5345" w:rsidR="0050104B" w:rsidRDefault="0050104B" w:rsidP="00F304C0">
            <w:pPr>
              <w:pStyle w:val="ListParagraph"/>
              <w:numPr>
                <w:ilvl w:val="0"/>
                <w:numId w:val="29"/>
              </w:numPr>
              <w:spacing w:after="0" w:line="240" w:lineRule="auto"/>
              <w:textAlignment w:val="baseline"/>
              <w:rPr>
                <w:rFonts w:ascii="Calibri" w:eastAsia="Times New Roman" w:hAnsi="Calibri" w:cs="Calibri"/>
                <w:b/>
                <w:bCs/>
                <w:lang w:eastAsia="en-PH"/>
              </w:rPr>
            </w:pPr>
            <w:r w:rsidRPr="00F304C0">
              <w:rPr>
                <w:rFonts w:ascii="Calibri" w:eastAsia="Times New Roman" w:hAnsi="Calibri" w:cs="Calibri"/>
                <w:b/>
                <w:bCs/>
                <w:lang w:eastAsia="en-PH"/>
              </w:rPr>
              <w:t>NAB Credit Policy updates for November 2021</w:t>
            </w:r>
          </w:p>
          <w:p w14:paraId="4A3A4C37" w14:textId="2CE05F93" w:rsidR="0050104B" w:rsidRPr="00DA66C3"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sidRPr="00DA66C3">
              <w:rPr>
                <w:rFonts w:ascii="Calibri" w:eastAsia="Times New Roman" w:hAnsi="Calibri" w:cs="Calibri"/>
                <w:lang w:eastAsia="en-PH"/>
              </w:rPr>
              <w:t>Acceptable residential security size – NAB will accept properties over 40sqm</w:t>
            </w:r>
          </w:p>
          <w:p w14:paraId="36BF5A6D" w14:textId="63DC11FD" w:rsidR="0050104B" w:rsidRPr="00DA66C3"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sidRPr="00DA66C3">
              <w:rPr>
                <w:rFonts w:ascii="Calibri" w:eastAsia="Times New Roman" w:hAnsi="Calibri" w:cs="Calibri"/>
                <w:lang w:eastAsia="en-PH"/>
              </w:rPr>
              <w:t>Inner city apartments</w:t>
            </w:r>
          </w:p>
          <w:p w14:paraId="0CAB0535" w14:textId="3BFE4059" w:rsidR="0050104B" w:rsidRPr="00DA66C3"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sidRPr="00DA66C3">
              <w:rPr>
                <w:rFonts w:ascii="Calibri" w:eastAsia="Times New Roman" w:hAnsi="Calibri" w:cs="Calibri"/>
                <w:lang w:eastAsia="en-PH"/>
              </w:rPr>
              <w:t>Off the plan purchases</w:t>
            </w:r>
          </w:p>
          <w:p w14:paraId="23F77558" w14:textId="74E94D75" w:rsidR="0050104B" w:rsidRPr="00DA66C3"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sidRPr="00DA66C3">
              <w:rPr>
                <w:rFonts w:ascii="Calibri" w:eastAsia="Times New Roman" w:hAnsi="Calibri" w:cs="Calibri"/>
                <w:lang w:eastAsia="en-PH"/>
              </w:rPr>
              <w:t>Home insurance value check removal</w:t>
            </w:r>
          </w:p>
          <w:p w14:paraId="354D64A3" w14:textId="03D96279" w:rsidR="0050104B"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sidRPr="00DA66C3">
              <w:rPr>
                <w:rFonts w:ascii="Calibri" w:eastAsia="Times New Roman" w:hAnsi="Calibri" w:cs="Calibri"/>
                <w:lang w:eastAsia="en-PH"/>
              </w:rPr>
              <w:t>Aged valuations</w:t>
            </w:r>
          </w:p>
          <w:p w14:paraId="45A3677E" w14:textId="361B3724" w:rsidR="0050104B" w:rsidRPr="00DA66C3" w:rsidRDefault="0050104B" w:rsidP="00CA266C">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AE0FB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78EB8D9F" w14:textId="398AC521" w:rsidR="0050104B" w:rsidRDefault="0050104B" w:rsidP="00F304C0">
            <w:pPr>
              <w:pStyle w:val="ListParagraph"/>
              <w:numPr>
                <w:ilvl w:val="0"/>
                <w:numId w:val="29"/>
              </w:numPr>
              <w:spacing w:after="0" w:line="240" w:lineRule="auto"/>
              <w:textAlignment w:val="baseline"/>
              <w:rPr>
                <w:rFonts w:ascii="Calibri" w:eastAsia="Times New Roman" w:hAnsi="Calibri" w:cs="Calibri"/>
                <w:b/>
                <w:bCs/>
                <w:lang w:eastAsia="en-PH"/>
              </w:rPr>
            </w:pPr>
            <w:r w:rsidRPr="00E8536D">
              <w:rPr>
                <w:rFonts w:ascii="Calibri" w:eastAsia="Times New Roman" w:hAnsi="Calibri" w:cs="Calibri"/>
                <w:b/>
                <w:bCs/>
                <w:lang w:eastAsia="en-PH"/>
              </w:rPr>
              <w:t>Access Seeker reports in ApplyOnline</w:t>
            </w:r>
          </w:p>
          <w:p w14:paraId="1BB95317" w14:textId="7658B399" w:rsidR="0050104B" w:rsidRPr="009D0850" w:rsidRDefault="0050104B" w:rsidP="00630708">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N</w:t>
            </w:r>
            <w:r w:rsidRPr="009D0850">
              <w:rPr>
                <w:rFonts w:ascii="Calibri" w:eastAsia="Times New Roman" w:hAnsi="Calibri" w:cs="Calibri"/>
                <w:lang w:eastAsia="en-PH"/>
              </w:rPr>
              <w:t>ew ‘Credit Report’ icon in the ‘Financial Passport’ section in the Applicants and Financial Position tabs of ApplyOnline</w:t>
            </w:r>
          </w:p>
          <w:p w14:paraId="2F375B9F" w14:textId="3FB6256A" w:rsidR="0050104B" w:rsidRDefault="0050104B" w:rsidP="00C1498A">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Y</w:t>
            </w:r>
            <w:r w:rsidRPr="009D0850">
              <w:rPr>
                <w:rFonts w:ascii="Calibri" w:eastAsia="Times New Roman" w:hAnsi="Calibri" w:cs="Calibri"/>
                <w:lang w:eastAsia="en-PH"/>
              </w:rPr>
              <w:t>ou must receive written customer consent to run an Access Seeker report and keep this on file. You don’t need to attach this to the application.</w:t>
            </w:r>
          </w:p>
          <w:p w14:paraId="49C625EE" w14:textId="3FB692EC" w:rsidR="0050104B" w:rsidRPr="009D0850" w:rsidRDefault="0050104B" w:rsidP="00C1498A">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E0311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23C55DB2" w14:textId="774CF161" w:rsidR="0050104B" w:rsidRDefault="0050104B" w:rsidP="00F304C0">
            <w:pPr>
              <w:pStyle w:val="ListParagraph"/>
              <w:numPr>
                <w:ilvl w:val="0"/>
                <w:numId w:val="29"/>
              </w:numPr>
              <w:spacing w:after="0" w:line="240" w:lineRule="auto"/>
              <w:textAlignment w:val="baseline"/>
              <w:rPr>
                <w:rFonts w:ascii="Calibri" w:eastAsia="Times New Roman" w:hAnsi="Calibri" w:cs="Calibri"/>
                <w:b/>
                <w:bCs/>
                <w:lang w:eastAsia="en-PH"/>
              </w:rPr>
            </w:pPr>
            <w:r w:rsidRPr="009372A5">
              <w:rPr>
                <w:rFonts w:ascii="Calibri" w:eastAsia="Times New Roman" w:hAnsi="Calibri" w:cs="Calibri"/>
                <w:b/>
                <w:bCs/>
                <w:lang w:eastAsia="en-PH"/>
              </w:rPr>
              <w:t>NAB Commercial Broker questions in ApplyOnline</w:t>
            </w:r>
          </w:p>
          <w:p w14:paraId="5DD505CE" w14:textId="2CDD6647" w:rsidR="0050104B" w:rsidRDefault="00A30722" w:rsidP="00653935">
            <w:pPr>
              <w:pStyle w:val="ListParagraph"/>
              <w:numPr>
                <w:ilvl w:val="1"/>
                <w:numId w:val="29"/>
              </w:numPr>
              <w:spacing w:after="0" w:line="240" w:lineRule="auto"/>
              <w:textAlignment w:val="baseline"/>
              <w:rPr>
                <w:rFonts w:ascii="Calibri" w:eastAsia="Times New Roman" w:hAnsi="Calibri" w:cs="Calibri"/>
                <w:lang w:eastAsia="en-PH"/>
              </w:rPr>
            </w:pPr>
            <w:r w:rsidRPr="00A30722">
              <w:rPr>
                <w:rFonts w:ascii="Calibri" w:eastAsia="Times New Roman" w:hAnsi="Calibri" w:cs="Calibri"/>
                <w:lang w:eastAsia="en-PH"/>
              </w:rPr>
              <w:lastRenderedPageBreak/>
              <w:t>A new question has been added to the Summary tab but will only be mandatory when a ‘Commercial Relationship has been flagged in ApplyOnline.</w:t>
            </w:r>
          </w:p>
          <w:p w14:paraId="44A9747B" w14:textId="4CB33996" w:rsidR="00D75B7E" w:rsidRPr="00A30722" w:rsidRDefault="00FC5B08" w:rsidP="00653935">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3" w:history="1">
              <w:r w:rsidRPr="00FC5B0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25F6A4BE" w14:textId="0E943D1E" w:rsidR="0050104B" w:rsidRDefault="0050104B" w:rsidP="00F304C0">
            <w:pPr>
              <w:pStyle w:val="ListParagraph"/>
              <w:numPr>
                <w:ilvl w:val="0"/>
                <w:numId w:val="29"/>
              </w:numPr>
              <w:spacing w:after="0" w:line="240" w:lineRule="auto"/>
              <w:textAlignment w:val="baseline"/>
              <w:rPr>
                <w:rFonts w:ascii="Calibri" w:eastAsia="Times New Roman" w:hAnsi="Calibri" w:cs="Calibri"/>
                <w:b/>
                <w:bCs/>
                <w:lang w:eastAsia="en-PH"/>
              </w:rPr>
            </w:pPr>
            <w:r w:rsidRPr="00117A07">
              <w:rPr>
                <w:rFonts w:ascii="Calibri" w:eastAsia="Times New Roman" w:hAnsi="Calibri" w:cs="Calibri"/>
                <w:b/>
                <w:bCs/>
                <w:lang w:eastAsia="en-PH"/>
              </w:rPr>
              <w:t>Update - Serviceability Calculator technology issues</w:t>
            </w:r>
          </w:p>
          <w:p w14:paraId="67F96D21" w14:textId="72E50E89" w:rsidR="00B46A7A" w:rsidRPr="00176488" w:rsidRDefault="00B46A7A" w:rsidP="00B46A7A">
            <w:pPr>
              <w:pStyle w:val="ListParagraph"/>
              <w:numPr>
                <w:ilvl w:val="1"/>
                <w:numId w:val="29"/>
              </w:numPr>
              <w:spacing w:after="0" w:line="240" w:lineRule="auto"/>
              <w:textAlignment w:val="baseline"/>
              <w:rPr>
                <w:rFonts w:ascii="Calibri" w:eastAsia="Times New Roman" w:hAnsi="Calibri" w:cs="Calibri"/>
                <w:lang w:eastAsia="en-PH"/>
              </w:rPr>
            </w:pPr>
            <w:r w:rsidRPr="00176488">
              <w:rPr>
                <w:rFonts w:ascii="Calibri" w:eastAsia="Times New Roman" w:hAnsi="Calibri" w:cs="Calibri"/>
                <w:lang w:eastAsia="en-PH"/>
              </w:rPr>
              <w:t>Some brokers are reporting difficulty opening the Serviceability Calculator v49.</w:t>
            </w:r>
          </w:p>
          <w:p w14:paraId="61889155" w14:textId="77777777" w:rsidR="0050104B" w:rsidRPr="005D7205" w:rsidRDefault="0001549B" w:rsidP="00CA266C">
            <w:pPr>
              <w:pStyle w:val="ListParagraph"/>
              <w:numPr>
                <w:ilvl w:val="1"/>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14" w:history="1">
              <w:r w:rsidRPr="0001549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p w14:paraId="19E4F066" w14:textId="77777777" w:rsidR="005D7205" w:rsidRDefault="005D7205" w:rsidP="00B25C7D">
            <w:pPr>
              <w:spacing w:after="0" w:line="240" w:lineRule="auto"/>
              <w:textAlignment w:val="baseline"/>
              <w:rPr>
                <w:rFonts w:ascii="Calibri" w:eastAsia="Times New Roman" w:hAnsi="Calibri" w:cs="Calibri"/>
                <w:b/>
                <w:bCs/>
                <w:lang w:eastAsia="en-PH"/>
              </w:rPr>
            </w:pPr>
          </w:p>
          <w:p w14:paraId="7D9570A1" w14:textId="5DD23ECB" w:rsidR="00B25C7D" w:rsidRPr="00B25C7D" w:rsidRDefault="00B25C7D" w:rsidP="00B25C7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5" w:history="1">
              <w:r w:rsidRPr="009647A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NAB updates</w:t>
            </w:r>
          </w:p>
        </w:tc>
      </w:tr>
      <w:tr w:rsidR="0050104B" w:rsidRPr="007F63CF" w14:paraId="2FE50C57"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7EEFF7C4" w14:textId="4BBA7437" w:rsidR="0050104B" w:rsidRDefault="0050104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30 – Nov</w:t>
            </w:r>
          </w:p>
        </w:tc>
        <w:tc>
          <w:tcPr>
            <w:tcW w:w="1905" w:type="dxa"/>
            <w:vMerge/>
            <w:tcBorders>
              <w:left w:val="single" w:sz="6" w:space="0" w:color="000000"/>
              <w:bottom w:val="single" w:sz="6" w:space="0" w:color="000000"/>
              <w:right w:val="single" w:sz="6" w:space="0" w:color="000000"/>
            </w:tcBorders>
            <w:shd w:val="clear" w:color="auto" w:fill="auto"/>
          </w:tcPr>
          <w:p w14:paraId="570117B5" w14:textId="77777777" w:rsidR="0050104B" w:rsidRDefault="0050104B" w:rsidP="002B30B8">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21E6655D" w14:textId="77777777" w:rsidR="0050104B" w:rsidRDefault="0050104B" w:rsidP="0050104B">
            <w:pPr>
              <w:pStyle w:val="ListParagraph"/>
              <w:numPr>
                <w:ilvl w:val="0"/>
                <w:numId w:val="29"/>
              </w:numPr>
              <w:spacing w:after="0" w:line="240" w:lineRule="auto"/>
              <w:textAlignment w:val="baseline"/>
              <w:rPr>
                <w:rFonts w:ascii="Calibri" w:eastAsia="Times New Roman" w:hAnsi="Calibri" w:cs="Calibri"/>
                <w:b/>
                <w:bCs/>
                <w:lang w:eastAsia="en-PH"/>
              </w:rPr>
            </w:pPr>
            <w:r w:rsidRPr="001D1D4E">
              <w:rPr>
                <w:rFonts w:ascii="Calibri" w:eastAsia="Times New Roman" w:hAnsi="Calibri" w:cs="Calibri"/>
                <w:b/>
                <w:bCs/>
                <w:lang w:eastAsia="en-PH"/>
              </w:rPr>
              <w:t>New process for HBAA grants</w:t>
            </w:r>
          </w:p>
          <w:p w14:paraId="3D94D79A" w14:textId="77777777" w:rsidR="0050104B" w:rsidRDefault="003745FB" w:rsidP="003745FB">
            <w:pPr>
              <w:pStyle w:val="ListParagraph"/>
              <w:numPr>
                <w:ilvl w:val="1"/>
                <w:numId w:val="29"/>
              </w:numPr>
              <w:spacing w:after="0" w:line="240" w:lineRule="auto"/>
              <w:textAlignment w:val="baseline"/>
              <w:rPr>
                <w:rFonts w:ascii="Calibri" w:eastAsia="Times New Roman" w:hAnsi="Calibri" w:cs="Calibri"/>
                <w:lang w:eastAsia="en-PH"/>
              </w:rPr>
            </w:pPr>
            <w:r w:rsidRPr="003745FB">
              <w:rPr>
                <w:rFonts w:ascii="Calibri" w:eastAsia="Times New Roman" w:hAnsi="Calibri" w:cs="Calibri"/>
                <w:lang w:eastAsia="en-PH"/>
              </w:rPr>
              <w:t>From 30 November 2021, please send all HBAA grant applications to our Broker FHOG team at Broker.FHOG.Applications@nab.com.au. Please ensure the customer has completed their section of the form and submitted all supporting documents prior to sending the form to NAB.</w:t>
            </w:r>
          </w:p>
          <w:p w14:paraId="5FF75E2F" w14:textId="34864013" w:rsidR="002743AA" w:rsidRPr="003745FB" w:rsidRDefault="002743AA" w:rsidP="003745FB">
            <w:pPr>
              <w:pStyle w:val="ListParagraph"/>
              <w:numPr>
                <w:ilvl w:val="1"/>
                <w:numId w:val="29"/>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6" w:history="1">
              <w:r w:rsidRPr="002743A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2B30B8" w:rsidRPr="007F63CF" w14:paraId="2B6A6B54"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143F4BD7" w14:textId="7C36E2E6" w:rsidR="002B30B8" w:rsidRPr="007F63CF" w:rsidRDefault="002A7C7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26 – Nov</w:t>
            </w:r>
          </w:p>
        </w:tc>
        <w:tc>
          <w:tcPr>
            <w:tcW w:w="1905"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204D3638" w14:textId="438083C5" w:rsidR="003E2248" w:rsidRDefault="00BA5AA5" w:rsidP="00CC1741">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Change</w:t>
            </w:r>
          </w:p>
          <w:p w14:paraId="344BF9EE" w14:textId="3D851F64" w:rsidR="005D0220" w:rsidRDefault="005D0220" w:rsidP="005D0220">
            <w:pPr>
              <w:pStyle w:val="ListParagraph"/>
              <w:numPr>
                <w:ilvl w:val="1"/>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Changes to 2-, 3-, 4-, 5-year fixed rates both for OO and INV</w:t>
            </w:r>
          </w:p>
          <w:p w14:paraId="2C264FC8" w14:textId="77777777" w:rsidR="007D3A06" w:rsidRDefault="007D3A06" w:rsidP="00CC1741">
            <w:pPr>
              <w:pStyle w:val="ListParagraph"/>
              <w:numPr>
                <w:ilvl w:val="0"/>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Variable Rate Change</w:t>
            </w:r>
          </w:p>
          <w:p w14:paraId="43422C26" w14:textId="77777777" w:rsidR="005D0220" w:rsidRPr="00124EBF" w:rsidRDefault="005D0220" w:rsidP="005D0220">
            <w:pPr>
              <w:numPr>
                <w:ilvl w:val="1"/>
                <w:numId w:val="27"/>
              </w:numPr>
              <w:spacing w:after="0" w:line="240" w:lineRule="auto"/>
              <w:contextualSpacing/>
              <w:textAlignment w:val="baseline"/>
              <w:rPr>
                <w:rFonts w:ascii="Calibri" w:eastAsia="Times New Roman" w:hAnsi="Calibri" w:cs="Calibri"/>
                <w:b/>
                <w:bCs/>
                <w:lang w:eastAsia="en-PH"/>
              </w:rPr>
            </w:pPr>
            <w:r w:rsidRPr="005D0220">
              <w:rPr>
                <w:rFonts w:ascii="Calibri" w:eastAsia="Times New Roman" w:hAnsi="Calibri" w:cs="Calibri"/>
                <w:lang w:eastAsia="en-PH"/>
              </w:rPr>
              <w:t xml:space="preserve">Changes to </w:t>
            </w:r>
            <w:r w:rsidR="00F60F27">
              <w:rPr>
                <w:rFonts w:ascii="Calibri" w:eastAsia="Times New Roman" w:hAnsi="Calibri" w:cs="Calibri"/>
                <w:lang w:eastAsia="en-PH"/>
              </w:rPr>
              <w:t>Basic Home Loan and Investor Basic Loan for both P&amp;I and IO repayments</w:t>
            </w:r>
          </w:p>
          <w:p w14:paraId="5EFD8CB6" w14:textId="77777777" w:rsidR="00124EBF" w:rsidRDefault="00124EBF" w:rsidP="00124EBF">
            <w:pPr>
              <w:numPr>
                <w:ilvl w:val="0"/>
                <w:numId w:val="27"/>
              </w:numPr>
              <w:spacing w:after="0" w:line="240" w:lineRule="auto"/>
              <w:contextualSpacing/>
              <w:textAlignment w:val="baseline"/>
              <w:rPr>
                <w:rFonts w:ascii="Calibri" w:eastAsia="Times New Roman" w:hAnsi="Calibri" w:cs="Calibri"/>
                <w:b/>
                <w:bCs/>
                <w:lang w:eastAsia="en-PH"/>
              </w:rPr>
            </w:pPr>
            <w:r>
              <w:rPr>
                <w:rFonts w:ascii="Calibri" w:eastAsia="Times New Roman" w:hAnsi="Calibri" w:cs="Calibri"/>
                <w:b/>
                <w:bCs/>
                <w:lang w:eastAsia="en-PH"/>
              </w:rPr>
              <w:t>Policy Update</w:t>
            </w:r>
          </w:p>
          <w:p w14:paraId="3E0D9DC5" w14:textId="0FEDB14F" w:rsidR="00124EBF" w:rsidRPr="005D0220" w:rsidRDefault="005D6513" w:rsidP="00124EBF">
            <w:pPr>
              <w:numPr>
                <w:ilvl w:val="1"/>
                <w:numId w:val="27"/>
              </w:numPr>
              <w:spacing w:after="0" w:line="240" w:lineRule="auto"/>
              <w:contextualSpacing/>
              <w:textAlignment w:val="baseline"/>
              <w:rPr>
                <w:rFonts w:ascii="Calibri" w:eastAsia="Times New Roman" w:hAnsi="Calibri" w:cs="Calibri"/>
                <w:b/>
                <w:bCs/>
                <w:lang w:eastAsia="en-PH"/>
              </w:rPr>
            </w:pPr>
            <w:r>
              <w:rPr>
                <w:rFonts w:ascii="Calibri" w:eastAsia="Times New Roman" w:hAnsi="Calibri" w:cs="Calibri"/>
                <w:lang w:eastAsia="en-PH"/>
              </w:rPr>
              <w:t xml:space="preserve">Cosmetic changes to </w:t>
            </w:r>
            <w:r w:rsidRPr="005D6513">
              <w:rPr>
                <w:rFonts w:ascii="Calibri" w:eastAsia="Times New Roman" w:hAnsi="Calibri" w:cs="Calibri"/>
                <w:lang w:eastAsia="en-PH"/>
              </w:rPr>
              <w:t>RP 1.24 Cash Out</w:t>
            </w:r>
          </w:p>
        </w:tc>
      </w:tr>
      <w:tr w:rsidR="004B3B0E" w:rsidRPr="007F63CF" w14:paraId="0524E6AA"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70EBC25B" w14:textId="5FC3E28F" w:rsidR="004B3B0E" w:rsidRPr="007F63CF" w:rsidRDefault="002C7822"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 – Dec</w:t>
            </w:r>
          </w:p>
        </w:tc>
        <w:tc>
          <w:tcPr>
            <w:tcW w:w="1905"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7A6105B2" w14:textId="77777777" w:rsidR="004B3B0E" w:rsidRDefault="00EC790A" w:rsidP="00EC790A">
            <w:pPr>
              <w:pStyle w:val="ListParagraph"/>
              <w:numPr>
                <w:ilvl w:val="0"/>
                <w:numId w:val="32"/>
              </w:numPr>
              <w:spacing w:after="0" w:line="240" w:lineRule="auto"/>
              <w:textAlignment w:val="baseline"/>
              <w:rPr>
                <w:rFonts w:ascii="Calibri" w:eastAsia="Times New Roman" w:hAnsi="Calibri" w:cs="Calibri"/>
                <w:b/>
                <w:bCs/>
                <w:lang w:eastAsia="en-PH"/>
              </w:rPr>
            </w:pPr>
            <w:r w:rsidRPr="00EC790A">
              <w:rPr>
                <w:rFonts w:ascii="Calibri" w:eastAsia="Times New Roman" w:hAnsi="Calibri" w:cs="Calibri"/>
                <w:b/>
                <w:bCs/>
                <w:lang w:eastAsia="en-PH"/>
              </w:rPr>
              <w:t>$3,000 Refinance Cashback offer changes</w:t>
            </w:r>
          </w:p>
          <w:p w14:paraId="0221222C" w14:textId="77777777" w:rsidR="00EC790A" w:rsidRDefault="006A0930" w:rsidP="00EC790A">
            <w:pPr>
              <w:pStyle w:val="ListParagraph"/>
              <w:numPr>
                <w:ilvl w:val="1"/>
                <w:numId w:val="32"/>
              </w:numPr>
              <w:spacing w:after="0" w:line="240" w:lineRule="auto"/>
              <w:textAlignment w:val="baseline"/>
              <w:rPr>
                <w:rFonts w:ascii="Calibri" w:eastAsia="Times New Roman" w:hAnsi="Calibri" w:cs="Calibri"/>
                <w:lang w:eastAsia="en-PH"/>
              </w:rPr>
            </w:pPr>
            <w:r w:rsidRPr="00637F64">
              <w:rPr>
                <w:rFonts w:ascii="Calibri" w:eastAsia="Times New Roman" w:hAnsi="Calibri" w:cs="Calibri"/>
                <w:lang w:eastAsia="en-PH"/>
              </w:rPr>
              <w:t>Effective 1 December 2021, we’re changing the loan to value ratio (LVR7) eligibility criteria for our $3,000 Refinance Cashback+ home loan offer and extending the offer for eligible applications received by 28 February 2022 and settle by 31 May 2022.</w:t>
            </w:r>
          </w:p>
          <w:p w14:paraId="7FD49148" w14:textId="55AAE1CD" w:rsidR="00AA2CA9" w:rsidRDefault="0016181B" w:rsidP="00AA2CA9">
            <w:pPr>
              <w:pStyle w:val="ListParagraph"/>
              <w:numPr>
                <w:ilvl w:val="0"/>
                <w:numId w:val="32"/>
              </w:numPr>
              <w:spacing w:after="0" w:line="240" w:lineRule="auto"/>
              <w:textAlignment w:val="baseline"/>
              <w:rPr>
                <w:rFonts w:ascii="Calibri" w:eastAsia="Times New Roman" w:hAnsi="Calibri" w:cs="Calibri"/>
                <w:b/>
                <w:bCs/>
                <w:lang w:eastAsia="en-PH"/>
              </w:rPr>
            </w:pPr>
            <w:r w:rsidRPr="0016181B">
              <w:rPr>
                <w:rFonts w:ascii="Calibri" w:eastAsia="Times New Roman" w:hAnsi="Calibri" w:cs="Calibri"/>
                <w:b/>
                <w:bCs/>
                <w:lang w:eastAsia="en-PH"/>
              </w:rPr>
              <w:t>End of year cut-off dates.</w:t>
            </w:r>
          </w:p>
          <w:p w14:paraId="17A55E3A" w14:textId="6C754110" w:rsidR="005415C8" w:rsidRPr="005415C8" w:rsidRDefault="005415C8" w:rsidP="005415C8">
            <w:pPr>
              <w:pStyle w:val="ListParagraph"/>
              <w:numPr>
                <w:ilvl w:val="1"/>
                <w:numId w:val="32"/>
              </w:numPr>
              <w:spacing w:after="0" w:line="240" w:lineRule="auto"/>
              <w:textAlignment w:val="baseline"/>
              <w:rPr>
                <w:rFonts w:ascii="Calibri" w:eastAsia="Times New Roman" w:hAnsi="Calibri" w:cs="Calibri"/>
                <w:lang w:eastAsia="en-PH"/>
              </w:rPr>
            </w:pPr>
            <w:r w:rsidRPr="005415C8">
              <w:rPr>
                <w:rFonts w:ascii="Calibri" w:eastAsia="Times New Roman" w:hAnsi="Calibri" w:cs="Calibri"/>
                <w:lang w:eastAsia="en-PH"/>
              </w:rPr>
              <w:t>The Christmas period is fast approaching, so please be aware of our end of year cut-off dates to ensure settlements and drawdowns can be completed by 24 December 2021.</w:t>
            </w:r>
          </w:p>
          <w:p w14:paraId="173995B0" w14:textId="77777777" w:rsidR="00165F90" w:rsidRDefault="00165F90" w:rsidP="00AA2CA9">
            <w:pPr>
              <w:pStyle w:val="ListParagraph"/>
              <w:numPr>
                <w:ilvl w:val="0"/>
                <w:numId w:val="32"/>
              </w:numPr>
              <w:spacing w:after="0" w:line="240" w:lineRule="auto"/>
              <w:textAlignment w:val="baseline"/>
              <w:rPr>
                <w:rFonts w:ascii="Calibri" w:eastAsia="Times New Roman" w:hAnsi="Calibri" w:cs="Calibri"/>
                <w:b/>
                <w:bCs/>
                <w:lang w:eastAsia="en-PH"/>
              </w:rPr>
            </w:pPr>
            <w:r w:rsidRPr="00165F90">
              <w:rPr>
                <w:rFonts w:ascii="Calibri" w:eastAsia="Times New Roman" w:hAnsi="Calibri" w:cs="Calibri"/>
                <w:b/>
                <w:bCs/>
                <w:lang w:eastAsia="en-PH"/>
              </w:rPr>
              <w:t>Credit Policy Scenario Hotline won’t be monitored.</w:t>
            </w:r>
          </w:p>
          <w:p w14:paraId="06AB103B" w14:textId="77777777" w:rsidR="00304CE3" w:rsidRDefault="00834985" w:rsidP="00304CE3">
            <w:pPr>
              <w:pStyle w:val="ListParagraph"/>
              <w:numPr>
                <w:ilvl w:val="1"/>
                <w:numId w:val="32"/>
              </w:numPr>
              <w:spacing w:after="0" w:line="240" w:lineRule="auto"/>
              <w:textAlignment w:val="baseline"/>
              <w:rPr>
                <w:rFonts w:ascii="Calibri" w:eastAsia="Times New Roman" w:hAnsi="Calibri" w:cs="Calibri"/>
                <w:lang w:eastAsia="en-PH"/>
              </w:rPr>
            </w:pPr>
            <w:r w:rsidRPr="00834985">
              <w:rPr>
                <w:rFonts w:ascii="Calibri" w:eastAsia="Times New Roman" w:hAnsi="Calibri" w:cs="Calibri"/>
                <w:lang w:eastAsia="en-PH"/>
              </w:rPr>
              <w:t>The Credit Policy Scenario Hotline won’t be available over the Christmas period, with its last day being monitored on 24 December 2021.</w:t>
            </w:r>
          </w:p>
          <w:p w14:paraId="471BD020" w14:textId="77777777" w:rsidR="00B4491E" w:rsidRDefault="00F942F7" w:rsidP="00B4491E">
            <w:pPr>
              <w:pStyle w:val="ListParagraph"/>
              <w:numPr>
                <w:ilvl w:val="0"/>
                <w:numId w:val="32"/>
              </w:numPr>
              <w:spacing w:after="0" w:line="240" w:lineRule="auto"/>
              <w:textAlignment w:val="baseline"/>
              <w:rPr>
                <w:rFonts w:ascii="Calibri" w:eastAsia="Times New Roman" w:hAnsi="Calibri" w:cs="Calibri"/>
                <w:b/>
                <w:bCs/>
                <w:lang w:eastAsia="en-PH"/>
              </w:rPr>
            </w:pPr>
            <w:r w:rsidRPr="00F942F7">
              <w:rPr>
                <w:rFonts w:ascii="Calibri" w:eastAsia="Times New Roman" w:hAnsi="Calibri" w:cs="Calibri"/>
                <w:b/>
                <w:bCs/>
                <w:lang w:eastAsia="en-PH"/>
              </w:rPr>
              <w:t>Acknowledgements, Consents and Confirmations Form</w:t>
            </w:r>
          </w:p>
          <w:p w14:paraId="6C1CB840" w14:textId="77777777" w:rsidR="003C71F3" w:rsidRDefault="00334C30" w:rsidP="003C71F3">
            <w:pPr>
              <w:pStyle w:val="ListParagraph"/>
              <w:numPr>
                <w:ilvl w:val="1"/>
                <w:numId w:val="32"/>
              </w:numPr>
              <w:spacing w:after="0" w:line="240" w:lineRule="auto"/>
              <w:textAlignment w:val="baseline"/>
              <w:rPr>
                <w:rFonts w:ascii="Calibri" w:eastAsia="Times New Roman" w:hAnsi="Calibri" w:cs="Calibri"/>
                <w:lang w:eastAsia="en-PH"/>
              </w:rPr>
            </w:pPr>
            <w:r w:rsidRPr="00334C30">
              <w:rPr>
                <w:rFonts w:ascii="Calibri" w:eastAsia="Times New Roman" w:hAnsi="Calibri" w:cs="Calibri"/>
                <w:lang w:eastAsia="en-PH"/>
              </w:rPr>
              <w:t xml:space="preserve">From 29 November 2021, if an application is lodged without an Acknowledgement, Confirmations and Consents or the long form application form, or if the lodged application form does not meet the document </w:t>
            </w:r>
            <w:r w:rsidRPr="00334C30">
              <w:rPr>
                <w:rFonts w:ascii="Calibri" w:eastAsia="Times New Roman" w:hAnsi="Calibri" w:cs="Calibri"/>
                <w:lang w:eastAsia="en-PH"/>
              </w:rPr>
              <w:lastRenderedPageBreak/>
              <w:t>requirements, the application will not be assessed until a correctly completed form is provided.</w:t>
            </w:r>
          </w:p>
          <w:p w14:paraId="783D9C6E" w14:textId="77777777" w:rsidR="003604C8" w:rsidRDefault="003604C8" w:rsidP="003604C8">
            <w:pPr>
              <w:spacing w:after="0" w:line="240" w:lineRule="auto"/>
              <w:textAlignment w:val="baseline"/>
              <w:rPr>
                <w:rFonts w:ascii="Calibri" w:eastAsia="Times New Roman" w:hAnsi="Calibri" w:cs="Calibri"/>
                <w:lang w:eastAsia="en-PH"/>
              </w:rPr>
            </w:pPr>
          </w:p>
          <w:p w14:paraId="4A7F9A8A" w14:textId="26B0DAE8" w:rsidR="003604C8" w:rsidRDefault="003604C8" w:rsidP="003604C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7" w:history="1">
              <w:r w:rsidRPr="003604C8">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BankSA updates</w:t>
            </w:r>
          </w:p>
          <w:p w14:paraId="370F3A1F" w14:textId="3A356237" w:rsidR="003604C8" w:rsidRDefault="003604C8" w:rsidP="003604C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8" w:history="1">
              <w:r w:rsidRPr="00F67521">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sidR="00F67521">
              <w:rPr>
                <w:rFonts w:ascii="Calibri" w:eastAsia="Times New Roman" w:hAnsi="Calibri" w:cs="Calibri"/>
                <w:lang w:eastAsia="en-PH"/>
              </w:rPr>
              <w:t>Bank of Melbourne</w:t>
            </w:r>
            <w:r>
              <w:rPr>
                <w:rFonts w:ascii="Calibri" w:eastAsia="Times New Roman" w:hAnsi="Calibri" w:cs="Calibri"/>
                <w:lang w:eastAsia="en-PH"/>
              </w:rPr>
              <w:t xml:space="preserve"> updates</w:t>
            </w:r>
          </w:p>
          <w:p w14:paraId="5D28E6A3" w14:textId="0B4B2314" w:rsidR="003604C8" w:rsidRPr="003604C8" w:rsidRDefault="003604C8" w:rsidP="003604C8">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9" w:history="1">
              <w:r w:rsidRPr="00E40D9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sidR="00E40D93">
              <w:rPr>
                <w:rFonts w:ascii="Calibri" w:eastAsia="Times New Roman" w:hAnsi="Calibri" w:cs="Calibri"/>
                <w:lang w:eastAsia="en-PH"/>
              </w:rPr>
              <w:t>St. George</w:t>
            </w:r>
            <w:r>
              <w:rPr>
                <w:rFonts w:ascii="Calibri" w:eastAsia="Times New Roman" w:hAnsi="Calibri" w:cs="Calibri"/>
                <w:lang w:eastAsia="en-PH"/>
              </w:rPr>
              <w:t xml:space="preserve"> updates</w:t>
            </w:r>
          </w:p>
        </w:tc>
      </w:tr>
      <w:tr w:rsidR="006E6B4F" w:rsidRPr="007F63CF" w14:paraId="0EE8B1E4" w14:textId="77777777" w:rsidTr="00C57FF1">
        <w:tc>
          <w:tcPr>
            <w:tcW w:w="899" w:type="dxa"/>
            <w:tcBorders>
              <w:top w:val="single" w:sz="6" w:space="0" w:color="000000"/>
              <w:left w:val="single" w:sz="6" w:space="0" w:color="000000"/>
              <w:bottom w:val="single" w:sz="6" w:space="0" w:color="000000"/>
              <w:right w:val="single" w:sz="4" w:space="0" w:color="auto"/>
            </w:tcBorders>
            <w:shd w:val="clear" w:color="auto" w:fill="auto"/>
          </w:tcPr>
          <w:p w14:paraId="79F31119" w14:textId="63BF2645" w:rsidR="006E6B4F" w:rsidRPr="007F63CF" w:rsidRDefault="006E6B4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19 – Nov</w:t>
            </w:r>
          </w:p>
        </w:tc>
        <w:tc>
          <w:tcPr>
            <w:tcW w:w="1905" w:type="dxa"/>
            <w:vMerge w:val="restart"/>
            <w:tcBorders>
              <w:top w:val="single" w:sz="4" w:space="0" w:color="auto"/>
              <w:left w:val="single" w:sz="4" w:space="0" w:color="auto"/>
              <w:right w:val="single" w:sz="4" w:space="0" w:color="auto"/>
            </w:tcBorders>
            <w:shd w:val="clear" w:color="auto" w:fill="auto"/>
          </w:tcPr>
          <w:p w14:paraId="7CE3EFE1" w14:textId="1D3B7A7F" w:rsidR="006E6B4F" w:rsidRPr="007F63CF" w:rsidRDefault="006E6B4F"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6540" w:type="dxa"/>
            <w:tcBorders>
              <w:top w:val="single" w:sz="6" w:space="0" w:color="000000"/>
              <w:left w:val="single" w:sz="4" w:space="0" w:color="auto"/>
              <w:bottom w:val="single" w:sz="6" w:space="0" w:color="000000"/>
              <w:right w:val="single" w:sz="6" w:space="0" w:color="000000"/>
            </w:tcBorders>
            <w:shd w:val="clear" w:color="auto" w:fill="auto"/>
          </w:tcPr>
          <w:p w14:paraId="6A5506BD" w14:textId="77777777" w:rsidR="006E6B4F" w:rsidRDefault="006E6B4F" w:rsidP="00A02582">
            <w:pPr>
              <w:pStyle w:val="ListParagraph"/>
              <w:numPr>
                <w:ilvl w:val="0"/>
                <w:numId w:val="24"/>
              </w:numPr>
              <w:spacing w:after="0" w:line="240" w:lineRule="auto"/>
              <w:textAlignment w:val="baseline"/>
              <w:rPr>
                <w:rFonts w:ascii="Calibri" w:eastAsia="Times New Roman" w:hAnsi="Calibri" w:cs="Calibri"/>
                <w:b/>
                <w:bCs/>
                <w:lang w:eastAsia="en-PH"/>
              </w:rPr>
            </w:pPr>
            <w:r w:rsidRPr="00E57EDE">
              <w:rPr>
                <w:rFonts w:ascii="Calibri" w:eastAsia="Times New Roman" w:hAnsi="Calibri" w:cs="Calibri"/>
                <w:b/>
                <w:bCs/>
                <w:lang w:eastAsia="en-PH"/>
              </w:rPr>
              <w:t>Small business interest rate change</w:t>
            </w:r>
          </w:p>
          <w:p w14:paraId="7ED16AB8" w14:textId="77777777" w:rsidR="006E6B4F" w:rsidRDefault="006E6B4F" w:rsidP="00CF711D">
            <w:pPr>
              <w:pStyle w:val="ListParagraph"/>
              <w:numPr>
                <w:ilvl w:val="1"/>
                <w:numId w:val="24"/>
              </w:numPr>
              <w:spacing w:after="0" w:line="240" w:lineRule="auto"/>
              <w:textAlignment w:val="baseline"/>
              <w:rPr>
                <w:rFonts w:ascii="Calibri" w:eastAsia="Times New Roman" w:hAnsi="Calibri" w:cs="Calibri"/>
                <w:lang w:eastAsia="en-PH"/>
              </w:rPr>
            </w:pPr>
            <w:r w:rsidRPr="00817668">
              <w:rPr>
                <w:rFonts w:ascii="Calibri" w:eastAsia="Times New Roman" w:hAnsi="Calibri" w:cs="Calibri"/>
                <w:lang w:eastAsia="en-PH"/>
              </w:rPr>
              <w:t>Small business advertised variable rates will decrease, while advertised fixed interest rates will increase by varying amounts.</w:t>
            </w:r>
          </w:p>
          <w:p w14:paraId="2D3E1A57" w14:textId="77777777" w:rsidR="006E6B4F" w:rsidRDefault="006E6B4F" w:rsidP="008D4764">
            <w:pPr>
              <w:spacing w:after="0" w:line="240" w:lineRule="auto"/>
              <w:textAlignment w:val="baseline"/>
              <w:rPr>
                <w:rFonts w:ascii="Calibri" w:eastAsia="Times New Roman" w:hAnsi="Calibri" w:cs="Calibri"/>
                <w:lang w:eastAsia="en-PH"/>
              </w:rPr>
            </w:pPr>
          </w:p>
          <w:p w14:paraId="4F76780F" w14:textId="07E14700" w:rsidR="006E6B4F" w:rsidRPr="008D4764" w:rsidRDefault="006E6B4F" w:rsidP="008D4764">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0" w:history="1">
              <w:r w:rsidRPr="008D476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631E5A" w:rsidRPr="007F63CF" w14:paraId="4C050291" w14:textId="77777777" w:rsidTr="00C57FF1">
        <w:tc>
          <w:tcPr>
            <w:tcW w:w="899" w:type="dxa"/>
            <w:tcBorders>
              <w:top w:val="single" w:sz="6" w:space="0" w:color="000000"/>
              <w:left w:val="single" w:sz="6" w:space="0" w:color="000000"/>
              <w:bottom w:val="single" w:sz="6" w:space="0" w:color="000000"/>
              <w:right w:val="single" w:sz="4" w:space="0" w:color="auto"/>
            </w:tcBorders>
            <w:shd w:val="clear" w:color="auto" w:fill="auto"/>
          </w:tcPr>
          <w:p w14:paraId="23D9B786" w14:textId="0BAF6E81" w:rsidR="00631E5A" w:rsidRDefault="00631E5A"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24 – Nov</w:t>
            </w:r>
          </w:p>
        </w:tc>
        <w:tc>
          <w:tcPr>
            <w:tcW w:w="1905" w:type="dxa"/>
            <w:vMerge/>
            <w:tcBorders>
              <w:top w:val="single" w:sz="4" w:space="0" w:color="auto"/>
              <w:left w:val="single" w:sz="4" w:space="0" w:color="auto"/>
              <w:right w:val="single" w:sz="4" w:space="0" w:color="auto"/>
            </w:tcBorders>
            <w:shd w:val="clear" w:color="auto" w:fill="auto"/>
          </w:tcPr>
          <w:p w14:paraId="726256EF" w14:textId="77777777" w:rsidR="00631E5A" w:rsidRDefault="00631E5A" w:rsidP="00BD53CC">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4" w:space="0" w:color="auto"/>
              <w:bottom w:val="single" w:sz="6" w:space="0" w:color="000000"/>
              <w:right w:val="single" w:sz="6" w:space="0" w:color="000000"/>
            </w:tcBorders>
            <w:shd w:val="clear" w:color="auto" w:fill="auto"/>
          </w:tcPr>
          <w:p w14:paraId="058EC973" w14:textId="77777777" w:rsidR="00631E5A" w:rsidRDefault="00631E5A" w:rsidP="00A02582">
            <w:pPr>
              <w:pStyle w:val="ListParagraph"/>
              <w:numPr>
                <w:ilvl w:val="0"/>
                <w:numId w:val="24"/>
              </w:numPr>
              <w:spacing w:after="0" w:line="240" w:lineRule="auto"/>
              <w:textAlignment w:val="baseline"/>
              <w:rPr>
                <w:rFonts w:ascii="Calibri" w:eastAsia="Times New Roman" w:hAnsi="Calibri" w:cs="Calibri"/>
                <w:b/>
                <w:bCs/>
                <w:lang w:eastAsia="en-PH"/>
              </w:rPr>
            </w:pPr>
            <w:r w:rsidRPr="00631E5A">
              <w:rPr>
                <w:rFonts w:ascii="Calibri" w:eastAsia="Times New Roman" w:hAnsi="Calibri" w:cs="Calibri"/>
                <w:b/>
                <w:bCs/>
                <w:lang w:eastAsia="en-PH"/>
              </w:rPr>
              <w:t>Fixed Rate &amp; Rate Lock</w:t>
            </w:r>
          </w:p>
          <w:p w14:paraId="0F2F407F" w14:textId="26619DB4" w:rsidR="00631E5A" w:rsidRDefault="00136617" w:rsidP="00631E5A">
            <w:pPr>
              <w:pStyle w:val="ListParagraph"/>
              <w:numPr>
                <w:ilvl w:val="1"/>
                <w:numId w:val="24"/>
              </w:numPr>
              <w:spacing w:after="0" w:line="240" w:lineRule="auto"/>
              <w:textAlignment w:val="baseline"/>
              <w:rPr>
                <w:rFonts w:ascii="Calibri" w:eastAsia="Times New Roman" w:hAnsi="Calibri" w:cs="Calibri"/>
                <w:lang w:eastAsia="en-PH"/>
              </w:rPr>
            </w:pPr>
            <w:r w:rsidRPr="00C3182E">
              <w:rPr>
                <w:rFonts w:ascii="Calibri" w:eastAsia="Times New Roman" w:hAnsi="Calibri" w:cs="Calibri"/>
                <w:lang w:eastAsia="en-PH"/>
              </w:rPr>
              <w:t xml:space="preserve">In the current climate </w:t>
            </w:r>
            <w:r w:rsidR="00C3182E" w:rsidRPr="00C3182E">
              <w:rPr>
                <w:rFonts w:ascii="Calibri" w:eastAsia="Times New Roman" w:hAnsi="Calibri" w:cs="Calibri"/>
                <w:lang w:eastAsia="en-PH"/>
              </w:rPr>
              <w:t>there</w:t>
            </w:r>
            <w:r w:rsidRPr="00C3182E">
              <w:rPr>
                <w:rFonts w:ascii="Calibri" w:eastAsia="Times New Roman" w:hAnsi="Calibri" w:cs="Calibri"/>
                <w:lang w:eastAsia="en-PH"/>
              </w:rPr>
              <w:t xml:space="preserve"> are </w:t>
            </w:r>
            <w:r w:rsidR="00C3182E" w:rsidRPr="00C3182E">
              <w:rPr>
                <w:rFonts w:ascii="Calibri" w:eastAsia="Times New Roman" w:hAnsi="Calibri" w:cs="Calibri"/>
                <w:lang w:eastAsia="en-PH"/>
              </w:rPr>
              <w:t>anticipated</w:t>
            </w:r>
            <w:r w:rsidRPr="00C3182E">
              <w:rPr>
                <w:rFonts w:ascii="Calibri" w:eastAsia="Times New Roman" w:hAnsi="Calibri" w:cs="Calibri"/>
                <w:lang w:eastAsia="en-PH"/>
              </w:rPr>
              <w:t xml:space="preserve"> changes to our Fixed Rates - please ensure </w:t>
            </w:r>
            <w:r w:rsidR="00C3182E" w:rsidRPr="00C3182E">
              <w:rPr>
                <w:rFonts w:ascii="Calibri" w:eastAsia="Times New Roman" w:hAnsi="Calibri" w:cs="Calibri"/>
                <w:lang w:eastAsia="en-PH"/>
              </w:rPr>
              <w:t>that if</w:t>
            </w:r>
            <w:r w:rsidRPr="00C3182E">
              <w:rPr>
                <w:rFonts w:ascii="Calibri" w:eastAsia="Times New Roman" w:hAnsi="Calibri" w:cs="Calibri"/>
                <w:lang w:eastAsia="en-PH"/>
              </w:rPr>
              <w:t xml:space="preserve"> </w:t>
            </w:r>
            <w:r w:rsidR="00C3182E" w:rsidRPr="00C3182E">
              <w:rPr>
                <w:rFonts w:ascii="Calibri" w:eastAsia="Times New Roman" w:hAnsi="Calibri" w:cs="Calibri"/>
                <w:lang w:eastAsia="en-PH"/>
              </w:rPr>
              <w:t>there are discussions regarding</w:t>
            </w:r>
            <w:r w:rsidRPr="00C3182E">
              <w:rPr>
                <w:rFonts w:ascii="Calibri" w:eastAsia="Times New Roman" w:hAnsi="Calibri" w:cs="Calibri"/>
                <w:lang w:eastAsia="en-PH"/>
              </w:rPr>
              <w:t xml:space="preserve"> Fixed Rate proposals with customers that these are submitted ASAP, as we will normally have no </w:t>
            </w:r>
            <w:r w:rsidR="005B52C3" w:rsidRPr="00C3182E">
              <w:rPr>
                <w:rFonts w:ascii="Calibri" w:eastAsia="Times New Roman" w:hAnsi="Calibri" w:cs="Calibri"/>
                <w:lang w:eastAsia="en-PH"/>
              </w:rPr>
              <w:t>warning</w:t>
            </w:r>
            <w:r w:rsidRPr="00C3182E">
              <w:rPr>
                <w:rFonts w:ascii="Calibri" w:eastAsia="Times New Roman" w:hAnsi="Calibri" w:cs="Calibri"/>
                <w:lang w:eastAsia="en-PH"/>
              </w:rPr>
              <w:t xml:space="preserve"> when a change to rate is announce</w:t>
            </w:r>
          </w:p>
          <w:p w14:paraId="6C0D406E" w14:textId="77777777" w:rsidR="00767354" w:rsidRDefault="00D22AED" w:rsidP="00631E5A">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w:t>
            </w:r>
            <w:r w:rsidRPr="00D22AED">
              <w:rPr>
                <w:rFonts w:ascii="Calibri" w:eastAsia="Times New Roman" w:hAnsi="Calibri" w:cs="Calibri"/>
                <w:lang w:eastAsia="en-PH"/>
              </w:rPr>
              <w:t>o Rate Lock</w:t>
            </w:r>
            <w:r>
              <w:rPr>
                <w:rFonts w:ascii="Calibri" w:eastAsia="Times New Roman" w:hAnsi="Calibri" w:cs="Calibri"/>
                <w:lang w:eastAsia="en-PH"/>
              </w:rPr>
              <w:t>s</w:t>
            </w:r>
            <w:r w:rsidRPr="00D22AED">
              <w:rPr>
                <w:rFonts w:ascii="Calibri" w:eastAsia="Times New Roman" w:hAnsi="Calibri" w:cs="Calibri"/>
                <w:lang w:eastAsia="en-PH"/>
              </w:rPr>
              <w:t xml:space="preserve"> Fixed Rate for </w:t>
            </w:r>
            <w:r>
              <w:rPr>
                <w:rFonts w:ascii="Calibri" w:eastAsia="Times New Roman" w:hAnsi="Calibri" w:cs="Calibri"/>
                <w:lang w:eastAsia="en-PH"/>
              </w:rPr>
              <w:t>the</w:t>
            </w:r>
            <w:r w:rsidRPr="00D22AED">
              <w:rPr>
                <w:rFonts w:ascii="Calibri" w:eastAsia="Times New Roman" w:hAnsi="Calibri" w:cs="Calibri"/>
                <w:lang w:eastAsia="en-PH"/>
              </w:rPr>
              <w:t xml:space="preserve"> customer, you will find this option within AOL as ‘Guaranteed Rate’ which should be selected at lodgement.</w:t>
            </w:r>
          </w:p>
          <w:p w14:paraId="07AD0988" w14:textId="77777777" w:rsidR="00D22AED" w:rsidRPr="00D22AED" w:rsidRDefault="00D22AED" w:rsidP="00D22AED">
            <w:pPr>
              <w:pStyle w:val="ListParagraph"/>
              <w:numPr>
                <w:ilvl w:val="2"/>
                <w:numId w:val="24"/>
              </w:numPr>
              <w:rPr>
                <w:rFonts w:ascii="Calibri" w:eastAsia="Times New Roman" w:hAnsi="Calibri" w:cs="Calibri"/>
                <w:lang w:eastAsia="en-PH"/>
              </w:rPr>
            </w:pPr>
            <w:r w:rsidRPr="00D22AED">
              <w:rPr>
                <w:rFonts w:ascii="Calibri" w:eastAsia="Times New Roman" w:hAnsi="Calibri" w:cs="Calibri"/>
                <w:lang w:eastAsia="en-PH"/>
              </w:rPr>
              <w:t>The rate lock fee is either 0.15% of the loan amount or $600 (whichever is the greater)</w:t>
            </w:r>
          </w:p>
          <w:p w14:paraId="3D8F0B46" w14:textId="6F6AD9B0" w:rsidR="00D22AED" w:rsidRDefault="00D22AED" w:rsidP="00D22AED">
            <w:pPr>
              <w:pStyle w:val="ListParagraph"/>
              <w:numPr>
                <w:ilvl w:val="2"/>
                <w:numId w:val="24"/>
              </w:numPr>
              <w:spacing w:after="0" w:line="240" w:lineRule="auto"/>
              <w:textAlignment w:val="baseline"/>
              <w:rPr>
                <w:rFonts w:ascii="Calibri" w:eastAsia="Times New Roman" w:hAnsi="Calibri" w:cs="Calibri"/>
                <w:lang w:eastAsia="en-PH"/>
              </w:rPr>
            </w:pPr>
            <w:r w:rsidRPr="00D22AED">
              <w:rPr>
                <w:rFonts w:ascii="Calibri" w:eastAsia="Times New Roman" w:hAnsi="Calibri" w:cs="Calibri"/>
                <w:lang w:eastAsia="en-PH"/>
              </w:rPr>
              <w:t xml:space="preserve">The rate lock </w:t>
            </w:r>
            <w:r w:rsidR="00024EAD" w:rsidRPr="00D22AED">
              <w:rPr>
                <w:rFonts w:ascii="Calibri" w:eastAsia="Times New Roman" w:hAnsi="Calibri" w:cs="Calibri"/>
                <w:lang w:eastAsia="en-PH"/>
              </w:rPr>
              <w:t>cannot</w:t>
            </w:r>
            <w:r w:rsidRPr="00D22AED">
              <w:rPr>
                <w:rFonts w:ascii="Calibri" w:eastAsia="Times New Roman" w:hAnsi="Calibri" w:cs="Calibri"/>
                <w:lang w:eastAsia="en-PH"/>
              </w:rPr>
              <w:t xml:space="preserve"> be</w:t>
            </w:r>
            <w:r w:rsidR="00024EAD" w:rsidRPr="00D22AED">
              <w:rPr>
                <w:rFonts w:ascii="Calibri" w:eastAsia="Times New Roman" w:hAnsi="Calibri" w:cs="Calibri"/>
                <w:lang w:eastAsia="en-PH"/>
              </w:rPr>
              <w:t>* *</w:t>
            </w:r>
            <w:r w:rsidRPr="00D22AED">
              <w:rPr>
                <w:rFonts w:ascii="Calibri" w:eastAsia="Times New Roman" w:hAnsi="Calibri" w:cs="Calibri"/>
                <w:lang w:eastAsia="en-PH"/>
              </w:rPr>
              <w:t>applied</w:t>
            </w:r>
            <w:r w:rsidR="0025314A">
              <w:rPr>
                <w:rFonts w:ascii="Calibri" w:eastAsia="Times New Roman" w:hAnsi="Calibri" w:cs="Calibri"/>
                <w:lang w:eastAsia="en-PH"/>
              </w:rPr>
              <w:t xml:space="preserve"> </w:t>
            </w:r>
            <w:r w:rsidRPr="00D22AED">
              <w:rPr>
                <w:rFonts w:ascii="Calibri" w:eastAsia="Times New Roman" w:hAnsi="Calibri" w:cs="Calibri"/>
                <w:lang w:eastAsia="en-PH"/>
              </w:rPr>
              <w:t xml:space="preserve">after credit assessment has been completed, please ensure this option is selected </w:t>
            </w:r>
            <w:r w:rsidR="00571CEC" w:rsidRPr="00D22AED">
              <w:rPr>
                <w:rFonts w:ascii="Calibri" w:eastAsia="Times New Roman" w:hAnsi="Calibri" w:cs="Calibri"/>
                <w:lang w:eastAsia="en-PH"/>
              </w:rPr>
              <w:t>at Lodgement</w:t>
            </w:r>
            <w:r w:rsidRPr="00D22AED">
              <w:rPr>
                <w:rFonts w:ascii="Calibri" w:eastAsia="Times New Roman" w:hAnsi="Calibri" w:cs="Calibri"/>
                <w:lang w:eastAsia="en-PH"/>
              </w:rPr>
              <w:t xml:space="preserve"> if customers wish to rate </w:t>
            </w:r>
            <w:r w:rsidR="00571CEC" w:rsidRPr="00D22AED">
              <w:rPr>
                <w:rFonts w:ascii="Calibri" w:eastAsia="Times New Roman" w:hAnsi="Calibri" w:cs="Calibri"/>
                <w:lang w:eastAsia="en-PH"/>
              </w:rPr>
              <w:t>lock. *</w:t>
            </w:r>
          </w:p>
          <w:p w14:paraId="7331173C" w14:textId="77777777" w:rsidR="006F324E" w:rsidRDefault="00007F05" w:rsidP="006F324E">
            <w:pPr>
              <w:pStyle w:val="ListParagraph"/>
              <w:numPr>
                <w:ilvl w:val="0"/>
                <w:numId w:val="24"/>
              </w:numPr>
              <w:spacing w:after="0" w:line="240" w:lineRule="auto"/>
              <w:textAlignment w:val="baseline"/>
              <w:rPr>
                <w:rFonts w:ascii="Calibri" w:eastAsia="Times New Roman" w:hAnsi="Calibri" w:cs="Calibri"/>
                <w:b/>
                <w:bCs/>
                <w:lang w:eastAsia="en-PH"/>
              </w:rPr>
            </w:pPr>
            <w:r w:rsidRPr="009C418A">
              <w:rPr>
                <w:rFonts w:ascii="Calibri" w:eastAsia="Times New Roman" w:hAnsi="Calibri" w:cs="Calibri"/>
                <w:b/>
                <w:bCs/>
                <w:lang w:eastAsia="en-PH"/>
              </w:rPr>
              <w:t>Service Levels Update</w:t>
            </w:r>
          </w:p>
          <w:p w14:paraId="6A3A36D5" w14:textId="77777777" w:rsidR="009C418A" w:rsidRDefault="00E202A2" w:rsidP="009C418A">
            <w:pPr>
              <w:pStyle w:val="ListParagraph"/>
              <w:numPr>
                <w:ilvl w:val="1"/>
                <w:numId w:val="24"/>
              </w:numPr>
              <w:spacing w:after="0" w:line="240" w:lineRule="auto"/>
              <w:textAlignment w:val="baseline"/>
              <w:rPr>
                <w:rFonts w:ascii="Calibri" w:eastAsia="Times New Roman" w:hAnsi="Calibri" w:cs="Calibri"/>
                <w:lang w:eastAsia="en-PH"/>
              </w:rPr>
            </w:pPr>
            <w:r w:rsidRPr="00E202A2">
              <w:rPr>
                <w:rFonts w:ascii="Calibri" w:eastAsia="Times New Roman" w:hAnsi="Calibri" w:cs="Calibri"/>
                <w:lang w:eastAsia="en-PH"/>
              </w:rPr>
              <w:t xml:space="preserve">SLAs are updated daily and can be viewed in the broker portal link here - </w:t>
            </w:r>
            <w:hyperlink r:id="rId21" w:history="1">
              <w:r w:rsidRPr="00517AEF">
                <w:rPr>
                  <w:rStyle w:val="Hyperlink"/>
                  <w:rFonts w:ascii="Calibri" w:eastAsia="Times New Roman" w:hAnsi="Calibri" w:cs="Calibri"/>
                  <w:lang w:eastAsia="en-PH"/>
                </w:rPr>
                <w:t>Home Loans (suncorp.com.au)</w:t>
              </w:r>
            </w:hyperlink>
          </w:p>
          <w:p w14:paraId="1C33BDAE" w14:textId="77777777" w:rsidR="00340B54" w:rsidRDefault="004F64D9" w:rsidP="004F64D9">
            <w:pPr>
              <w:pStyle w:val="ListParagraph"/>
              <w:numPr>
                <w:ilvl w:val="0"/>
                <w:numId w:val="24"/>
              </w:numPr>
              <w:spacing w:after="0" w:line="240" w:lineRule="auto"/>
              <w:textAlignment w:val="baseline"/>
              <w:rPr>
                <w:rFonts w:ascii="Calibri" w:eastAsia="Times New Roman" w:hAnsi="Calibri" w:cs="Calibri"/>
                <w:b/>
                <w:bCs/>
                <w:lang w:eastAsia="en-PH"/>
              </w:rPr>
            </w:pPr>
            <w:r w:rsidRPr="004F64D9">
              <w:rPr>
                <w:rFonts w:ascii="Calibri" w:eastAsia="Times New Roman" w:hAnsi="Calibri" w:cs="Calibri"/>
                <w:b/>
                <w:bCs/>
                <w:lang w:eastAsia="en-PH"/>
              </w:rPr>
              <w:t>End of Year Deadlines</w:t>
            </w:r>
          </w:p>
          <w:p w14:paraId="472FA78F" w14:textId="77777777" w:rsidR="00742D12" w:rsidRDefault="00571CEC" w:rsidP="00742D12">
            <w:pPr>
              <w:pStyle w:val="ListParagraph"/>
              <w:numPr>
                <w:ilvl w:val="1"/>
                <w:numId w:val="24"/>
              </w:numPr>
              <w:spacing w:after="0" w:line="240" w:lineRule="auto"/>
              <w:textAlignment w:val="baseline"/>
              <w:rPr>
                <w:rFonts w:ascii="Calibri" w:eastAsia="Times New Roman" w:hAnsi="Calibri" w:cs="Calibri"/>
                <w:lang w:eastAsia="en-PH"/>
              </w:rPr>
            </w:pPr>
            <w:hyperlink r:id="rId22" w:anchor="deadlines" w:history="1">
              <w:r w:rsidR="00742D12" w:rsidRPr="00A80870">
                <w:rPr>
                  <w:rStyle w:val="Hyperlink"/>
                  <w:rFonts w:ascii="Calibri" w:eastAsia="Times New Roman" w:hAnsi="Calibri" w:cs="Calibri"/>
                  <w:lang w:eastAsia="en-PH"/>
                </w:rPr>
                <w:t>https://businesspartners.suncorp.com.au/home/service-levels/home-loans.html#deadlines</w:t>
              </w:r>
            </w:hyperlink>
          </w:p>
          <w:p w14:paraId="5EB99825" w14:textId="77777777" w:rsidR="00E014B5" w:rsidRDefault="00C02B0C" w:rsidP="00E014B5">
            <w:pPr>
              <w:pStyle w:val="ListParagraph"/>
              <w:numPr>
                <w:ilvl w:val="0"/>
                <w:numId w:val="24"/>
              </w:numPr>
              <w:spacing w:after="0" w:line="240" w:lineRule="auto"/>
              <w:textAlignment w:val="baseline"/>
              <w:rPr>
                <w:rFonts w:ascii="Calibri" w:eastAsia="Times New Roman" w:hAnsi="Calibri" w:cs="Calibri"/>
                <w:b/>
                <w:bCs/>
                <w:lang w:eastAsia="en-PH"/>
              </w:rPr>
            </w:pPr>
            <w:r w:rsidRPr="00C02B0C">
              <w:rPr>
                <w:rFonts w:ascii="Calibri" w:eastAsia="Times New Roman" w:hAnsi="Calibri" w:cs="Calibri"/>
                <w:b/>
                <w:bCs/>
                <w:lang w:eastAsia="en-PH"/>
              </w:rPr>
              <w:t>Purchase Apps</w:t>
            </w:r>
          </w:p>
          <w:p w14:paraId="7A37AE3F" w14:textId="77777777" w:rsidR="005F54C3" w:rsidRPr="005F54C3" w:rsidRDefault="005F54C3" w:rsidP="005F54C3">
            <w:pPr>
              <w:pStyle w:val="ListParagraph"/>
              <w:numPr>
                <w:ilvl w:val="1"/>
                <w:numId w:val="24"/>
              </w:numPr>
              <w:spacing w:after="0" w:line="240" w:lineRule="auto"/>
              <w:textAlignment w:val="baseline"/>
              <w:rPr>
                <w:rFonts w:ascii="Calibri" w:eastAsia="Times New Roman" w:hAnsi="Calibri" w:cs="Calibri"/>
                <w:lang w:eastAsia="en-PH"/>
              </w:rPr>
            </w:pPr>
            <w:r w:rsidRPr="005F54C3">
              <w:rPr>
                <w:rFonts w:ascii="Calibri" w:eastAsia="Times New Roman" w:hAnsi="Calibri" w:cs="Calibri"/>
                <w:lang w:eastAsia="en-PH"/>
              </w:rPr>
              <w:t xml:space="preserve">Submitted in full by 12th November </w:t>
            </w:r>
          </w:p>
          <w:p w14:paraId="4B5C57C8" w14:textId="77777777" w:rsidR="005F54C3" w:rsidRPr="001B61BD" w:rsidRDefault="005F54C3" w:rsidP="005F54C3">
            <w:pPr>
              <w:pStyle w:val="ListParagraph"/>
              <w:numPr>
                <w:ilvl w:val="1"/>
                <w:numId w:val="24"/>
              </w:numPr>
              <w:spacing w:after="0" w:line="240" w:lineRule="auto"/>
              <w:textAlignment w:val="baseline"/>
              <w:rPr>
                <w:rFonts w:ascii="Calibri" w:eastAsia="Times New Roman" w:hAnsi="Calibri" w:cs="Calibri"/>
                <w:b/>
                <w:bCs/>
                <w:lang w:eastAsia="en-PH"/>
              </w:rPr>
            </w:pPr>
            <w:r w:rsidRPr="005F54C3">
              <w:rPr>
                <w:rFonts w:ascii="Calibri" w:eastAsia="Times New Roman" w:hAnsi="Calibri" w:cs="Calibri"/>
                <w:lang w:eastAsia="en-PH"/>
              </w:rPr>
              <w:t>Executed Loan Docs to be returned and back by 14th December</w:t>
            </w:r>
          </w:p>
          <w:p w14:paraId="0F5C7591" w14:textId="77777777" w:rsidR="001B61BD" w:rsidRDefault="00043F4B" w:rsidP="001B61BD">
            <w:pPr>
              <w:pStyle w:val="ListParagraph"/>
              <w:numPr>
                <w:ilvl w:val="0"/>
                <w:numId w:val="24"/>
              </w:numPr>
              <w:spacing w:after="0" w:line="240" w:lineRule="auto"/>
              <w:textAlignment w:val="baseline"/>
              <w:rPr>
                <w:rFonts w:ascii="Calibri" w:eastAsia="Times New Roman" w:hAnsi="Calibri" w:cs="Calibri"/>
                <w:b/>
                <w:bCs/>
                <w:lang w:eastAsia="en-PH"/>
              </w:rPr>
            </w:pPr>
            <w:r w:rsidRPr="00043F4B">
              <w:rPr>
                <w:rFonts w:ascii="Calibri" w:eastAsia="Times New Roman" w:hAnsi="Calibri" w:cs="Calibri"/>
                <w:b/>
                <w:bCs/>
                <w:lang w:eastAsia="en-PH"/>
              </w:rPr>
              <w:t>Refi/Other Apps</w:t>
            </w:r>
          </w:p>
          <w:p w14:paraId="6E948671" w14:textId="77777777" w:rsidR="00D5716F" w:rsidRPr="00D5716F" w:rsidRDefault="00D5716F" w:rsidP="00D5716F">
            <w:pPr>
              <w:pStyle w:val="ListParagraph"/>
              <w:numPr>
                <w:ilvl w:val="1"/>
                <w:numId w:val="24"/>
              </w:numPr>
              <w:spacing w:after="0" w:line="240" w:lineRule="auto"/>
              <w:textAlignment w:val="baseline"/>
              <w:rPr>
                <w:rFonts w:ascii="Calibri" w:eastAsia="Times New Roman" w:hAnsi="Calibri" w:cs="Calibri"/>
                <w:lang w:eastAsia="en-PH"/>
              </w:rPr>
            </w:pPr>
            <w:r w:rsidRPr="00D5716F">
              <w:rPr>
                <w:rFonts w:ascii="Calibri" w:eastAsia="Times New Roman" w:hAnsi="Calibri" w:cs="Calibri"/>
                <w:lang w:eastAsia="en-PH"/>
              </w:rPr>
              <w:t xml:space="preserve">Submitted in full by 19th November </w:t>
            </w:r>
          </w:p>
          <w:p w14:paraId="418747C8" w14:textId="77777777" w:rsidR="007D3CD7" w:rsidRPr="00F606E5" w:rsidRDefault="00D5716F" w:rsidP="00D5716F">
            <w:pPr>
              <w:pStyle w:val="ListParagraph"/>
              <w:numPr>
                <w:ilvl w:val="1"/>
                <w:numId w:val="24"/>
              </w:numPr>
              <w:spacing w:after="0" w:line="240" w:lineRule="auto"/>
              <w:textAlignment w:val="baseline"/>
              <w:rPr>
                <w:rFonts w:ascii="Calibri" w:eastAsia="Times New Roman" w:hAnsi="Calibri" w:cs="Calibri"/>
                <w:b/>
                <w:bCs/>
                <w:lang w:eastAsia="en-PH"/>
              </w:rPr>
            </w:pPr>
            <w:r w:rsidRPr="00D5716F">
              <w:rPr>
                <w:rFonts w:ascii="Calibri" w:eastAsia="Times New Roman" w:hAnsi="Calibri" w:cs="Calibri"/>
                <w:lang w:eastAsia="en-PH"/>
              </w:rPr>
              <w:t>Executed Loan Docs to be returned and back by 14th December</w:t>
            </w:r>
          </w:p>
          <w:p w14:paraId="40FB2D1E" w14:textId="77777777" w:rsidR="00F606E5" w:rsidRDefault="005A021E" w:rsidP="00F606E5">
            <w:pPr>
              <w:pStyle w:val="ListParagraph"/>
              <w:numPr>
                <w:ilvl w:val="0"/>
                <w:numId w:val="24"/>
              </w:numPr>
              <w:spacing w:after="0" w:line="240" w:lineRule="auto"/>
              <w:textAlignment w:val="baseline"/>
              <w:rPr>
                <w:rFonts w:ascii="Calibri" w:eastAsia="Times New Roman" w:hAnsi="Calibri" w:cs="Calibri"/>
                <w:b/>
                <w:bCs/>
                <w:lang w:eastAsia="en-PH"/>
              </w:rPr>
            </w:pPr>
            <w:r w:rsidRPr="005A021E">
              <w:rPr>
                <w:rFonts w:ascii="Calibri" w:eastAsia="Times New Roman" w:hAnsi="Calibri" w:cs="Calibri"/>
                <w:b/>
                <w:bCs/>
                <w:lang w:eastAsia="en-PH"/>
              </w:rPr>
              <w:t>Policy Updates</w:t>
            </w:r>
          </w:p>
          <w:p w14:paraId="5E1F2844" w14:textId="77777777" w:rsidR="00BA2771" w:rsidRDefault="00BA2771" w:rsidP="00BA2771">
            <w:pPr>
              <w:pStyle w:val="ListParagraph"/>
              <w:numPr>
                <w:ilvl w:val="1"/>
                <w:numId w:val="24"/>
              </w:numPr>
              <w:spacing w:after="0" w:line="240" w:lineRule="auto"/>
              <w:textAlignment w:val="baseline"/>
              <w:rPr>
                <w:rFonts w:ascii="Calibri" w:eastAsia="Times New Roman" w:hAnsi="Calibri" w:cs="Calibri"/>
                <w:lang w:eastAsia="en-PH"/>
              </w:rPr>
            </w:pPr>
            <w:r w:rsidRPr="00BA2771">
              <w:rPr>
                <w:rFonts w:ascii="Calibri" w:eastAsia="Times New Roman" w:hAnsi="Calibri" w:cs="Calibri"/>
                <w:lang w:eastAsia="en-PH"/>
              </w:rPr>
              <w:t>Probation – We now require applicants to have completed any probationary period of their employment to accept income for assessment (no longer able to make exception based on prior employment history).</w:t>
            </w:r>
          </w:p>
          <w:p w14:paraId="36C961E6" w14:textId="77777777" w:rsidR="00682555" w:rsidRDefault="004D051A" w:rsidP="00BA2771">
            <w:pPr>
              <w:pStyle w:val="ListParagraph"/>
              <w:numPr>
                <w:ilvl w:val="1"/>
                <w:numId w:val="24"/>
              </w:numPr>
              <w:spacing w:after="0" w:line="240" w:lineRule="auto"/>
              <w:textAlignment w:val="baseline"/>
              <w:rPr>
                <w:rFonts w:ascii="Calibri" w:eastAsia="Times New Roman" w:hAnsi="Calibri" w:cs="Calibri"/>
                <w:lang w:eastAsia="en-PH"/>
              </w:rPr>
            </w:pPr>
            <w:r w:rsidRPr="004D051A">
              <w:rPr>
                <w:rFonts w:ascii="Calibri" w:eastAsia="Times New Roman" w:hAnsi="Calibri" w:cs="Calibri"/>
                <w:lang w:eastAsia="en-PH"/>
              </w:rPr>
              <w:lastRenderedPageBreak/>
              <w:t>OT &amp; Allowances – We can now accept this income for servicing once received for a minimum of 6mth (previously 9mths)</w:t>
            </w:r>
          </w:p>
          <w:p w14:paraId="14E18911" w14:textId="0E38F585" w:rsidR="00CA486E" w:rsidRDefault="00CA486E" w:rsidP="00BA2771">
            <w:pPr>
              <w:pStyle w:val="ListParagraph"/>
              <w:numPr>
                <w:ilvl w:val="1"/>
                <w:numId w:val="24"/>
              </w:numPr>
              <w:spacing w:after="0" w:line="240" w:lineRule="auto"/>
              <w:textAlignment w:val="baseline"/>
              <w:rPr>
                <w:rFonts w:ascii="Calibri" w:eastAsia="Times New Roman" w:hAnsi="Calibri" w:cs="Calibri"/>
                <w:lang w:eastAsia="en-PH"/>
              </w:rPr>
            </w:pPr>
            <w:r w:rsidRPr="00CA486E">
              <w:rPr>
                <w:rFonts w:ascii="Calibri" w:eastAsia="Times New Roman" w:hAnsi="Calibri" w:cs="Calibri"/>
                <w:lang w:eastAsia="en-PH"/>
              </w:rPr>
              <w:t xml:space="preserve">We are unable to consider an application </w:t>
            </w:r>
            <w:r w:rsidR="00C57FF1" w:rsidRPr="00CA486E">
              <w:rPr>
                <w:rFonts w:ascii="Calibri" w:eastAsia="Times New Roman" w:hAnsi="Calibri" w:cs="Calibri"/>
                <w:lang w:eastAsia="en-PH"/>
              </w:rPr>
              <w:t>where DTI</w:t>
            </w:r>
            <w:r w:rsidRPr="00CA486E">
              <w:rPr>
                <w:rFonts w:ascii="Calibri" w:eastAsia="Times New Roman" w:hAnsi="Calibri" w:cs="Calibri"/>
                <w:lang w:eastAsia="en-PH"/>
              </w:rPr>
              <w:t xml:space="preserve"> exceeds 8.</w:t>
            </w:r>
          </w:p>
          <w:p w14:paraId="41C73CC9" w14:textId="77777777" w:rsidR="003E5853" w:rsidRDefault="003E5853" w:rsidP="003E5853">
            <w:pPr>
              <w:pStyle w:val="ListParagraph"/>
              <w:numPr>
                <w:ilvl w:val="0"/>
                <w:numId w:val="24"/>
              </w:numPr>
              <w:spacing w:after="0" w:line="240" w:lineRule="auto"/>
              <w:textAlignment w:val="baseline"/>
              <w:rPr>
                <w:rFonts w:ascii="Calibri" w:eastAsia="Times New Roman" w:hAnsi="Calibri" w:cs="Calibri"/>
                <w:b/>
                <w:bCs/>
                <w:lang w:eastAsia="en-PH"/>
              </w:rPr>
            </w:pPr>
            <w:r w:rsidRPr="009E55D5">
              <w:rPr>
                <w:rFonts w:ascii="Calibri" w:eastAsia="Times New Roman" w:hAnsi="Calibri" w:cs="Calibri"/>
                <w:b/>
                <w:bCs/>
                <w:lang w:eastAsia="en-PH"/>
              </w:rPr>
              <w:t>Current Offers</w:t>
            </w:r>
          </w:p>
          <w:p w14:paraId="023E5B17" w14:textId="77777777" w:rsidR="005A6E26" w:rsidRDefault="005E5279" w:rsidP="005A6E26">
            <w:pPr>
              <w:pStyle w:val="ListParagraph"/>
              <w:numPr>
                <w:ilvl w:val="1"/>
                <w:numId w:val="24"/>
              </w:numPr>
              <w:spacing w:after="0" w:line="240" w:lineRule="auto"/>
              <w:textAlignment w:val="baseline"/>
              <w:rPr>
                <w:rFonts w:ascii="Calibri" w:eastAsia="Times New Roman" w:hAnsi="Calibri" w:cs="Calibri"/>
                <w:lang w:eastAsia="en-PH"/>
              </w:rPr>
            </w:pPr>
            <w:r w:rsidRPr="005E5279">
              <w:rPr>
                <w:rFonts w:ascii="Calibri" w:eastAsia="Times New Roman" w:hAnsi="Calibri" w:cs="Calibri"/>
                <w:lang w:eastAsia="en-PH"/>
              </w:rPr>
              <w:t xml:space="preserve">The Home Package Plus $375 annual fee is currently </w:t>
            </w:r>
            <w:r w:rsidR="002542B0" w:rsidRPr="005E5279">
              <w:rPr>
                <w:rFonts w:ascii="Calibri" w:eastAsia="Times New Roman" w:hAnsi="Calibri" w:cs="Calibri"/>
                <w:lang w:eastAsia="en-PH"/>
              </w:rPr>
              <w:t>being Waived</w:t>
            </w:r>
            <w:r w:rsidRPr="005E5279">
              <w:rPr>
                <w:rFonts w:ascii="Calibri" w:eastAsia="Times New Roman" w:hAnsi="Calibri" w:cs="Calibri"/>
                <w:lang w:eastAsia="en-PH"/>
              </w:rPr>
              <w:t xml:space="preserve"> for the Life of the Loan</w:t>
            </w:r>
          </w:p>
          <w:p w14:paraId="59179577" w14:textId="77777777" w:rsidR="00C569CF" w:rsidRDefault="00402CF6" w:rsidP="005A6E26">
            <w:pPr>
              <w:pStyle w:val="ListParagraph"/>
              <w:numPr>
                <w:ilvl w:val="1"/>
                <w:numId w:val="24"/>
              </w:numPr>
              <w:spacing w:after="0" w:line="240" w:lineRule="auto"/>
              <w:textAlignment w:val="baseline"/>
              <w:rPr>
                <w:rFonts w:ascii="Calibri" w:eastAsia="Times New Roman" w:hAnsi="Calibri" w:cs="Calibri"/>
                <w:lang w:eastAsia="en-PH"/>
              </w:rPr>
            </w:pPr>
            <w:r w:rsidRPr="00402CF6">
              <w:rPr>
                <w:rFonts w:ascii="Calibri" w:eastAsia="Times New Roman" w:hAnsi="Calibri" w:cs="Calibri"/>
                <w:lang w:eastAsia="en-PH"/>
              </w:rPr>
              <w:t>$3000 Refinance Cash Back for Lending where a total combined Refi Pay-out figure is over $750k and LVR &lt;90% (offer due to end 30th November)</w:t>
            </w:r>
          </w:p>
          <w:p w14:paraId="41AE0510" w14:textId="663F74DA" w:rsidR="00DE6199" w:rsidRPr="005E5279" w:rsidRDefault="00DE6199" w:rsidP="005A6E26">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Terms and conditions apply</w:t>
            </w:r>
          </w:p>
        </w:tc>
      </w:tr>
      <w:tr w:rsidR="006E6B4F" w:rsidRPr="007F63CF" w14:paraId="6DDE0439" w14:textId="77777777" w:rsidTr="00C57FF1">
        <w:tc>
          <w:tcPr>
            <w:tcW w:w="899" w:type="dxa"/>
            <w:tcBorders>
              <w:top w:val="single" w:sz="6" w:space="0" w:color="000000"/>
              <w:left w:val="single" w:sz="6" w:space="0" w:color="000000"/>
              <w:bottom w:val="single" w:sz="6" w:space="0" w:color="000000"/>
              <w:right w:val="single" w:sz="4" w:space="0" w:color="auto"/>
            </w:tcBorders>
            <w:shd w:val="clear" w:color="auto" w:fill="auto"/>
          </w:tcPr>
          <w:p w14:paraId="562DBA9B" w14:textId="3A5A4148" w:rsidR="006E6B4F" w:rsidRDefault="006E6B4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26 – Nov</w:t>
            </w:r>
          </w:p>
        </w:tc>
        <w:tc>
          <w:tcPr>
            <w:tcW w:w="1905" w:type="dxa"/>
            <w:vMerge/>
            <w:tcBorders>
              <w:left w:val="single" w:sz="4" w:space="0" w:color="auto"/>
              <w:right w:val="single" w:sz="4" w:space="0" w:color="auto"/>
            </w:tcBorders>
            <w:shd w:val="clear" w:color="auto" w:fill="auto"/>
          </w:tcPr>
          <w:p w14:paraId="335CA939" w14:textId="77777777" w:rsidR="006E6B4F" w:rsidRDefault="006E6B4F" w:rsidP="00BD53CC">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4" w:space="0" w:color="auto"/>
              <w:bottom w:val="single" w:sz="6" w:space="0" w:color="000000"/>
              <w:right w:val="single" w:sz="6" w:space="0" w:color="000000"/>
            </w:tcBorders>
            <w:shd w:val="clear" w:color="auto" w:fill="auto"/>
          </w:tcPr>
          <w:p w14:paraId="551862D3" w14:textId="77777777" w:rsidR="006E6B4F" w:rsidRDefault="006E6B4F" w:rsidP="00A02582">
            <w:pPr>
              <w:pStyle w:val="ListParagraph"/>
              <w:numPr>
                <w:ilvl w:val="0"/>
                <w:numId w:val="24"/>
              </w:numPr>
              <w:spacing w:after="0" w:line="240" w:lineRule="auto"/>
              <w:textAlignment w:val="baseline"/>
              <w:rPr>
                <w:rFonts w:ascii="Calibri" w:eastAsia="Times New Roman" w:hAnsi="Calibri" w:cs="Calibri"/>
                <w:b/>
                <w:bCs/>
                <w:lang w:eastAsia="en-PH"/>
              </w:rPr>
            </w:pPr>
            <w:r w:rsidRPr="000D5AC3">
              <w:rPr>
                <w:rFonts w:ascii="Calibri" w:eastAsia="Times New Roman" w:hAnsi="Calibri" w:cs="Calibri"/>
                <w:b/>
                <w:bCs/>
                <w:lang w:eastAsia="en-PH"/>
              </w:rPr>
              <w:t>Rate changes</w:t>
            </w:r>
          </w:p>
          <w:p w14:paraId="52B05354" w14:textId="77777777" w:rsidR="006E6B4F" w:rsidRDefault="006E6B4F" w:rsidP="0064684E">
            <w:pPr>
              <w:pStyle w:val="ListParagraph"/>
              <w:numPr>
                <w:ilvl w:val="0"/>
                <w:numId w:val="24"/>
              </w:numPr>
              <w:spacing w:after="0" w:line="240" w:lineRule="auto"/>
              <w:textAlignment w:val="baseline"/>
              <w:rPr>
                <w:rFonts w:ascii="Calibri" w:eastAsia="Times New Roman" w:hAnsi="Calibri" w:cs="Calibri"/>
                <w:b/>
                <w:bCs/>
                <w:lang w:eastAsia="en-PH"/>
              </w:rPr>
            </w:pPr>
            <w:r w:rsidRPr="0064684E">
              <w:rPr>
                <w:rFonts w:ascii="Calibri" w:eastAsia="Times New Roman" w:hAnsi="Calibri" w:cs="Calibri"/>
                <w:b/>
                <w:bCs/>
                <w:lang w:eastAsia="en-PH"/>
              </w:rPr>
              <w:t>$3,000 Refinance Offer extended to 29 April 2021</w:t>
            </w:r>
          </w:p>
          <w:p w14:paraId="68397013" w14:textId="77777777" w:rsidR="006E6B4F" w:rsidRDefault="006E6B4F" w:rsidP="007E708C">
            <w:pPr>
              <w:pStyle w:val="ListParagraph"/>
              <w:numPr>
                <w:ilvl w:val="1"/>
                <w:numId w:val="24"/>
              </w:numPr>
              <w:spacing w:after="0" w:line="240" w:lineRule="auto"/>
              <w:textAlignment w:val="baseline"/>
              <w:rPr>
                <w:rFonts w:ascii="Calibri" w:eastAsia="Times New Roman" w:hAnsi="Calibri" w:cs="Calibri"/>
                <w:lang w:eastAsia="en-PH"/>
              </w:rPr>
            </w:pPr>
            <w:r w:rsidRPr="00B37024">
              <w:rPr>
                <w:rFonts w:ascii="Calibri" w:eastAsia="Times New Roman" w:hAnsi="Calibri" w:cs="Calibri"/>
                <w:lang w:eastAsia="en-PH"/>
              </w:rPr>
              <w:t>The current offer has been extended as per the below updated condition, all other conditions remain the same.</w:t>
            </w:r>
          </w:p>
          <w:p w14:paraId="07C2249D" w14:textId="77777777" w:rsidR="006E6B4F" w:rsidRDefault="006E6B4F" w:rsidP="005442EB">
            <w:pPr>
              <w:pStyle w:val="ListParagraph"/>
              <w:numPr>
                <w:ilvl w:val="0"/>
                <w:numId w:val="24"/>
              </w:numPr>
              <w:spacing w:after="0" w:line="240" w:lineRule="auto"/>
              <w:textAlignment w:val="baseline"/>
              <w:rPr>
                <w:rFonts w:ascii="Calibri" w:eastAsia="Times New Roman" w:hAnsi="Calibri" w:cs="Calibri"/>
                <w:b/>
                <w:bCs/>
                <w:lang w:eastAsia="en-PH"/>
              </w:rPr>
            </w:pPr>
            <w:r w:rsidRPr="00195712">
              <w:rPr>
                <w:rFonts w:ascii="Calibri" w:eastAsia="Times New Roman" w:hAnsi="Calibri" w:cs="Calibri"/>
                <w:b/>
                <w:bCs/>
                <w:lang w:eastAsia="en-PH"/>
              </w:rPr>
              <w:t>$3,000 Solar Home Bonus Offer (New Lending) extended to 29 April 2022</w:t>
            </w:r>
          </w:p>
          <w:p w14:paraId="2F272F2B" w14:textId="77777777" w:rsidR="006E6B4F" w:rsidRDefault="006E6B4F" w:rsidP="001F4CB7">
            <w:pPr>
              <w:pStyle w:val="ListParagraph"/>
              <w:numPr>
                <w:ilvl w:val="1"/>
                <w:numId w:val="24"/>
              </w:numPr>
              <w:spacing w:after="0" w:line="240" w:lineRule="auto"/>
              <w:textAlignment w:val="baseline"/>
              <w:rPr>
                <w:rFonts w:ascii="Calibri" w:eastAsia="Times New Roman" w:hAnsi="Calibri" w:cs="Calibri"/>
                <w:lang w:eastAsia="en-PH"/>
              </w:rPr>
            </w:pPr>
            <w:r w:rsidRPr="003513B6">
              <w:rPr>
                <w:rFonts w:ascii="Calibri" w:eastAsia="Times New Roman" w:hAnsi="Calibri" w:cs="Calibri"/>
                <w:lang w:eastAsia="en-PH"/>
              </w:rPr>
              <w:t>The current offer has been extended as per the below updated condition, all other conditions remain the same.</w:t>
            </w:r>
          </w:p>
          <w:p w14:paraId="0BAA6386" w14:textId="77777777" w:rsidR="006E6B4F" w:rsidRDefault="006E6B4F" w:rsidP="008353F3">
            <w:pPr>
              <w:spacing w:after="0" w:line="240" w:lineRule="auto"/>
              <w:textAlignment w:val="baseline"/>
              <w:rPr>
                <w:rFonts w:ascii="Calibri" w:eastAsia="Times New Roman" w:hAnsi="Calibri" w:cs="Calibri"/>
                <w:lang w:eastAsia="en-PH"/>
              </w:rPr>
            </w:pPr>
          </w:p>
          <w:p w14:paraId="04D4AC2E" w14:textId="328BC1C0" w:rsidR="006E6B4F" w:rsidRPr="008353F3" w:rsidRDefault="006E6B4F" w:rsidP="008353F3">
            <w:pPr>
              <w:spacing w:after="0" w:line="240" w:lineRule="auto"/>
              <w:jc w:val="both"/>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3" w:history="1">
              <w:r w:rsidRPr="008353F3">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Suncorp updates</w:t>
            </w:r>
          </w:p>
        </w:tc>
      </w:tr>
      <w:tr w:rsidR="006E6B4F" w:rsidRPr="007F63CF" w14:paraId="197B16D4" w14:textId="77777777" w:rsidTr="00C57FF1">
        <w:tc>
          <w:tcPr>
            <w:tcW w:w="899" w:type="dxa"/>
            <w:tcBorders>
              <w:top w:val="single" w:sz="6" w:space="0" w:color="000000"/>
              <w:left w:val="single" w:sz="6" w:space="0" w:color="000000"/>
              <w:bottom w:val="single" w:sz="6" w:space="0" w:color="000000"/>
              <w:right w:val="single" w:sz="4" w:space="0" w:color="auto"/>
            </w:tcBorders>
            <w:shd w:val="clear" w:color="auto" w:fill="auto"/>
          </w:tcPr>
          <w:p w14:paraId="544C054A" w14:textId="7D491EF1" w:rsidR="006E6B4F" w:rsidRDefault="006E6B4F"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29 – Nov</w:t>
            </w:r>
          </w:p>
        </w:tc>
        <w:tc>
          <w:tcPr>
            <w:tcW w:w="1905" w:type="dxa"/>
            <w:vMerge/>
            <w:tcBorders>
              <w:left w:val="single" w:sz="4" w:space="0" w:color="auto"/>
              <w:right w:val="single" w:sz="4" w:space="0" w:color="auto"/>
            </w:tcBorders>
            <w:shd w:val="clear" w:color="auto" w:fill="auto"/>
          </w:tcPr>
          <w:p w14:paraId="0373D5CE" w14:textId="77777777" w:rsidR="006E6B4F" w:rsidRDefault="006E6B4F" w:rsidP="00BD53CC">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4" w:space="0" w:color="auto"/>
              <w:bottom w:val="single" w:sz="6" w:space="0" w:color="000000"/>
              <w:right w:val="single" w:sz="6" w:space="0" w:color="000000"/>
            </w:tcBorders>
            <w:shd w:val="clear" w:color="auto" w:fill="auto"/>
          </w:tcPr>
          <w:p w14:paraId="50D36805" w14:textId="77777777" w:rsidR="006E6B4F" w:rsidRDefault="00EE0DDA" w:rsidP="00A02582">
            <w:pPr>
              <w:pStyle w:val="ListParagraph"/>
              <w:numPr>
                <w:ilvl w:val="0"/>
                <w:numId w:val="24"/>
              </w:numPr>
              <w:spacing w:after="0" w:line="240" w:lineRule="auto"/>
              <w:textAlignment w:val="baseline"/>
              <w:rPr>
                <w:rFonts w:ascii="Calibri" w:eastAsia="Times New Roman" w:hAnsi="Calibri" w:cs="Calibri"/>
                <w:b/>
                <w:bCs/>
                <w:lang w:eastAsia="en-PH"/>
              </w:rPr>
            </w:pPr>
            <w:r w:rsidRPr="00EE0DDA">
              <w:rPr>
                <w:rFonts w:ascii="Calibri" w:eastAsia="Times New Roman" w:hAnsi="Calibri" w:cs="Calibri"/>
                <w:b/>
                <w:bCs/>
                <w:lang w:eastAsia="en-PH"/>
              </w:rPr>
              <w:t>Change to commercial property valuation process</w:t>
            </w:r>
          </w:p>
          <w:p w14:paraId="7EA8C29F" w14:textId="77777777" w:rsidR="004D57A0" w:rsidRDefault="004D57A0" w:rsidP="004D57A0">
            <w:pPr>
              <w:pStyle w:val="ListParagraph"/>
              <w:numPr>
                <w:ilvl w:val="1"/>
                <w:numId w:val="24"/>
              </w:numPr>
              <w:spacing w:after="0" w:line="240" w:lineRule="auto"/>
              <w:textAlignment w:val="baseline"/>
              <w:rPr>
                <w:rFonts w:ascii="Calibri" w:eastAsia="Times New Roman" w:hAnsi="Calibri" w:cs="Calibri"/>
                <w:lang w:eastAsia="en-PH"/>
              </w:rPr>
            </w:pPr>
            <w:r w:rsidRPr="004D57A0">
              <w:rPr>
                <w:rFonts w:ascii="Calibri" w:eastAsia="Times New Roman" w:hAnsi="Calibri" w:cs="Calibri"/>
                <w:lang w:eastAsia="en-PH"/>
              </w:rPr>
              <w:t>The new process means that commercial property valuations can only be ordered using the new Valuation​ Acknowledgement form following customer payment via the Multipay platform.</w:t>
            </w:r>
          </w:p>
          <w:p w14:paraId="322C36B1" w14:textId="77777777" w:rsidR="00980D75" w:rsidRDefault="00980D75" w:rsidP="006577DF">
            <w:pPr>
              <w:spacing w:after="0" w:line="240" w:lineRule="auto"/>
              <w:textAlignment w:val="baseline"/>
              <w:rPr>
                <w:rFonts w:ascii="Calibri" w:eastAsia="Times New Roman" w:hAnsi="Calibri" w:cs="Calibri"/>
                <w:lang w:eastAsia="en-PH"/>
              </w:rPr>
            </w:pPr>
          </w:p>
          <w:p w14:paraId="0DDE0539" w14:textId="06B78E25" w:rsidR="006577DF" w:rsidRPr="006577DF" w:rsidRDefault="006577DF" w:rsidP="006577DF">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4" w:history="1">
              <w:r w:rsidRPr="006577D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this update</w:t>
            </w:r>
          </w:p>
        </w:tc>
      </w:tr>
      <w:tr w:rsidR="001B3FF4" w:rsidRPr="007F63CF" w14:paraId="0F8C0C54"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73986085" w14:textId="567211D0" w:rsidR="001B3FF4" w:rsidRDefault="001B3FF4"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25 – Nov</w:t>
            </w:r>
          </w:p>
        </w:tc>
        <w:tc>
          <w:tcPr>
            <w:tcW w:w="1905" w:type="dxa"/>
            <w:vMerge w:val="restart"/>
            <w:tcBorders>
              <w:top w:val="single" w:sz="4" w:space="0" w:color="auto"/>
              <w:left w:val="single" w:sz="6" w:space="0" w:color="000000"/>
              <w:right w:val="single" w:sz="6" w:space="0" w:color="000000"/>
            </w:tcBorders>
            <w:shd w:val="clear" w:color="auto" w:fill="auto"/>
          </w:tcPr>
          <w:p w14:paraId="37BBCBAC" w14:textId="0DA78F39" w:rsidR="001B3FF4" w:rsidRDefault="001B3FF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3A0C7B93" w14:textId="77777777" w:rsidR="001B3FF4" w:rsidRDefault="001B3FF4" w:rsidP="00E66A6B">
            <w:pPr>
              <w:pStyle w:val="ListParagraph"/>
              <w:numPr>
                <w:ilvl w:val="0"/>
                <w:numId w:val="24"/>
              </w:numPr>
              <w:spacing w:after="0" w:line="240" w:lineRule="auto"/>
              <w:textAlignment w:val="baseline"/>
              <w:rPr>
                <w:rFonts w:ascii="Calibri" w:eastAsia="Times New Roman" w:hAnsi="Calibri" w:cs="Calibri"/>
                <w:b/>
                <w:bCs/>
                <w:lang w:eastAsia="en-PH"/>
              </w:rPr>
            </w:pPr>
            <w:r w:rsidRPr="00AC693A">
              <w:rPr>
                <w:rFonts w:ascii="Calibri" w:eastAsia="Times New Roman" w:hAnsi="Calibri" w:cs="Calibri"/>
                <w:b/>
                <w:bCs/>
                <w:lang w:eastAsia="en-PH"/>
              </w:rPr>
              <w:t>Changes to our Flexi First Option Home Loan and Investment Loans.</w:t>
            </w:r>
          </w:p>
          <w:p w14:paraId="5EF10F37" w14:textId="1B33D42C" w:rsidR="001B3FF4" w:rsidRPr="00886F54" w:rsidRDefault="001B3FF4" w:rsidP="00E52D17">
            <w:pPr>
              <w:pStyle w:val="ListParagraph"/>
              <w:numPr>
                <w:ilvl w:val="1"/>
                <w:numId w:val="24"/>
              </w:numPr>
              <w:rPr>
                <w:rFonts w:ascii="Calibri" w:eastAsia="Times New Roman" w:hAnsi="Calibri" w:cs="Calibri"/>
                <w:lang w:eastAsia="en-PH"/>
              </w:rPr>
            </w:pPr>
            <w:r w:rsidRPr="00886F54">
              <w:rPr>
                <w:rFonts w:ascii="Calibri" w:eastAsia="Times New Roman" w:hAnsi="Calibri" w:cs="Calibri"/>
                <w:lang w:eastAsia="en-PH"/>
              </w:rPr>
              <w:t>Removing the 2-year introductory discount for Flexi First Option Home Loans and Flexi First Option Investment Property Loans for new customers.</w:t>
            </w:r>
          </w:p>
          <w:p w14:paraId="74A6DFC7" w14:textId="77777777" w:rsidR="001B3FF4" w:rsidRDefault="001B3FF4" w:rsidP="009904CF">
            <w:pPr>
              <w:pStyle w:val="ListParagraph"/>
              <w:numPr>
                <w:ilvl w:val="1"/>
                <w:numId w:val="24"/>
              </w:numPr>
              <w:rPr>
                <w:rFonts w:ascii="Calibri" w:eastAsia="Times New Roman" w:hAnsi="Calibri" w:cs="Calibri"/>
                <w:lang w:eastAsia="en-PH"/>
              </w:rPr>
            </w:pPr>
            <w:r w:rsidRPr="00886F54">
              <w:rPr>
                <w:rFonts w:ascii="Calibri" w:eastAsia="Times New Roman" w:hAnsi="Calibri" w:cs="Calibri"/>
                <w:lang w:eastAsia="en-PH"/>
              </w:rPr>
              <w:t>Increasing the ‘life of loan’ promotional discount for Flexi First Option Home Loans and Flexi First Option Investment Property Loans.</w:t>
            </w:r>
          </w:p>
          <w:p w14:paraId="7D625D5D" w14:textId="77777777" w:rsidR="001B3FF4" w:rsidRDefault="001B3FF4" w:rsidP="00471FAE">
            <w:pPr>
              <w:pStyle w:val="ListParagraph"/>
              <w:numPr>
                <w:ilvl w:val="0"/>
                <w:numId w:val="24"/>
              </w:numPr>
              <w:rPr>
                <w:rFonts w:ascii="Calibri" w:eastAsia="Times New Roman" w:hAnsi="Calibri" w:cs="Calibri"/>
                <w:b/>
                <w:bCs/>
                <w:lang w:eastAsia="en-PH"/>
              </w:rPr>
            </w:pPr>
            <w:r w:rsidRPr="002C5DC9">
              <w:rPr>
                <w:rFonts w:ascii="Calibri" w:eastAsia="Times New Roman" w:hAnsi="Calibri" w:cs="Calibri"/>
                <w:b/>
                <w:bCs/>
                <w:lang w:eastAsia="en-PH"/>
              </w:rPr>
              <w:t>Important details on Flexi First Option Home Loan changes</w:t>
            </w:r>
          </w:p>
          <w:p w14:paraId="3A34D27C" w14:textId="7B71772D" w:rsidR="001B3FF4" w:rsidRPr="00AA75CD" w:rsidRDefault="001B3FF4" w:rsidP="00AA75CD">
            <w:pPr>
              <w:pStyle w:val="ListParagraph"/>
              <w:numPr>
                <w:ilvl w:val="1"/>
                <w:numId w:val="24"/>
              </w:numPr>
              <w:rPr>
                <w:rFonts w:ascii="Calibri" w:eastAsia="Times New Roman" w:hAnsi="Calibri" w:cs="Calibri"/>
                <w:lang w:eastAsia="en-PH"/>
              </w:rPr>
            </w:pPr>
            <w:r w:rsidRPr="00AA75CD">
              <w:rPr>
                <w:rFonts w:ascii="Calibri" w:eastAsia="Times New Roman" w:hAnsi="Calibri" w:cs="Calibri"/>
                <w:lang w:eastAsia="en-PH"/>
              </w:rPr>
              <w:t>New home loan applications submitted from Thursday 25 November 2021 will no longer receive the 2-year introductory discount and will receive the above new life-of-loan promotional interest rate.</w:t>
            </w:r>
          </w:p>
          <w:p w14:paraId="177BB19F" w14:textId="3AAEFB3A" w:rsidR="001B3FF4" w:rsidRPr="00AA75CD" w:rsidRDefault="001B3FF4" w:rsidP="00AA75CD">
            <w:pPr>
              <w:pStyle w:val="ListParagraph"/>
              <w:numPr>
                <w:ilvl w:val="1"/>
                <w:numId w:val="24"/>
              </w:numPr>
              <w:rPr>
                <w:rFonts w:ascii="Calibri" w:eastAsia="Times New Roman" w:hAnsi="Calibri" w:cs="Calibri"/>
                <w:lang w:eastAsia="en-PH"/>
              </w:rPr>
            </w:pPr>
            <w:r w:rsidRPr="00AA75CD">
              <w:rPr>
                <w:rFonts w:ascii="Calibri" w:eastAsia="Times New Roman" w:hAnsi="Calibri" w:cs="Calibri"/>
                <w:lang w:eastAsia="en-PH"/>
              </w:rPr>
              <w:t xml:space="preserve">For applications submitted but not settled before Thursday 25 November 2021, the existing 2-year </w:t>
            </w:r>
            <w:r w:rsidRPr="00AA75CD">
              <w:rPr>
                <w:rFonts w:ascii="Calibri" w:eastAsia="Times New Roman" w:hAnsi="Calibri" w:cs="Calibri"/>
                <w:lang w:eastAsia="en-PH"/>
              </w:rPr>
              <w:lastRenderedPageBreak/>
              <w:t>introductory rate and life-of-loan promotional rate at the date of the application submitted will apply.</w:t>
            </w:r>
          </w:p>
          <w:p w14:paraId="7F59E624" w14:textId="581D5748" w:rsidR="001B3FF4" w:rsidRPr="00AA75CD" w:rsidRDefault="001B3FF4" w:rsidP="00AA75CD">
            <w:pPr>
              <w:pStyle w:val="ListParagraph"/>
              <w:numPr>
                <w:ilvl w:val="1"/>
                <w:numId w:val="24"/>
              </w:numPr>
              <w:rPr>
                <w:rFonts w:ascii="Calibri" w:eastAsia="Times New Roman" w:hAnsi="Calibri" w:cs="Calibri"/>
                <w:lang w:eastAsia="en-PH"/>
              </w:rPr>
            </w:pPr>
            <w:r w:rsidRPr="00AA75CD">
              <w:rPr>
                <w:rFonts w:ascii="Calibri" w:eastAsia="Times New Roman" w:hAnsi="Calibri" w:cs="Calibri"/>
                <w:lang w:eastAsia="en-PH"/>
              </w:rPr>
              <w:t>Existing customers that are currently on the 2-year introductory rate or have rolled off to the life-of-loan promotional rate will not be impacted by this change. They will continue to receive the applicable introductory and promotional discount applied at the start of their loan.</w:t>
            </w:r>
          </w:p>
          <w:p w14:paraId="396E1CDB" w14:textId="77777777" w:rsidR="001B3FF4" w:rsidRPr="007C62A2" w:rsidRDefault="001B3FF4" w:rsidP="00AA75CD">
            <w:pPr>
              <w:pStyle w:val="ListParagraph"/>
              <w:numPr>
                <w:ilvl w:val="1"/>
                <w:numId w:val="24"/>
              </w:numPr>
              <w:rPr>
                <w:rFonts w:ascii="Calibri" w:eastAsia="Times New Roman" w:hAnsi="Calibri" w:cs="Calibri"/>
                <w:b/>
                <w:bCs/>
                <w:lang w:eastAsia="en-PH"/>
              </w:rPr>
            </w:pPr>
            <w:r w:rsidRPr="00AA75CD">
              <w:rPr>
                <w:rFonts w:ascii="Calibri" w:eastAsia="Times New Roman" w:hAnsi="Calibri" w:cs="Calibri"/>
                <w:lang w:eastAsia="en-PH"/>
              </w:rPr>
              <w:t>Interest rate applicable at the time of settlement = Flexi First Option Home Loan base variable rate at the time of settlement – applicable introductory and promotional discount at the time of application submitted.</w:t>
            </w:r>
          </w:p>
          <w:p w14:paraId="3A815AFA" w14:textId="145DC4B2" w:rsidR="001B3FF4" w:rsidRPr="007C62A2" w:rsidRDefault="001B3FF4" w:rsidP="007C62A2">
            <w:pPr>
              <w:rPr>
                <w:rFonts w:ascii="Calibri" w:eastAsia="Times New Roman" w:hAnsi="Calibri" w:cs="Calibri"/>
                <w:lang w:eastAsia="en-PH"/>
              </w:rPr>
            </w:pPr>
            <w:r>
              <w:rPr>
                <w:rFonts w:ascii="Calibri" w:eastAsia="Times New Roman" w:hAnsi="Calibri" w:cs="Calibri"/>
                <w:lang w:eastAsia="en-PH"/>
              </w:rPr>
              <w:t xml:space="preserve">Click </w:t>
            </w:r>
            <w:hyperlink r:id="rId25" w:history="1">
              <w:r w:rsidRPr="007C62A2">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r w:rsidR="001B3FF4" w:rsidRPr="007F63CF" w14:paraId="5B81C1A6" w14:textId="77777777" w:rsidTr="00C57FF1">
        <w:tc>
          <w:tcPr>
            <w:tcW w:w="899" w:type="dxa"/>
            <w:tcBorders>
              <w:top w:val="single" w:sz="6" w:space="0" w:color="000000"/>
              <w:left w:val="single" w:sz="6" w:space="0" w:color="000000"/>
              <w:bottom w:val="single" w:sz="6" w:space="0" w:color="000000"/>
              <w:right w:val="single" w:sz="6" w:space="0" w:color="000000"/>
            </w:tcBorders>
            <w:shd w:val="clear" w:color="auto" w:fill="auto"/>
          </w:tcPr>
          <w:p w14:paraId="56DC17FF" w14:textId="3730026F" w:rsidR="001B3FF4" w:rsidRDefault="001B3FF4"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 – Dec</w:t>
            </w:r>
          </w:p>
        </w:tc>
        <w:tc>
          <w:tcPr>
            <w:tcW w:w="1905" w:type="dxa"/>
            <w:vMerge/>
            <w:tcBorders>
              <w:left w:val="single" w:sz="6" w:space="0" w:color="000000"/>
              <w:bottom w:val="single" w:sz="6" w:space="0" w:color="000000"/>
              <w:right w:val="single" w:sz="6" w:space="0" w:color="000000"/>
            </w:tcBorders>
            <w:shd w:val="clear" w:color="auto" w:fill="auto"/>
          </w:tcPr>
          <w:p w14:paraId="54916F99" w14:textId="77777777" w:rsidR="001B3FF4" w:rsidRDefault="001B3FF4" w:rsidP="002B30B8">
            <w:pPr>
              <w:spacing w:after="0" w:line="240" w:lineRule="auto"/>
              <w:jc w:val="center"/>
              <w:textAlignment w:val="baseline"/>
              <w:rPr>
                <w:rFonts w:ascii="Calibri" w:eastAsia="Times New Roman" w:hAnsi="Calibri" w:cs="Calibri"/>
                <w:lang w:val="en-AU" w:eastAsia="en-PH"/>
              </w:rPr>
            </w:pPr>
          </w:p>
        </w:tc>
        <w:tc>
          <w:tcPr>
            <w:tcW w:w="6540" w:type="dxa"/>
            <w:tcBorders>
              <w:top w:val="single" w:sz="6" w:space="0" w:color="000000"/>
              <w:left w:val="single" w:sz="6" w:space="0" w:color="000000"/>
              <w:bottom w:val="single" w:sz="6" w:space="0" w:color="000000"/>
              <w:right w:val="single" w:sz="6" w:space="0" w:color="000000"/>
            </w:tcBorders>
            <w:shd w:val="clear" w:color="auto" w:fill="auto"/>
          </w:tcPr>
          <w:p w14:paraId="6B49EF48" w14:textId="77777777" w:rsidR="001B3FF4" w:rsidRDefault="00D477C6" w:rsidP="00E66A6B">
            <w:pPr>
              <w:pStyle w:val="ListParagraph"/>
              <w:numPr>
                <w:ilvl w:val="0"/>
                <w:numId w:val="24"/>
              </w:numPr>
              <w:spacing w:after="0" w:line="240" w:lineRule="auto"/>
              <w:textAlignment w:val="baseline"/>
              <w:rPr>
                <w:rFonts w:ascii="Calibri" w:eastAsia="Times New Roman" w:hAnsi="Calibri" w:cs="Calibri"/>
                <w:b/>
                <w:bCs/>
                <w:lang w:eastAsia="en-PH"/>
              </w:rPr>
            </w:pPr>
            <w:r w:rsidRPr="00D477C6">
              <w:rPr>
                <w:rFonts w:ascii="Calibri" w:eastAsia="Times New Roman" w:hAnsi="Calibri" w:cs="Calibri"/>
                <w:b/>
                <w:bCs/>
                <w:lang w:eastAsia="en-PH"/>
              </w:rPr>
              <w:t>$3,000 Refinance Cashback offer changes</w:t>
            </w:r>
          </w:p>
          <w:p w14:paraId="0881D9FB" w14:textId="77777777" w:rsidR="002227A5" w:rsidRDefault="00E30906" w:rsidP="002227A5">
            <w:pPr>
              <w:pStyle w:val="ListParagraph"/>
              <w:numPr>
                <w:ilvl w:val="1"/>
                <w:numId w:val="24"/>
              </w:numPr>
              <w:spacing w:after="0" w:line="240" w:lineRule="auto"/>
              <w:textAlignment w:val="baseline"/>
              <w:rPr>
                <w:rFonts w:ascii="Calibri" w:eastAsia="Times New Roman" w:hAnsi="Calibri" w:cs="Calibri"/>
                <w:lang w:eastAsia="en-PH"/>
              </w:rPr>
            </w:pPr>
            <w:r w:rsidRPr="00E30906">
              <w:rPr>
                <w:rFonts w:ascii="Calibri" w:eastAsia="Times New Roman" w:hAnsi="Calibri" w:cs="Calibri"/>
                <w:lang w:eastAsia="en-PH"/>
              </w:rPr>
              <w:t>Effective 1 December 2021, we’re changing the loan to value ratio (LVR+) eligibility criteria for our $3,000 Refinance Cashback home loan offer and extending the offer for eligible applications received by 28 February 2022 and settle by 31 May 2022.</w:t>
            </w:r>
          </w:p>
          <w:p w14:paraId="049A3432" w14:textId="77777777" w:rsidR="00730004" w:rsidRDefault="00131CB1" w:rsidP="00131CB1">
            <w:pPr>
              <w:pStyle w:val="ListParagraph"/>
              <w:numPr>
                <w:ilvl w:val="0"/>
                <w:numId w:val="24"/>
              </w:numPr>
              <w:spacing w:after="0" w:line="240" w:lineRule="auto"/>
              <w:textAlignment w:val="baseline"/>
              <w:rPr>
                <w:rFonts w:ascii="Calibri" w:eastAsia="Times New Roman" w:hAnsi="Calibri" w:cs="Calibri"/>
                <w:b/>
                <w:bCs/>
                <w:lang w:eastAsia="en-PH"/>
              </w:rPr>
            </w:pPr>
            <w:r w:rsidRPr="00131CB1">
              <w:rPr>
                <w:rFonts w:ascii="Calibri" w:eastAsia="Times New Roman" w:hAnsi="Calibri" w:cs="Calibri"/>
                <w:b/>
                <w:bCs/>
                <w:lang w:eastAsia="en-PH"/>
              </w:rPr>
              <w:t>End of year cut-off dates</w:t>
            </w:r>
          </w:p>
          <w:p w14:paraId="1D0DCE0E" w14:textId="77777777" w:rsidR="002C66AA" w:rsidRDefault="00190765" w:rsidP="002C66AA">
            <w:pPr>
              <w:pStyle w:val="ListParagraph"/>
              <w:numPr>
                <w:ilvl w:val="1"/>
                <w:numId w:val="24"/>
              </w:numPr>
              <w:spacing w:after="0" w:line="240" w:lineRule="auto"/>
              <w:textAlignment w:val="baseline"/>
              <w:rPr>
                <w:rFonts w:ascii="Calibri" w:eastAsia="Times New Roman" w:hAnsi="Calibri" w:cs="Calibri"/>
                <w:lang w:eastAsia="en-PH"/>
              </w:rPr>
            </w:pPr>
            <w:r w:rsidRPr="00190765">
              <w:rPr>
                <w:rFonts w:ascii="Calibri" w:eastAsia="Times New Roman" w:hAnsi="Calibri" w:cs="Calibri"/>
                <w:lang w:eastAsia="en-PH"/>
              </w:rPr>
              <w:t>The Christmas period is fast approaching, so please be aware of our end of year cut-off dates to ensure settlements and drawdowns can be completed by 24 December 2021.</w:t>
            </w:r>
          </w:p>
          <w:p w14:paraId="4D82BF7A" w14:textId="77777777" w:rsidR="00685F6D" w:rsidRDefault="00E31657" w:rsidP="00E31657">
            <w:pPr>
              <w:pStyle w:val="ListParagraph"/>
              <w:numPr>
                <w:ilvl w:val="0"/>
                <w:numId w:val="24"/>
              </w:numPr>
              <w:spacing w:after="0" w:line="240" w:lineRule="auto"/>
              <w:textAlignment w:val="baseline"/>
              <w:rPr>
                <w:rFonts w:ascii="Calibri" w:eastAsia="Times New Roman" w:hAnsi="Calibri" w:cs="Calibri"/>
                <w:b/>
                <w:bCs/>
                <w:lang w:eastAsia="en-PH"/>
              </w:rPr>
            </w:pPr>
            <w:r w:rsidRPr="00E31657">
              <w:rPr>
                <w:rFonts w:ascii="Calibri" w:eastAsia="Times New Roman" w:hAnsi="Calibri" w:cs="Calibri"/>
                <w:b/>
                <w:bCs/>
                <w:lang w:eastAsia="en-PH"/>
              </w:rPr>
              <w:t>Credit Policy Scenario Hotline won’t be monitored</w:t>
            </w:r>
          </w:p>
          <w:p w14:paraId="4075D16F" w14:textId="77777777" w:rsidR="00BF7EBC" w:rsidRDefault="00BF7EBC" w:rsidP="00BF7EBC">
            <w:pPr>
              <w:pStyle w:val="ListParagraph"/>
              <w:numPr>
                <w:ilvl w:val="1"/>
                <w:numId w:val="24"/>
              </w:numPr>
              <w:spacing w:after="0" w:line="240" w:lineRule="auto"/>
              <w:textAlignment w:val="baseline"/>
              <w:rPr>
                <w:rFonts w:ascii="Calibri" w:eastAsia="Times New Roman" w:hAnsi="Calibri" w:cs="Calibri"/>
                <w:lang w:eastAsia="en-PH"/>
              </w:rPr>
            </w:pPr>
            <w:r w:rsidRPr="00BF7EBC">
              <w:rPr>
                <w:rFonts w:ascii="Calibri" w:eastAsia="Times New Roman" w:hAnsi="Calibri" w:cs="Calibri"/>
                <w:lang w:eastAsia="en-PH"/>
              </w:rPr>
              <w:t>The Credit Policy Scenario Hotline won’t be available over the Christmas period, with its last day being monitored on 24 December 2021. The hotline will then recommence on 10 January 2022 to again support you with any credit scenario questions.</w:t>
            </w:r>
          </w:p>
          <w:p w14:paraId="2AD126B1" w14:textId="77777777" w:rsidR="00144980" w:rsidRDefault="00144980" w:rsidP="00144980">
            <w:pPr>
              <w:spacing w:after="0" w:line="240" w:lineRule="auto"/>
              <w:textAlignment w:val="baseline"/>
              <w:rPr>
                <w:rFonts w:ascii="Calibri" w:eastAsia="Times New Roman" w:hAnsi="Calibri" w:cs="Calibri"/>
                <w:lang w:eastAsia="en-PH"/>
              </w:rPr>
            </w:pPr>
          </w:p>
          <w:p w14:paraId="6A7311E1" w14:textId="52958A57" w:rsidR="00144980" w:rsidRPr="00144980" w:rsidRDefault="00144980" w:rsidP="00144980">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26" w:history="1">
              <w:r w:rsidRPr="00144980">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6F97E93"/>
    <w:multiLevelType w:val="hybridMultilevel"/>
    <w:tmpl w:val="5B02E5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C1035"/>
    <w:multiLevelType w:val="hybridMultilevel"/>
    <w:tmpl w:val="FB18958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53A547F"/>
    <w:multiLevelType w:val="hybridMultilevel"/>
    <w:tmpl w:val="A1D85E9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81C5A"/>
    <w:multiLevelType w:val="hybridMultilevel"/>
    <w:tmpl w:val="C33674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4485BAF"/>
    <w:multiLevelType w:val="hybridMultilevel"/>
    <w:tmpl w:val="DB806E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E5D12"/>
    <w:multiLevelType w:val="hybridMultilevel"/>
    <w:tmpl w:val="77D2307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C0D731C"/>
    <w:multiLevelType w:val="hybridMultilevel"/>
    <w:tmpl w:val="81D661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94099"/>
    <w:multiLevelType w:val="hybridMultilevel"/>
    <w:tmpl w:val="C23C19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25E25D1"/>
    <w:multiLevelType w:val="hybridMultilevel"/>
    <w:tmpl w:val="D8D284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6E2F1F"/>
    <w:multiLevelType w:val="hybridMultilevel"/>
    <w:tmpl w:val="F600FD6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21"/>
  </w:num>
  <w:num w:numId="4">
    <w:abstractNumId w:val="5"/>
  </w:num>
  <w:num w:numId="5">
    <w:abstractNumId w:val="15"/>
  </w:num>
  <w:num w:numId="6">
    <w:abstractNumId w:val="22"/>
  </w:num>
  <w:num w:numId="7">
    <w:abstractNumId w:val="11"/>
  </w:num>
  <w:num w:numId="8">
    <w:abstractNumId w:val="25"/>
  </w:num>
  <w:num w:numId="9">
    <w:abstractNumId w:val="1"/>
  </w:num>
  <w:num w:numId="10">
    <w:abstractNumId w:val="17"/>
  </w:num>
  <w:num w:numId="11">
    <w:abstractNumId w:val="31"/>
  </w:num>
  <w:num w:numId="12">
    <w:abstractNumId w:val="20"/>
  </w:num>
  <w:num w:numId="13">
    <w:abstractNumId w:val="30"/>
  </w:num>
  <w:num w:numId="14">
    <w:abstractNumId w:val="26"/>
  </w:num>
  <w:num w:numId="15">
    <w:abstractNumId w:val="2"/>
  </w:num>
  <w:num w:numId="16">
    <w:abstractNumId w:val="28"/>
  </w:num>
  <w:num w:numId="17">
    <w:abstractNumId w:val="0"/>
  </w:num>
  <w:num w:numId="18">
    <w:abstractNumId w:val="3"/>
  </w:num>
  <w:num w:numId="19">
    <w:abstractNumId w:val="13"/>
  </w:num>
  <w:num w:numId="20">
    <w:abstractNumId w:val="9"/>
  </w:num>
  <w:num w:numId="21">
    <w:abstractNumId w:val="29"/>
  </w:num>
  <w:num w:numId="22">
    <w:abstractNumId w:val="6"/>
  </w:num>
  <w:num w:numId="23">
    <w:abstractNumId w:val="19"/>
  </w:num>
  <w:num w:numId="24">
    <w:abstractNumId w:val="18"/>
  </w:num>
  <w:num w:numId="25">
    <w:abstractNumId w:val="14"/>
  </w:num>
  <w:num w:numId="26">
    <w:abstractNumId w:val="12"/>
  </w:num>
  <w:num w:numId="27">
    <w:abstractNumId w:val="7"/>
  </w:num>
  <w:num w:numId="28">
    <w:abstractNumId w:val="24"/>
  </w:num>
  <w:num w:numId="29">
    <w:abstractNumId w:val="4"/>
  </w:num>
  <w:num w:numId="30">
    <w:abstractNumId w:val="10"/>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7F05"/>
    <w:rsid w:val="0001549B"/>
    <w:rsid w:val="00016087"/>
    <w:rsid w:val="00024EAD"/>
    <w:rsid w:val="00027D06"/>
    <w:rsid w:val="00034B15"/>
    <w:rsid w:val="00043BD0"/>
    <w:rsid w:val="00043F4B"/>
    <w:rsid w:val="000503FD"/>
    <w:rsid w:val="00060C8B"/>
    <w:rsid w:val="00067675"/>
    <w:rsid w:val="00075B6C"/>
    <w:rsid w:val="00091018"/>
    <w:rsid w:val="00092B2E"/>
    <w:rsid w:val="0009780D"/>
    <w:rsid w:val="000A43C1"/>
    <w:rsid w:val="000A48FB"/>
    <w:rsid w:val="000A6098"/>
    <w:rsid w:val="000B274B"/>
    <w:rsid w:val="000C1925"/>
    <w:rsid w:val="000D1FFB"/>
    <w:rsid w:val="000D5195"/>
    <w:rsid w:val="000D5AC3"/>
    <w:rsid w:val="000F41E5"/>
    <w:rsid w:val="000F6BDD"/>
    <w:rsid w:val="00105C7D"/>
    <w:rsid w:val="00117A07"/>
    <w:rsid w:val="00122381"/>
    <w:rsid w:val="00124EBF"/>
    <w:rsid w:val="00131CB1"/>
    <w:rsid w:val="00136617"/>
    <w:rsid w:val="001417FD"/>
    <w:rsid w:val="00144980"/>
    <w:rsid w:val="001520AB"/>
    <w:rsid w:val="001539BA"/>
    <w:rsid w:val="001561C6"/>
    <w:rsid w:val="0016181B"/>
    <w:rsid w:val="00162ABA"/>
    <w:rsid w:val="00165F90"/>
    <w:rsid w:val="00176488"/>
    <w:rsid w:val="00190765"/>
    <w:rsid w:val="00191F2D"/>
    <w:rsid w:val="00195712"/>
    <w:rsid w:val="001A6ACF"/>
    <w:rsid w:val="001A7050"/>
    <w:rsid w:val="001A7B05"/>
    <w:rsid w:val="001B3FF4"/>
    <w:rsid w:val="001B61BD"/>
    <w:rsid w:val="001C0E82"/>
    <w:rsid w:val="001C30D8"/>
    <w:rsid w:val="001C56EB"/>
    <w:rsid w:val="001D1D4E"/>
    <w:rsid w:val="001D4DDA"/>
    <w:rsid w:val="001D5747"/>
    <w:rsid w:val="001D64B5"/>
    <w:rsid w:val="001F4CB7"/>
    <w:rsid w:val="001F7919"/>
    <w:rsid w:val="00204074"/>
    <w:rsid w:val="00206DE1"/>
    <w:rsid w:val="0021230A"/>
    <w:rsid w:val="002227A5"/>
    <w:rsid w:val="002306D6"/>
    <w:rsid w:val="002318CF"/>
    <w:rsid w:val="002336EE"/>
    <w:rsid w:val="00243821"/>
    <w:rsid w:val="00250008"/>
    <w:rsid w:val="0025314A"/>
    <w:rsid w:val="002542B0"/>
    <w:rsid w:val="00257B48"/>
    <w:rsid w:val="00262A92"/>
    <w:rsid w:val="002743AA"/>
    <w:rsid w:val="002833A0"/>
    <w:rsid w:val="002872E0"/>
    <w:rsid w:val="00293815"/>
    <w:rsid w:val="002A084F"/>
    <w:rsid w:val="002A550F"/>
    <w:rsid w:val="002A66F0"/>
    <w:rsid w:val="002A7C7B"/>
    <w:rsid w:val="002B057A"/>
    <w:rsid w:val="002B30B8"/>
    <w:rsid w:val="002C5DC9"/>
    <w:rsid w:val="002C66AA"/>
    <w:rsid w:val="002C76AF"/>
    <w:rsid w:val="002C7822"/>
    <w:rsid w:val="002D62BA"/>
    <w:rsid w:val="002E398B"/>
    <w:rsid w:val="002E3F01"/>
    <w:rsid w:val="002F7945"/>
    <w:rsid w:val="0030412F"/>
    <w:rsid w:val="00304CE3"/>
    <w:rsid w:val="003061FB"/>
    <w:rsid w:val="003105E2"/>
    <w:rsid w:val="0031770E"/>
    <w:rsid w:val="00323CDD"/>
    <w:rsid w:val="003263FD"/>
    <w:rsid w:val="00334C30"/>
    <w:rsid w:val="003359B7"/>
    <w:rsid w:val="00335E96"/>
    <w:rsid w:val="00340B54"/>
    <w:rsid w:val="003411FA"/>
    <w:rsid w:val="0034252F"/>
    <w:rsid w:val="003450F1"/>
    <w:rsid w:val="00345A1A"/>
    <w:rsid w:val="003513B6"/>
    <w:rsid w:val="00351E4D"/>
    <w:rsid w:val="00352271"/>
    <w:rsid w:val="003604C8"/>
    <w:rsid w:val="00363E5B"/>
    <w:rsid w:val="003727F9"/>
    <w:rsid w:val="003745FB"/>
    <w:rsid w:val="00385999"/>
    <w:rsid w:val="003A2BC6"/>
    <w:rsid w:val="003A4290"/>
    <w:rsid w:val="003A4B56"/>
    <w:rsid w:val="003B45D6"/>
    <w:rsid w:val="003B6BF7"/>
    <w:rsid w:val="003C71F3"/>
    <w:rsid w:val="003E2248"/>
    <w:rsid w:val="003E2A6F"/>
    <w:rsid w:val="003E2F2D"/>
    <w:rsid w:val="003E3564"/>
    <w:rsid w:val="003E5853"/>
    <w:rsid w:val="003E6CDE"/>
    <w:rsid w:val="003F5FE9"/>
    <w:rsid w:val="00402527"/>
    <w:rsid w:val="00402CF6"/>
    <w:rsid w:val="00405D23"/>
    <w:rsid w:val="00406007"/>
    <w:rsid w:val="004129A7"/>
    <w:rsid w:val="004164F4"/>
    <w:rsid w:val="00431DF9"/>
    <w:rsid w:val="00440C65"/>
    <w:rsid w:val="00442DAC"/>
    <w:rsid w:val="0044647A"/>
    <w:rsid w:val="00451DE0"/>
    <w:rsid w:val="00452B99"/>
    <w:rsid w:val="00456F2A"/>
    <w:rsid w:val="00460135"/>
    <w:rsid w:val="00462604"/>
    <w:rsid w:val="004659E3"/>
    <w:rsid w:val="00471FAE"/>
    <w:rsid w:val="00473A5A"/>
    <w:rsid w:val="004866D5"/>
    <w:rsid w:val="004871FB"/>
    <w:rsid w:val="00494444"/>
    <w:rsid w:val="004947AE"/>
    <w:rsid w:val="0049503F"/>
    <w:rsid w:val="004966E7"/>
    <w:rsid w:val="004A2BDA"/>
    <w:rsid w:val="004A61E5"/>
    <w:rsid w:val="004A6BBE"/>
    <w:rsid w:val="004B1551"/>
    <w:rsid w:val="004B3B0E"/>
    <w:rsid w:val="004C279B"/>
    <w:rsid w:val="004C501C"/>
    <w:rsid w:val="004D051A"/>
    <w:rsid w:val="004D46CD"/>
    <w:rsid w:val="004D48DD"/>
    <w:rsid w:val="004D57A0"/>
    <w:rsid w:val="004D7034"/>
    <w:rsid w:val="004D7733"/>
    <w:rsid w:val="004E2027"/>
    <w:rsid w:val="004E779C"/>
    <w:rsid w:val="004F3D03"/>
    <w:rsid w:val="004F4536"/>
    <w:rsid w:val="004F4D42"/>
    <w:rsid w:val="004F64D9"/>
    <w:rsid w:val="004F78BD"/>
    <w:rsid w:val="0050104B"/>
    <w:rsid w:val="00501487"/>
    <w:rsid w:val="00505AF2"/>
    <w:rsid w:val="005062E8"/>
    <w:rsid w:val="00510B98"/>
    <w:rsid w:val="00516585"/>
    <w:rsid w:val="00517AEF"/>
    <w:rsid w:val="005234DD"/>
    <w:rsid w:val="0053179C"/>
    <w:rsid w:val="00534B6B"/>
    <w:rsid w:val="00535941"/>
    <w:rsid w:val="005371DC"/>
    <w:rsid w:val="005415C8"/>
    <w:rsid w:val="005442EB"/>
    <w:rsid w:val="0055158A"/>
    <w:rsid w:val="00554C7B"/>
    <w:rsid w:val="00562F2F"/>
    <w:rsid w:val="005675DA"/>
    <w:rsid w:val="00571CEC"/>
    <w:rsid w:val="005748A9"/>
    <w:rsid w:val="005856D9"/>
    <w:rsid w:val="0058615E"/>
    <w:rsid w:val="005A021E"/>
    <w:rsid w:val="005A1859"/>
    <w:rsid w:val="005A62C8"/>
    <w:rsid w:val="005A6E26"/>
    <w:rsid w:val="005B52C3"/>
    <w:rsid w:val="005B6C27"/>
    <w:rsid w:val="005B6D51"/>
    <w:rsid w:val="005C5E2B"/>
    <w:rsid w:val="005D0220"/>
    <w:rsid w:val="005D6513"/>
    <w:rsid w:val="005D7205"/>
    <w:rsid w:val="005E48CD"/>
    <w:rsid w:val="005E5279"/>
    <w:rsid w:val="005F54C3"/>
    <w:rsid w:val="005F7067"/>
    <w:rsid w:val="006001BB"/>
    <w:rsid w:val="00611545"/>
    <w:rsid w:val="00611BC9"/>
    <w:rsid w:val="00615D98"/>
    <w:rsid w:val="00623CFE"/>
    <w:rsid w:val="00624065"/>
    <w:rsid w:val="006249ED"/>
    <w:rsid w:val="00631E5A"/>
    <w:rsid w:val="00634830"/>
    <w:rsid w:val="00637F64"/>
    <w:rsid w:val="00640C02"/>
    <w:rsid w:val="0064684E"/>
    <w:rsid w:val="006577DF"/>
    <w:rsid w:val="0066495C"/>
    <w:rsid w:val="00670708"/>
    <w:rsid w:val="00677F89"/>
    <w:rsid w:val="00682555"/>
    <w:rsid w:val="006840E0"/>
    <w:rsid w:val="00685F6D"/>
    <w:rsid w:val="00692813"/>
    <w:rsid w:val="00695DAA"/>
    <w:rsid w:val="00695E46"/>
    <w:rsid w:val="0069760A"/>
    <w:rsid w:val="006A0930"/>
    <w:rsid w:val="006B7F01"/>
    <w:rsid w:val="006C2B90"/>
    <w:rsid w:val="006C2D30"/>
    <w:rsid w:val="006D42C0"/>
    <w:rsid w:val="006E3695"/>
    <w:rsid w:val="006E6B4F"/>
    <w:rsid w:val="006F324E"/>
    <w:rsid w:val="006F5DE2"/>
    <w:rsid w:val="006F6520"/>
    <w:rsid w:val="006F703A"/>
    <w:rsid w:val="00705720"/>
    <w:rsid w:val="00705C11"/>
    <w:rsid w:val="00710027"/>
    <w:rsid w:val="00716125"/>
    <w:rsid w:val="00727F59"/>
    <w:rsid w:val="00730004"/>
    <w:rsid w:val="00730B39"/>
    <w:rsid w:val="0073156F"/>
    <w:rsid w:val="007366A0"/>
    <w:rsid w:val="007373AD"/>
    <w:rsid w:val="00737F74"/>
    <w:rsid w:val="00742D12"/>
    <w:rsid w:val="00743E79"/>
    <w:rsid w:val="00750374"/>
    <w:rsid w:val="00750E1F"/>
    <w:rsid w:val="00765030"/>
    <w:rsid w:val="00767354"/>
    <w:rsid w:val="00771E27"/>
    <w:rsid w:val="007747B9"/>
    <w:rsid w:val="00784851"/>
    <w:rsid w:val="00785589"/>
    <w:rsid w:val="00797A96"/>
    <w:rsid w:val="007C35D6"/>
    <w:rsid w:val="007C62A2"/>
    <w:rsid w:val="007C6627"/>
    <w:rsid w:val="007D2DE1"/>
    <w:rsid w:val="007D3169"/>
    <w:rsid w:val="007D3A06"/>
    <w:rsid w:val="007D3CC0"/>
    <w:rsid w:val="007D3CD7"/>
    <w:rsid w:val="007D5339"/>
    <w:rsid w:val="007D77B2"/>
    <w:rsid w:val="007D7848"/>
    <w:rsid w:val="007E0ACA"/>
    <w:rsid w:val="007E2324"/>
    <w:rsid w:val="007E708C"/>
    <w:rsid w:val="007E7B49"/>
    <w:rsid w:val="007F2BC9"/>
    <w:rsid w:val="007F63CF"/>
    <w:rsid w:val="008030F7"/>
    <w:rsid w:val="00804424"/>
    <w:rsid w:val="008113D1"/>
    <w:rsid w:val="00814F72"/>
    <w:rsid w:val="00817668"/>
    <w:rsid w:val="008275B1"/>
    <w:rsid w:val="00827694"/>
    <w:rsid w:val="008279B7"/>
    <w:rsid w:val="00831C57"/>
    <w:rsid w:val="00834985"/>
    <w:rsid w:val="008353F3"/>
    <w:rsid w:val="0083643B"/>
    <w:rsid w:val="00840779"/>
    <w:rsid w:val="008759B0"/>
    <w:rsid w:val="0088040C"/>
    <w:rsid w:val="0088309F"/>
    <w:rsid w:val="00883584"/>
    <w:rsid w:val="00885A05"/>
    <w:rsid w:val="00886F54"/>
    <w:rsid w:val="00894EA1"/>
    <w:rsid w:val="00896096"/>
    <w:rsid w:val="008A002A"/>
    <w:rsid w:val="008A0863"/>
    <w:rsid w:val="008A222A"/>
    <w:rsid w:val="008A231F"/>
    <w:rsid w:val="008A4DF7"/>
    <w:rsid w:val="008B46D2"/>
    <w:rsid w:val="008C5156"/>
    <w:rsid w:val="008D4764"/>
    <w:rsid w:val="008D515C"/>
    <w:rsid w:val="008D77CD"/>
    <w:rsid w:val="008E0490"/>
    <w:rsid w:val="008F3C01"/>
    <w:rsid w:val="0090337D"/>
    <w:rsid w:val="00903B68"/>
    <w:rsid w:val="00907CA4"/>
    <w:rsid w:val="00925304"/>
    <w:rsid w:val="009274C6"/>
    <w:rsid w:val="009372A5"/>
    <w:rsid w:val="00937973"/>
    <w:rsid w:val="0095201A"/>
    <w:rsid w:val="009647A1"/>
    <w:rsid w:val="0097005D"/>
    <w:rsid w:val="009801F0"/>
    <w:rsid w:val="00980D75"/>
    <w:rsid w:val="009815C5"/>
    <w:rsid w:val="009825D2"/>
    <w:rsid w:val="00984169"/>
    <w:rsid w:val="00984D9F"/>
    <w:rsid w:val="00986875"/>
    <w:rsid w:val="00987120"/>
    <w:rsid w:val="009904CF"/>
    <w:rsid w:val="009A2678"/>
    <w:rsid w:val="009A37EE"/>
    <w:rsid w:val="009A5EE7"/>
    <w:rsid w:val="009B61A7"/>
    <w:rsid w:val="009C02AB"/>
    <w:rsid w:val="009C418A"/>
    <w:rsid w:val="009D0850"/>
    <w:rsid w:val="009D4812"/>
    <w:rsid w:val="009D7A7C"/>
    <w:rsid w:val="009E2CB1"/>
    <w:rsid w:val="009E2E0A"/>
    <w:rsid w:val="009E55D5"/>
    <w:rsid w:val="009E5BD4"/>
    <w:rsid w:val="009E6A5C"/>
    <w:rsid w:val="009F5F94"/>
    <w:rsid w:val="00A01D5D"/>
    <w:rsid w:val="00A02582"/>
    <w:rsid w:val="00A21306"/>
    <w:rsid w:val="00A233C4"/>
    <w:rsid w:val="00A27030"/>
    <w:rsid w:val="00A30722"/>
    <w:rsid w:val="00A32346"/>
    <w:rsid w:val="00A454E1"/>
    <w:rsid w:val="00A46891"/>
    <w:rsid w:val="00A55BD3"/>
    <w:rsid w:val="00A57725"/>
    <w:rsid w:val="00A727D6"/>
    <w:rsid w:val="00A80870"/>
    <w:rsid w:val="00A82A6A"/>
    <w:rsid w:val="00A83865"/>
    <w:rsid w:val="00A960DC"/>
    <w:rsid w:val="00AA2CA9"/>
    <w:rsid w:val="00AA7497"/>
    <w:rsid w:val="00AA75CD"/>
    <w:rsid w:val="00AB3883"/>
    <w:rsid w:val="00AB7D42"/>
    <w:rsid w:val="00AC010D"/>
    <w:rsid w:val="00AC3BCF"/>
    <w:rsid w:val="00AC3F0E"/>
    <w:rsid w:val="00AC693A"/>
    <w:rsid w:val="00AE0FB0"/>
    <w:rsid w:val="00AF0499"/>
    <w:rsid w:val="00B0401A"/>
    <w:rsid w:val="00B122E7"/>
    <w:rsid w:val="00B24C00"/>
    <w:rsid w:val="00B25C7D"/>
    <w:rsid w:val="00B308B7"/>
    <w:rsid w:val="00B31A66"/>
    <w:rsid w:val="00B37024"/>
    <w:rsid w:val="00B37052"/>
    <w:rsid w:val="00B4373F"/>
    <w:rsid w:val="00B4491E"/>
    <w:rsid w:val="00B46A7A"/>
    <w:rsid w:val="00B61DB2"/>
    <w:rsid w:val="00B62232"/>
    <w:rsid w:val="00B64B9B"/>
    <w:rsid w:val="00B712CE"/>
    <w:rsid w:val="00B71520"/>
    <w:rsid w:val="00B72AD0"/>
    <w:rsid w:val="00B73AEA"/>
    <w:rsid w:val="00B752A9"/>
    <w:rsid w:val="00B77E00"/>
    <w:rsid w:val="00B8573F"/>
    <w:rsid w:val="00B963F5"/>
    <w:rsid w:val="00BA2771"/>
    <w:rsid w:val="00BA2F5D"/>
    <w:rsid w:val="00BA5AA5"/>
    <w:rsid w:val="00BB1ED8"/>
    <w:rsid w:val="00BB40D7"/>
    <w:rsid w:val="00BB673B"/>
    <w:rsid w:val="00BB7995"/>
    <w:rsid w:val="00BD1334"/>
    <w:rsid w:val="00BD45BA"/>
    <w:rsid w:val="00BD53CC"/>
    <w:rsid w:val="00BE34B1"/>
    <w:rsid w:val="00BE7919"/>
    <w:rsid w:val="00BF05F7"/>
    <w:rsid w:val="00BF1D73"/>
    <w:rsid w:val="00BF4A92"/>
    <w:rsid w:val="00BF7AD4"/>
    <w:rsid w:val="00BF7EBC"/>
    <w:rsid w:val="00C02B0C"/>
    <w:rsid w:val="00C061A3"/>
    <w:rsid w:val="00C23983"/>
    <w:rsid w:val="00C3182E"/>
    <w:rsid w:val="00C31DDA"/>
    <w:rsid w:val="00C340ED"/>
    <w:rsid w:val="00C35B4A"/>
    <w:rsid w:val="00C46724"/>
    <w:rsid w:val="00C569CF"/>
    <w:rsid w:val="00C57FF1"/>
    <w:rsid w:val="00C87148"/>
    <w:rsid w:val="00C92514"/>
    <w:rsid w:val="00CA266C"/>
    <w:rsid w:val="00CA486E"/>
    <w:rsid w:val="00CB1439"/>
    <w:rsid w:val="00CC0537"/>
    <w:rsid w:val="00CC0C4B"/>
    <w:rsid w:val="00CC1741"/>
    <w:rsid w:val="00CD1853"/>
    <w:rsid w:val="00CD49CD"/>
    <w:rsid w:val="00CD5AF6"/>
    <w:rsid w:val="00CD6020"/>
    <w:rsid w:val="00CD79FF"/>
    <w:rsid w:val="00CF0192"/>
    <w:rsid w:val="00CF711D"/>
    <w:rsid w:val="00D01098"/>
    <w:rsid w:val="00D05C81"/>
    <w:rsid w:val="00D1441E"/>
    <w:rsid w:val="00D17759"/>
    <w:rsid w:val="00D22AED"/>
    <w:rsid w:val="00D27018"/>
    <w:rsid w:val="00D3715D"/>
    <w:rsid w:val="00D421FE"/>
    <w:rsid w:val="00D42B80"/>
    <w:rsid w:val="00D44F3C"/>
    <w:rsid w:val="00D456DA"/>
    <w:rsid w:val="00D45B0B"/>
    <w:rsid w:val="00D477C6"/>
    <w:rsid w:val="00D537F6"/>
    <w:rsid w:val="00D5716F"/>
    <w:rsid w:val="00D62F35"/>
    <w:rsid w:val="00D6475E"/>
    <w:rsid w:val="00D75B7E"/>
    <w:rsid w:val="00D83974"/>
    <w:rsid w:val="00D9040C"/>
    <w:rsid w:val="00DA66C3"/>
    <w:rsid w:val="00DB0767"/>
    <w:rsid w:val="00DB370B"/>
    <w:rsid w:val="00DC0B08"/>
    <w:rsid w:val="00DC38FA"/>
    <w:rsid w:val="00DC4E27"/>
    <w:rsid w:val="00DD52E0"/>
    <w:rsid w:val="00DE6199"/>
    <w:rsid w:val="00E014B5"/>
    <w:rsid w:val="00E016CD"/>
    <w:rsid w:val="00E03119"/>
    <w:rsid w:val="00E06832"/>
    <w:rsid w:val="00E109D7"/>
    <w:rsid w:val="00E11BA9"/>
    <w:rsid w:val="00E202A2"/>
    <w:rsid w:val="00E2528C"/>
    <w:rsid w:val="00E30906"/>
    <w:rsid w:val="00E31657"/>
    <w:rsid w:val="00E406D0"/>
    <w:rsid w:val="00E40D93"/>
    <w:rsid w:val="00E424D0"/>
    <w:rsid w:val="00E44415"/>
    <w:rsid w:val="00E52D17"/>
    <w:rsid w:val="00E56218"/>
    <w:rsid w:val="00E57EDE"/>
    <w:rsid w:val="00E60058"/>
    <w:rsid w:val="00E66A6B"/>
    <w:rsid w:val="00E74541"/>
    <w:rsid w:val="00E8536D"/>
    <w:rsid w:val="00E85C48"/>
    <w:rsid w:val="00E9378B"/>
    <w:rsid w:val="00EA27F5"/>
    <w:rsid w:val="00EA2C4C"/>
    <w:rsid w:val="00EB298D"/>
    <w:rsid w:val="00EC790A"/>
    <w:rsid w:val="00ED079A"/>
    <w:rsid w:val="00ED0D4A"/>
    <w:rsid w:val="00ED519C"/>
    <w:rsid w:val="00EE0DDA"/>
    <w:rsid w:val="00EE3384"/>
    <w:rsid w:val="00EE4411"/>
    <w:rsid w:val="00EF00A3"/>
    <w:rsid w:val="00F0059C"/>
    <w:rsid w:val="00F0262D"/>
    <w:rsid w:val="00F037D5"/>
    <w:rsid w:val="00F049F2"/>
    <w:rsid w:val="00F04E0C"/>
    <w:rsid w:val="00F064CF"/>
    <w:rsid w:val="00F07A28"/>
    <w:rsid w:val="00F100AC"/>
    <w:rsid w:val="00F123D9"/>
    <w:rsid w:val="00F141A9"/>
    <w:rsid w:val="00F304C0"/>
    <w:rsid w:val="00F35B00"/>
    <w:rsid w:val="00F36273"/>
    <w:rsid w:val="00F431F9"/>
    <w:rsid w:val="00F45953"/>
    <w:rsid w:val="00F579CE"/>
    <w:rsid w:val="00F606E5"/>
    <w:rsid w:val="00F60F27"/>
    <w:rsid w:val="00F6250C"/>
    <w:rsid w:val="00F640C6"/>
    <w:rsid w:val="00F67521"/>
    <w:rsid w:val="00F723D2"/>
    <w:rsid w:val="00F76D74"/>
    <w:rsid w:val="00F90B08"/>
    <w:rsid w:val="00F919DD"/>
    <w:rsid w:val="00F937FC"/>
    <w:rsid w:val="00F942F7"/>
    <w:rsid w:val="00FA5151"/>
    <w:rsid w:val="00FA6547"/>
    <w:rsid w:val="00FA6898"/>
    <w:rsid w:val="00FB09FE"/>
    <w:rsid w:val="00FC3C88"/>
    <w:rsid w:val="00FC5B08"/>
    <w:rsid w:val="00FE1431"/>
    <w:rsid w:val="00FE3655"/>
    <w:rsid w:val="00FE4A77"/>
    <w:rsid w:val="00FE5E53"/>
    <w:rsid w:val="00FE6117"/>
    <w:rsid w:val="00FE7E6B"/>
    <w:rsid w:val="00FF6F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17574516">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39800006">
      <w:bodyDiv w:val="1"/>
      <w:marLeft w:val="0"/>
      <w:marRight w:val="0"/>
      <w:marTop w:val="0"/>
      <w:marBottom w:val="0"/>
      <w:divBdr>
        <w:top w:val="none" w:sz="0" w:space="0" w:color="auto"/>
        <w:left w:val="none" w:sz="0" w:space="0" w:color="auto"/>
        <w:bottom w:val="none" w:sz="0" w:space="0" w:color="auto"/>
        <w:right w:val="none" w:sz="0" w:space="0" w:color="auto"/>
      </w:divBdr>
    </w:div>
    <w:div w:id="251013943">
      <w:bodyDiv w:val="1"/>
      <w:marLeft w:val="0"/>
      <w:marRight w:val="0"/>
      <w:marTop w:val="0"/>
      <w:marBottom w:val="0"/>
      <w:divBdr>
        <w:top w:val="none" w:sz="0" w:space="0" w:color="auto"/>
        <w:left w:val="none" w:sz="0" w:space="0" w:color="auto"/>
        <w:bottom w:val="none" w:sz="0" w:space="0" w:color="auto"/>
        <w:right w:val="none" w:sz="0" w:space="0" w:color="auto"/>
      </w:divBdr>
    </w:div>
    <w:div w:id="429740335">
      <w:bodyDiv w:val="1"/>
      <w:marLeft w:val="0"/>
      <w:marRight w:val="0"/>
      <w:marTop w:val="0"/>
      <w:marBottom w:val="0"/>
      <w:divBdr>
        <w:top w:val="none" w:sz="0" w:space="0" w:color="auto"/>
        <w:left w:val="none" w:sz="0" w:space="0" w:color="auto"/>
        <w:bottom w:val="none" w:sz="0" w:space="0" w:color="auto"/>
        <w:right w:val="none" w:sz="0" w:space="0" w:color="auto"/>
      </w:divBdr>
    </w:div>
    <w:div w:id="587353345">
      <w:bodyDiv w:val="1"/>
      <w:marLeft w:val="0"/>
      <w:marRight w:val="0"/>
      <w:marTop w:val="0"/>
      <w:marBottom w:val="0"/>
      <w:divBdr>
        <w:top w:val="none" w:sz="0" w:space="0" w:color="auto"/>
        <w:left w:val="none" w:sz="0" w:space="0" w:color="auto"/>
        <w:bottom w:val="none" w:sz="0" w:space="0" w:color="auto"/>
        <w:right w:val="none" w:sz="0" w:space="0" w:color="auto"/>
      </w:divBdr>
    </w:div>
    <w:div w:id="597181879">
      <w:bodyDiv w:val="1"/>
      <w:marLeft w:val="0"/>
      <w:marRight w:val="0"/>
      <w:marTop w:val="0"/>
      <w:marBottom w:val="0"/>
      <w:divBdr>
        <w:top w:val="none" w:sz="0" w:space="0" w:color="auto"/>
        <w:left w:val="none" w:sz="0" w:space="0" w:color="auto"/>
        <w:bottom w:val="none" w:sz="0" w:space="0" w:color="auto"/>
        <w:right w:val="none" w:sz="0" w:space="0" w:color="auto"/>
      </w:divBdr>
    </w:div>
    <w:div w:id="662398179">
      <w:bodyDiv w:val="1"/>
      <w:marLeft w:val="0"/>
      <w:marRight w:val="0"/>
      <w:marTop w:val="0"/>
      <w:marBottom w:val="0"/>
      <w:divBdr>
        <w:top w:val="none" w:sz="0" w:space="0" w:color="auto"/>
        <w:left w:val="none" w:sz="0" w:space="0" w:color="auto"/>
        <w:bottom w:val="none" w:sz="0" w:space="0" w:color="auto"/>
        <w:right w:val="none" w:sz="0" w:space="0" w:color="auto"/>
      </w:divBdr>
    </w:div>
    <w:div w:id="69692965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11657902">
      <w:bodyDiv w:val="1"/>
      <w:marLeft w:val="0"/>
      <w:marRight w:val="0"/>
      <w:marTop w:val="0"/>
      <w:marBottom w:val="0"/>
      <w:divBdr>
        <w:top w:val="none" w:sz="0" w:space="0" w:color="auto"/>
        <w:left w:val="none" w:sz="0" w:space="0" w:color="auto"/>
        <w:bottom w:val="none" w:sz="0" w:space="0" w:color="auto"/>
        <w:right w:val="none" w:sz="0" w:space="0" w:color="auto"/>
      </w:divBdr>
    </w:div>
    <w:div w:id="722756498">
      <w:bodyDiv w:val="1"/>
      <w:marLeft w:val="0"/>
      <w:marRight w:val="0"/>
      <w:marTop w:val="0"/>
      <w:marBottom w:val="0"/>
      <w:divBdr>
        <w:top w:val="none" w:sz="0" w:space="0" w:color="auto"/>
        <w:left w:val="none" w:sz="0" w:space="0" w:color="auto"/>
        <w:bottom w:val="none" w:sz="0" w:space="0" w:color="auto"/>
        <w:right w:val="none" w:sz="0" w:space="0" w:color="auto"/>
      </w:divBdr>
    </w:div>
    <w:div w:id="769351680">
      <w:bodyDiv w:val="1"/>
      <w:marLeft w:val="0"/>
      <w:marRight w:val="0"/>
      <w:marTop w:val="0"/>
      <w:marBottom w:val="0"/>
      <w:divBdr>
        <w:top w:val="none" w:sz="0" w:space="0" w:color="auto"/>
        <w:left w:val="none" w:sz="0" w:space="0" w:color="auto"/>
        <w:bottom w:val="none" w:sz="0" w:space="0" w:color="auto"/>
        <w:right w:val="none" w:sz="0" w:space="0" w:color="auto"/>
      </w:divBdr>
    </w:div>
    <w:div w:id="773332052">
      <w:bodyDiv w:val="1"/>
      <w:marLeft w:val="0"/>
      <w:marRight w:val="0"/>
      <w:marTop w:val="0"/>
      <w:marBottom w:val="0"/>
      <w:divBdr>
        <w:top w:val="none" w:sz="0" w:space="0" w:color="auto"/>
        <w:left w:val="none" w:sz="0" w:space="0" w:color="auto"/>
        <w:bottom w:val="none" w:sz="0" w:space="0" w:color="auto"/>
        <w:right w:val="none" w:sz="0" w:space="0" w:color="auto"/>
      </w:divBdr>
    </w:div>
    <w:div w:id="804003379">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8383">
      <w:bodyDiv w:val="1"/>
      <w:marLeft w:val="0"/>
      <w:marRight w:val="0"/>
      <w:marTop w:val="0"/>
      <w:marBottom w:val="0"/>
      <w:divBdr>
        <w:top w:val="none" w:sz="0" w:space="0" w:color="auto"/>
        <w:left w:val="none" w:sz="0" w:space="0" w:color="auto"/>
        <w:bottom w:val="none" w:sz="0" w:space="0" w:color="auto"/>
        <w:right w:val="none" w:sz="0" w:space="0" w:color="auto"/>
      </w:divBdr>
    </w:div>
    <w:div w:id="879123564">
      <w:bodyDiv w:val="1"/>
      <w:marLeft w:val="0"/>
      <w:marRight w:val="0"/>
      <w:marTop w:val="0"/>
      <w:marBottom w:val="0"/>
      <w:divBdr>
        <w:top w:val="none" w:sz="0" w:space="0" w:color="auto"/>
        <w:left w:val="none" w:sz="0" w:space="0" w:color="auto"/>
        <w:bottom w:val="none" w:sz="0" w:space="0" w:color="auto"/>
        <w:right w:val="none" w:sz="0" w:space="0" w:color="auto"/>
      </w:divBdr>
    </w:div>
    <w:div w:id="904100473">
      <w:bodyDiv w:val="1"/>
      <w:marLeft w:val="0"/>
      <w:marRight w:val="0"/>
      <w:marTop w:val="0"/>
      <w:marBottom w:val="0"/>
      <w:divBdr>
        <w:top w:val="none" w:sz="0" w:space="0" w:color="auto"/>
        <w:left w:val="none" w:sz="0" w:space="0" w:color="auto"/>
        <w:bottom w:val="none" w:sz="0" w:space="0" w:color="auto"/>
        <w:right w:val="none" w:sz="0" w:space="0" w:color="auto"/>
      </w:divBdr>
    </w:div>
    <w:div w:id="906038275">
      <w:bodyDiv w:val="1"/>
      <w:marLeft w:val="0"/>
      <w:marRight w:val="0"/>
      <w:marTop w:val="0"/>
      <w:marBottom w:val="0"/>
      <w:divBdr>
        <w:top w:val="none" w:sz="0" w:space="0" w:color="auto"/>
        <w:left w:val="none" w:sz="0" w:space="0" w:color="auto"/>
        <w:bottom w:val="none" w:sz="0" w:space="0" w:color="auto"/>
        <w:right w:val="none" w:sz="0" w:space="0" w:color="auto"/>
      </w:divBdr>
    </w:div>
    <w:div w:id="1008672973">
      <w:bodyDiv w:val="1"/>
      <w:marLeft w:val="0"/>
      <w:marRight w:val="0"/>
      <w:marTop w:val="0"/>
      <w:marBottom w:val="0"/>
      <w:divBdr>
        <w:top w:val="none" w:sz="0" w:space="0" w:color="auto"/>
        <w:left w:val="none" w:sz="0" w:space="0" w:color="auto"/>
        <w:bottom w:val="none" w:sz="0" w:space="0" w:color="auto"/>
        <w:right w:val="none" w:sz="0" w:space="0" w:color="auto"/>
      </w:divBdr>
    </w:div>
    <w:div w:id="1134786508">
      <w:bodyDiv w:val="1"/>
      <w:marLeft w:val="0"/>
      <w:marRight w:val="0"/>
      <w:marTop w:val="0"/>
      <w:marBottom w:val="0"/>
      <w:divBdr>
        <w:top w:val="none" w:sz="0" w:space="0" w:color="auto"/>
        <w:left w:val="none" w:sz="0" w:space="0" w:color="auto"/>
        <w:bottom w:val="none" w:sz="0" w:space="0" w:color="auto"/>
        <w:right w:val="none" w:sz="0" w:space="0" w:color="auto"/>
      </w:divBdr>
    </w:div>
    <w:div w:id="1154183195">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92705517">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826">
      <w:bodyDiv w:val="1"/>
      <w:marLeft w:val="0"/>
      <w:marRight w:val="0"/>
      <w:marTop w:val="0"/>
      <w:marBottom w:val="0"/>
      <w:divBdr>
        <w:top w:val="none" w:sz="0" w:space="0" w:color="auto"/>
        <w:left w:val="none" w:sz="0" w:space="0" w:color="auto"/>
        <w:bottom w:val="none" w:sz="0" w:space="0" w:color="auto"/>
        <w:right w:val="none" w:sz="0" w:space="0" w:color="auto"/>
      </w:divBdr>
    </w:div>
    <w:div w:id="1414665536">
      <w:bodyDiv w:val="1"/>
      <w:marLeft w:val="0"/>
      <w:marRight w:val="0"/>
      <w:marTop w:val="0"/>
      <w:marBottom w:val="0"/>
      <w:divBdr>
        <w:top w:val="none" w:sz="0" w:space="0" w:color="auto"/>
        <w:left w:val="none" w:sz="0" w:space="0" w:color="auto"/>
        <w:bottom w:val="none" w:sz="0" w:space="0" w:color="auto"/>
        <w:right w:val="none" w:sz="0" w:space="0" w:color="auto"/>
      </w:divBdr>
    </w:div>
    <w:div w:id="1481729396">
      <w:bodyDiv w:val="1"/>
      <w:marLeft w:val="0"/>
      <w:marRight w:val="0"/>
      <w:marTop w:val="0"/>
      <w:marBottom w:val="0"/>
      <w:divBdr>
        <w:top w:val="none" w:sz="0" w:space="0" w:color="auto"/>
        <w:left w:val="none" w:sz="0" w:space="0" w:color="auto"/>
        <w:bottom w:val="none" w:sz="0" w:space="0" w:color="auto"/>
        <w:right w:val="none" w:sz="0" w:space="0" w:color="auto"/>
      </w:divBdr>
    </w:div>
    <w:div w:id="1503088676">
      <w:bodyDiv w:val="1"/>
      <w:marLeft w:val="0"/>
      <w:marRight w:val="0"/>
      <w:marTop w:val="0"/>
      <w:marBottom w:val="0"/>
      <w:divBdr>
        <w:top w:val="none" w:sz="0" w:space="0" w:color="auto"/>
        <w:left w:val="none" w:sz="0" w:space="0" w:color="auto"/>
        <w:bottom w:val="none" w:sz="0" w:space="0" w:color="auto"/>
        <w:right w:val="none" w:sz="0" w:space="0" w:color="auto"/>
      </w:divBdr>
    </w:div>
    <w:div w:id="1602299816">
      <w:bodyDiv w:val="1"/>
      <w:marLeft w:val="0"/>
      <w:marRight w:val="0"/>
      <w:marTop w:val="0"/>
      <w:marBottom w:val="0"/>
      <w:divBdr>
        <w:top w:val="none" w:sz="0" w:space="0" w:color="auto"/>
        <w:left w:val="none" w:sz="0" w:space="0" w:color="auto"/>
        <w:bottom w:val="none" w:sz="0" w:space="0" w:color="auto"/>
        <w:right w:val="none" w:sz="0" w:space="0" w:color="auto"/>
      </w:divBdr>
    </w:div>
    <w:div w:id="1605920678">
      <w:bodyDiv w:val="1"/>
      <w:marLeft w:val="0"/>
      <w:marRight w:val="0"/>
      <w:marTop w:val="0"/>
      <w:marBottom w:val="0"/>
      <w:divBdr>
        <w:top w:val="none" w:sz="0" w:space="0" w:color="auto"/>
        <w:left w:val="none" w:sz="0" w:space="0" w:color="auto"/>
        <w:bottom w:val="none" w:sz="0" w:space="0" w:color="auto"/>
        <w:right w:val="none" w:sz="0" w:space="0" w:color="auto"/>
      </w:divBdr>
    </w:div>
    <w:div w:id="1681658940">
      <w:bodyDiv w:val="1"/>
      <w:marLeft w:val="0"/>
      <w:marRight w:val="0"/>
      <w:marTop w:val="0"/>
      <w:marBottom w:val="0"/>
      <w:divBdr>
        <w:top w:val="none" w:sz="0" w:space="0" w:color="auto"/>
        <w:left w:val="none" w:sz="0" w:space="0" w:color="auto"/>
        <w:bottom w:val="none" w:sz="0" w:space="0" w:color="auto"/>
        <w:right w:val="none" w:sz="0" w:space="0" w:color="auto"/>
      </w:divBdr>
    </w:div>
    <w:div w:id="1784223845">
      <w:bodyDiv w:val="1"/>
      <w:marLeft w:val="0"/>
      <w:marRight w:val="0"/>
      <w:marTop w:val="0"/>
      <w:marBottom w:val="0"/>
      <w:divBdr>
        <w:top w:val="none" w:sz="0" w:space="0" w:color="auto"/>
        <w:left w:val="none" w:sz="0" w:space="0" w:color="auto"/>
        <w:bottom w:val="none" w:sz="0" w:space="0" w:color="auto"/>
        <w:right w:val="none" w:sz="0" w:space="0" w:color="auto"/>
      </w:divBdr>
    </w:div>
    <w:div w:id="1867399191">
      <w:bodyDiv w:val="1"/>
      <w:marLeft w:val="0"/>
      <w:marRight w:val="0"/>
      <w:marTop w:val="0"/>
      <w:marBottom w:val="0"/>
      <w:divBdr>
        <w:top w:val="none" w:sz="0" w:space="0" w:color="auto"/>
        <w:left w:val="none" w:sz="0" w:space="0" w:color="auto"/>
        <w:bottom w:val="none" w:sz="0" w:space="0" w:color="auto"/>
        <w:right w:val="none" w:sz="0" w:space="0" w:color="auto"/>
      </w:divBdr>
    </w:div>
    <w:div w:id="1926181928">
      <w:bodyDiv w:val="1"/>
      <w:marLeft w:val="0"/>
      <w:marRight w:val="0"/>
      <w:marTop w:val="0"/>
      <w:marBottom w:val="0"/>
      <w:divBdr>
        <w:top w:val="none" w:sz="0" w:space="0" w:color="auto"/>
        <w:left w:val="none" w:sz="0" w:space="0" w:color="auto"/>
        <w:bottom w:val="none" w:sz="0" w:space="0" w:color="auto"/>
        <w:right w:val="none" w:sz="0" w:space="0" w:color="auto"/>
      </w:divBdr>
    </w:div>
    <w:div w:id="1933128112">
      <w:bodyDiv w:val="1"/>
      <w:marLeft w:val="0"/>
      <w:marRight w:val="0"/>
      <w:marTop w:val="0"/>
      <w:marBottom w:val="0"/>
      <w:divBdr>
        <w:top w:val="none" w:sz="0" w:space="0" w:color="auto"/>
        <w:left w:val="none" w:sz="0" w:space="0" w:color="auto"/>
        <w:bottom w:val="none" w:sz="0" w:space="0" w:color="auto"/>
        <w:right w:val="none" w:sz="0" w:space="0" w:color="auto"/>
      </w:divBdr>
    </w:div>
    <w:div w:id="1943301216">
      <w:bodyDiv w:val="1"/>
      <w:marLeft w:val="0"/>
      <w:marRight w:val="0"/>
      <w:marTop w:val="0"/>
      <w:marBottom w:val="0"/>
      <w:divBdr>
        <w:top w:val="none" w:sz="0" w:space="0" w:color="auto"/>
        <w:left w:val="none" w:sz="0" w:space="0" w:color="auto"/>
        <w:bottom w:val="none" w:sz="0" w:space="0" w:color="auto"/>
        <w:right w:val="none" w:sz="0" w:space="0" w:color="auto"/>
      </w:divBdr>
    </w:div>
    <w:div w:id="1964801758">
      <w:bodyDiv w:val="1"/>
      <w:marLeft w:val="0"/>
      <w:marRight w:val="0"/>
      <w:marTop w:val="0"/>
      <w:marBottom w:val="0"/>
      <w:divBdr>
        <w:top w:val="none" w:sz="0" w:space="0" w:color="auto"/>
        <w:left w:val="none" w:sz="0" w:space="0" w:color="auto"/>
        <w:bottom w:val="none" w:sz="0" w:space="0" w:color="auto"/>
        <w:right w:val="none" w:sz="0" w:space="0" w:color="auto"/>
      </w:divBdr>
    </w:div>
    <w:div w:id="2032222762">
      <w:bodyDiv w:val="1"/>
      <w:marLeft w:val="0"/>
      <w:marRight w:val="0"/>
      <w:marTop w:val="0"/>
      <w:marBottom w:val="0"/>
      <w:divBdr>
        <w:top w:val="none" w:sz="0" w:space="0" w:color="auto"/>
        <w:left w:val="none" w:sz="0" w:space="0" w:color="auto"/>
        <w:bottom w:val="none" w:sz="0" w:space="0" w:color="auto"/>
        <w:right w:val="none" w:sz="0" w:space="0" w:color="auto"/>
      </w:divBdr>
    </w:div>
    <w:div w:id="209454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U5OTk4NjAS1&amp;r=MTM0MjE3MDUxMTUyMQS2&amp;j=MjEyMjc5OTYwNwS2&amp;mt=1&amp;rt=0" TargetMode="External"/><Relationship Id="rId13" Type="http://schemas.openxmlformats.org/officeDocument/2006/relationships/hyperlink" Target="https://image.e.nabbroker.com.au/lib/fe3811727564047c711275/m/1/35c8cd4e-13de-4907-aa40-4078638e9958.pdf" TargetMode="External"/><Relationship Id="rId18" Type="http://schemas.openxmlformats.org/officeDocument/2006/relationships/hyperlink" Target="https://view.mc.bankofmelbourne.com.au/?qs=dbe22261dbd06c89979e222d206631b4f726a7fe7049ae6d60a61dc43ce324ef84058966732cb96e91aa911729820a512174e34f4dc4c87d20318abc520d3a63465d286e7b607ac46392de47bec325a81ce64901f1fdc873" TargetMode="External"/><Relationship Id="rId26" Type="http://schemas.openxmlformats.org/officeDocument/2006/relationships/hyperlink" Target="https://view.mc.westpac.com.au/?qs=dbe22261dbd06c89f632f58c6d9ff054c8b8d5b5c98502a7caaedd36a56971bf892cacc39f574d18864a2376bb5c0696265ed11ff94be74f4309a12c429677880c381c9fd3f85558a55279e845f3e9f93873106e1cde1108" TargetMode="External"/><Relationship Id="rId3" Type="http://schemas.openxmlformats.org/officeDocument/2006/relationships/styles" Target="styles.xml"/><Relationship Id="rId21" Type="http://schemas.openxmlformats.org/officeDocument/2006/relationships/hyperlink" Target="https://www.suncorp.com.au/banking/service-level/home-loans.html" TargetMode="External"/><Relationship Id="rId7" Type="http://schemas.openxmlformats.org/officeDocument/2006/relationships/hyperlink" Target="http://links.ecomm.anz.com/servlet/MailView?ms=NDU5OTk4NjAS1&amp;r=MTM0MjE3MDUxMTUyMQS2&amp;j=MjEyMjc5OTYwNwS2&amp;mt=1&amp;rt=0" TargetMode="External"/><Relationship Id="rId12" Type="http://schemas.openxmlformats.org/officeDocument/2006/relationships/hyperlink" Target="https://image.e.nabbroker.com.au/lib/fe3811727564047c711275/m/1/658948b4-aa62-43fd-b753-b8686aeaa618.pdf" TargetMode="External"/><Relationship Id="rId17" Type="http://schemas.openxmlformats.org/officeDocument/2006/relationships/hyperlink" Target="https://view.mc.banksa.com.au/?qs=dbe22261dbd06c890bcc4f0868505b205ec9a6956c8dbeb667ae4c53fc38b800f608e674a5bf5f5f00f425c7d948cbf68fb590d46bcbfcc380cc583a190109c8af1e053f9180ff97309529323fe0a28a" TargetMode="External"/><Relationship Id="rId25" Type="http://schemas.openxmlformats.org/officeDocument/2006/relationships/hyperlink" Target="https://view.mc.westpac.com.au/?qs=847e6b7f9b85392c4882eea9054a2a51545a743f56104f753417780ca5750afa8421e3fc73ed151487f5ec8a5449e14f28e50980e1f803edfbd2171576f76e4dbfff4e0e986e850f71a6edc6873be37c" TargetMode="External"/><Relationship Id="rId2" Type="http://schemas.openxmlformats.org/officeDocument/2006/relationships/numbering" Target="numbering.xml"/><Relationship Id="rId16" Type="http://schemas.openxmlformats.org/officeDocument/2006/relationships/hyperlink" Target="https://image.e.nabbroker.com.au/lib/fe3811727564047c711275/m/1/082c2a7e-3d59-45a0-ac0b-153c581ee82f.pdf" TargetMode="External"/><Relationship Id="rId20" Type="http://schemas.openxmlformats.org/officeDocument/2006/relationships/hyperlink" Target="http://go.pardot.com/webmail/151401/408539285/2683b6c1b3fcb3d32c62e8e82c3e92be2419fa5b0b6171d66c48fa2b81618eb5" TargetMode="External"/><Relationship Id="rId1" Type="http://schemas.openxmlformats.org/officeDocument/2006/relationships/customXml" Target="../customXml/item1.xml"/><Relationship Id="rId6" Type="http://schemas.openxmlformats.org/officeDocument/2006/relationships/hyperlink" Target="https://app.vision6.com.au/v/7253/1779150565/email.html?k=3XIZtsrSTOyvEMXrMjGVAK5WZVV9Q4Ua7tZUJJZILDQ" TargetMode="External"/><Relationship Id="rId11" Type="http://schemas.openxmlformats.org/officeDocument/2006/relationships/hyperlink" Target="https://image.e.nabbroker.com.au/lib/fe3811727564047c711275/m/1/ef278adf-cdba-43f9-a1fb-4c7c64010f4e.pdf" TargetMode="External"/><Relationship Id="rId24" Type="http://schemas.openxmlformats.org/officeDocument/2006/relationships/hyperlink" Target="http://go.pardot.com/webmail/151401/409290491/2683b6c1b3fcb3d32c62e8e82c3e92be2419fa5b0b6171d66c48fa2b81618eb5" TargetMode="External"/><Relationship Id="rId5" Type="http://schemas.openxmlformats.org/officeDocument/2006/relationships/webSettings" Target="webSettings.xml"/><Relationship Id="rId15" Type="http://schemas.openxmlformats.org/officeDocument/2006/relationships/hyperlink" Target="https://view.e.nabbroker.com.au/?qs=438dff81ff9399e6f6ebb32ef1df5713f06bfcd9b6107ac5de7d02645352c7e99724abbca35a2967a09aadeaeac33745c938220e200dabcb523d10e04df251c733ad6fad07e27197f537575332554f965a5cdcbcbd301b93" TargetMode="External"/><Relationship Id="rId23" Type="http://schemas.openxmlformats.org/officeDocument/2006/relationships/hyperlink" Target="http://go.pardot.com/webmail/151401/409081645/2683b6c1b3fcb3d32c62e8e82c3e92be2419fa5b0b6171d66c48fa2b81618eb5" TargetMode="External"/><Relationship Id="rId28" Type="http://schemas.openxmlformats.org/officeDocument/2006/relationships/theme" Target="theme/theme1.xml"/><Relationship Id="rId10" Type="http://schemas.openxmlformats.org/officeDocument/2006/relationships/hyperlink" Target="https://view.communications.macquarie.com/?qs=8003cbbf2c8034f4ee7dd9db29caca2b67784bf5121f74e8f859b6c155d679179d5c490863b08473e54f2a2d0b88f7e40d6968e475280b0ae0ff68a9a8f4eb8fda00b099f0bf650bad79910fc499c7d5b8d4cc7acef38b95" TargetMode="External"/><Relationship Id="rId19" Type="http://schemas.openxmlformats.org/officeDocument/2006/relationships/hyperlink" Target="https://view.mc.stgeorge.com.au/?qs=dbe22261dbd06c897df6fa5d3a4500c054bc6c0304ed565ccb251543b605c8160411697c5aa3437e44939f3201806d354ed5979f3513b0c41a47e646127b7270241169f68e0b0be240dcd8e9812d273d52d7cc6c795e54b2" TargetMode="External"/><Relationship Id="rId4" Type="http://schemas.openxmlformats.org/officeDocument/2006/relationships/settings" Target="settings.xml"/><Relationship Id="rId9" Type="http://schemas.openxmlformats.org/officeDocument/2006/relationships/hyperlink" Target="https://ecomms.cba.com.au/rv/ff0086830b0bf7bf99803238c3409d31e281a25c" TargetMode="External"/><Relationship Id="rId14" Type="http://schemas.openxmlformats.org/officeDocument/2006/relationships/hyperlink" Target="https://image.e.nabbroker.com.au/lib/fe3811727564047c711275/m/1/11e5d47e-67ca-408d-923b-42de28ae124d.pdf" TargetMode="External"/><Relationship Id="rId22" Type="http://schemas.openxmlformats.org/officeDocument/2006/relationships/hyperlink" Target="https://businesspartners.suncorp.com.au/wdm/suncorpext/?referrer=bmm&amp;bmctx=152B978763478B3EF76972CAFCAA9EBA4BF11B5DEF1BCC81725EA276E2CFD288&amp;contextType=external&amp;username=string&amp;contextValue=%2Foam&amp;password=secure_string&amp;challenge_url=https%3A%2F%2Fbusinesspartners.suncorp.com.au%2Fwdm%2Fsuncorpext%2F%3Freferrer%3Dbmm%23%2Flogin&amp;request_id=5222245930370987804&amp;authn_try_count=0&amp;locale=en_US&amp;resource_url=https%253A%252F%252Fbusinesspartners.suncorp.com.au%252Fhome%252Fservice-levels%252Fhome-loan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11</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344</cp:revision>
  <dcterms:created xsi:type="dcterms:W3CDTF">2021-09-13T01:12:00Z</dcterms:created>
  <dcterms:modified xsi:type="dcterms:W3CDTF">2021-11-26T02:32:00Z</dcterms:modified>
</cp:coreProperties>
</file>