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34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528"/>
        <w:gridCol w:w="1934"/>
        <w:gridCol w:w="5882"/>
      </w:tblGrid>
      <w:tr w:rsidR="007F63CF" w:rsidRPr="007F63CF" w14:paraId="3608DE5C" w14:textId="77777777" w:rsidTr="00456F2A">
        <w:tc>
          <w:tcPr>
            <w:tcW w:w="1528" w:type="dxa"/>
            <w:tcBorders>
              <w:top w:val="single" w:sz="6" w:space="0" w:color="000000"/>
              <w:left w:val="single" w:sz="6" w:space="0" w:color="000000"/>
              <w:bottom w:val="single" w:sz="6" w:space="0" w:color="000000"/>
              <w:right w:val="single" w:sz="6" w:space="0" w:color="000000"/>
            </w:tcBorders>
            <w:shd w:val="clear" w:color="auto" w:fill="auto"/>
            <w:hideMark/>
          </w:tcPr>
          <w:p w14:paraId="13A8DE64" w14:textId="77777777" w:rsidR="007F63CF" w:rsidRPr="007F63CF" w:rsidRDefault="007F63CF" w:rsidP="007F63CF">
            <w:pPr>
              <w:spacing w:after="0" w:line="240" w:lineRule="auto"/>
              <w:jc w:val="center"/>
              <w:textAlignment w:val="baseline"/>
              <w:rPr>
                <w:rFonts w:ascii="Calibri" w:eastAsia="Times New Roman" w:hAnsi="Calibri" w:cs="Calibri"/>
                <w:lang w:eastAsia="en-PH"/>
              </w:rPr>
            </w:pPr>
            <w:r w:rsidRPr="007F63CF">
              <w:rPr>
                <w:rFonts w:ascii="Calibri" w:eastAsia="Times New Roman" w:hAnsi="Calibri" w:cs="Calibri"/>
                <w:b/>
                <w:bCs/>
                <w:lang w:val="en-AU" w:eastAsia="en-PH"/>
              </w:rPr>
              <w:t>Effective Date</w:t>
            </w:r>
            <w:r w:rsidRPr="007F63CF">
              <w:rPr>
                <w:rFonts w:ascii="Calibri" w:eastAsia="Times New Roman" w:hAnsi="Calibri" w:cs="Calibri"/>
                <w:lang w:val="en-US" w:eastAsia="en-PH"/>
              </w:rPr>
              <w:t> </w:t>
            </w:r>
            <w:r w:rsidRPr="007F63CF">
              <w:rPr>
                <w:rFonts w:ascii="Calibri" w:eastAsia="Times New Roman" w:hAnsi="Calibri" w:cs="Calibri"/>
                <w:lang w:eastAsia="en-PH"/>
              </w:rPr>
              <w:t> </w:t>
            </w:r>
          </w:p>
        </w:tc>
        <w:tc>
          <w:tcPr>
            <w:tcW w:w="1934" w:type="dxa"/>
            <w:tcBorders>
              <w:top w:val="single" w:sz="6" w:space="0" w:color="000000"/>
              <w:left w:val="single" w:sz="6" w:space="0" w:color="000000"/>
              <w:bottom w:val="single" w:sz="6" w:space="0" w:color="000000"/>
              <w:right w:val="single" w:sz="6" w:space="0" w:color="000000"/>
            </w:tcBorders>
            <w:shd w:val="clear" w:color="auto" w:fill="auto"/>
            <w:hideMark/>
          </w:tcPr>
          <w:p w14:paraId="506869A9" w14:textId="77777777" w:rsidR="007F63CF" w:rsidRPr="007F63CF" w:rsidRDefault="007F63CF" w:rsidP="007F63CF">
            <w:pPr>
              <w:spacing w:after="0" w:line="240" w:lineRule="auto"/>
              <w:jc w:val="center"/>
              <w:textAlignment w:val="baseline"/>
              <w:rPr>
                <w:rFonts w:ascii="Calibri" w:eastAsia="Times New Roman" w:hAnsi="Calibri" w:cs="Calibri"/>
                <w:lang w:eastAsia="en-PH"/>
              </w:rPr>
            </w:pPr>
            <w:r w:rsidRPr="007F63CF">
              <w:rPr>
                <w:rFonts w:ascii="Calibri" w:eastAsia="Times New Roman" w:hAnsi="Calibri" w:cs="Calibri"/>
                <w:b/>
                <w:bCs/>
                <w:lang w:val="en-AU" w:eastAsia="en-PH"/>
              </w:rPr>
              <w:t>Lender</w:t>
            </w:r>
            <w:r w:rsidRPr="007F63CF">
              <w:rPr>
                <w:rFonts w:ascii="Calibri" w:eastAsia="Times New Roman" w:hAnsi="Calibri" w:cs="Calibri"/>
                <w:lang w:val="en-US" w:eastAsia="en-PH"/>
              </w:rPr>
              <w:t> </w:t>
            </w:r>
            <w:r w:rsidRPr="007F63CF">
              <w:rPr>
                <w:rFonts w:ascii="Calibri" w:eastAsia="Times New Roman" w:hAnsi="Calibri" w:cs="Calibri"/>
                <w:lang w:eastAsia="en-PH"/>
              </w:rPr>
              <w:t> </w:t>
            </w:r>
          </w:p>
          <w:p w14:paraId="50AA4F3C" w14:textId="77777777" w:rsidR="007F63CF" w:rsidRPr="007F63CF" w:rsidRDefault="007F63CF" w:rsidP="007F63CF">
            <w:pPr>
              <w:spacing w:after="0" w:line="240" w:lineRule="auto"/>
              <w:jc w:val="center"/>
              <w:textAlignment w:val="baseline"/>
              <w:rPr>
                <w:rFonts w:ascii="Calibri" w:eastAsia="Times New Roman" w:hAnsi="Calibri" w:cs="Calibri"/>
                <w:lang w:eastAsia="en-PH"/>
              </w:rPr>
            </w:pPr>
            <w:r w:rsidRPr="007F63CF">
              <w:rPr>
                <w:rFonts w:ascii="Calibri" w:eastAsia="Times New Roman" w:hAnsi="Calibri" w:cs="Calibri"/>
                <w:lang w:val="en-US" w:eastAsia="en-PH"/>
              </w:rPr>
              <w:t> </w:t>
            </w:r>
            <w:r w:rsidRPr="007F63CF">
              <w:rPr>
                <w:rFonts w:ascii="Calibri" w:eastAsia="Times New Roman" w:hAnsi="Calibri" w:cs="Calibri"/>
                <w:lang w:eastAsia="en-PH"/>
              </w:rPr>
              <w:t> </w:t>
            </w:r>
          </w:p>
        </w:tc>
        <w:tc>
          <w:tcPr>
            <w:tcW w:w="5882" w:type="dxa"/>
            <w:tcBorders>
              <w:top w:val="single" w:sz="6" w:space="0" w:color="000000"/>
              <w:left w:val="single" w:sz="6" w:space="0" w:color="000000"/>
              <w:bottom w:val="single" w:sz="6" w:space="0" w:color="000000"/>
              <w:right w:val="single" w:sz="6" w:space="0" w:color="000000"/>
            </w:tcBorders>
            <w:shd w:val="clear" w:color="auto" w:fill="auto"/>
            <w:hideMark/>
          </w:tcPr>
          <w:p w14:paraId="30AE9EA5" w14:textId="77777777" w:rsidR="007F63CF" w:rsidRPr="007F63CF" w:rsidRDefault="007F63CF" w:rsidP="007F63CF">
            <w:pPr>
              <w:spacing w:after="0" w:line="240" w:lineRule="auto"/>
              <w:jc w:val="center"/>
              <w:textAlignment w:val="baseline"/>
              <w:rPr>
                <w:rFonts w:ascii="Calibri" w:eastAsia="Times New Roman" w:hAnsi="Calibri" w:cs="Calibri"/>
                <w:lang w:eastAsia="en-PH"/>
              </w:rPr>
            </w:pPr>
            <w:r w:rsidRPr="007F63CF">
              <w:rPr>
                <w:rFonts w:ascii="Calibri" w:eastAsia="Times New Roman" w:hAnsi="Calibri" w:cs="Calibri"/>
                <w:b/>
                <w:bCs/>
                <w:lang w:val="en-AU" w:eastAsia="en-PH"/>
              </w:rPr>
              <w:t>Summary</w:t>
            </w:r>
            <w:r w:rsidRPr="007F63CF">
              <w:rPr>
                <w:rFonts w:ascii="Calibri" w:eastAsia="Times New Roman" w:hAnsi="Calibri" w:cs="Calibri"/>
                <w:lang w:val="en-US" w:eastAsia="en-PH"/>
              </w:rPr>
              <w:t> </w:t>
            </w:r>
            <w:r w:rsidRPr="007F63CF">
              <w:rPr>
                <w:rFonts w:ascii="Calibri" w:eastAsia="Times New Roman" w:hAnsi="Calibri" w:cs="Calibri"/>
                <w:lang w:eastAsia="en-PH"/>
              </w:rPr>
              <w:t> </w:t>
            </w:r>
          </w:p>
        </w:tc>
      </w:tr>
      <w:tr w:rsidR="007B7B3D" w:rsidRPr="007F63CF" w14:paraId="41FDE8CD" w14:textId="77777777" w:rsidTr="00EC4D74">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251CB577" w14:textId="64B1A0B7" w:rsidR="007B7B3D" w:rsidRDefault="007B7B3D" w:rsidP="007F63CF">
            <w:pPr>
              <w:spacing w:after="0" w:line="240" w:lineRule="auto"/>
              <w:jc w:val="center"/>
              <w:textAlignment w:val="baseline"/>
              <w:rPr>
                <w:rFonts w:ascii="Calibri" w:eastAsia="Times New Roman" w:hAnsi="Calibri" w:cs="Calibri"/>
                <w:lang w:eastAsia="en-PH"/>
              </w:rPr>
            </w:pPr>
            <w:r>
              <w:rPr>
                <w:rFonts w:ascii="Calibri" w:eastAsia="Times New Roman" w:hAnsi="Calibri" w:cs="Calibri"/>
                <w:lang w:eastAsia="en-PH"/>
              </w:rPr>
              <w:t>31 – Jan</w:t>
            </w:r>
          </w:p>
        </w:tc>
        <w:tc>
          <w:tcPr>
            <w:tcW w:w="1934" w:type="dxa"/>
            <w:vMerge w:val="restart"/>
            <w:tcBorders>
              <w:top w:val="single" w:sz="6" w:space="0" w:color="000000"/>
              <w:left w:val="single" w:sz="6" w:space="0" w:color="000000"/>
              <w:right w:val="single" w:sz="6" w:space="0" w:color="000000"/>
            </w:tcBorders>
            <w:shd w:val="clear" w:color="auto" w:fill="auto"/>
          </w:tcPr>
          <w:p w14:paraId="596A6C19" w14:textId="44D7B82C" w:rsidR="007B7B3D" w:rsidRDefault="007B7B3D" w:rsidP="007F63CF">
            <w:pPr>
              <w:spacing w:after="0" w:line="240" w:lineRule="auto"/>
              <w:jc w:val="center"/>
              <w:textAlignment w:val="baseline"/>
              <w:rPr>
                <w:rFonts w:ascii="Calibri" w:eastAsia="Times New Roman" w:hAnsi="Calibri" w:cs="Calibri"/>
                <w:lang w:val="en-AU" w:eastAsia="en-PH"/>
              </w:rPr>
            </w:pPr>
            <w:r>
              <w:rPr>
                <w:rFonts w:ascii="Calibri" w:eastAsia="Times New Roman" w:hAnsi="Calibri" w:cs="Calibri"/>
                <w:lang w:val="en-AU" w:eastAsia="en-PH"/>
              </w:rPr>
              <w:t>AMP</w:t>
            </w:r>
          </w:p>
        </w:tc>
        <w:tc>
          <w:tcPr>
            <w:tcW w:w="5882" w:type="dxa"/>
            <w:tcBorders>
              <w:top w:val="single" w:sz="6" w:space="0" w:color="000000"/>
              <w:left w:val="single" w:sz="6" w:space="0" w:color="000000"/>
              <w:bottom w:val="single" w:sz="6" w:space="0" w:color="000000"/>
              <w:right w:val="single" w:sz="6" w:space="0" w:color="000000"/>
            </w:tcBorders>
            <w:shd w:val="clear" w:color="auto" w:fill="auto"/>
          </w:tcPr>
          <w:p w14:paraId="0D283FD8" w14:textId="77777777" w:rsidR="007B7B3D" w:rsidRDefault="00672431" w:rsidP="00A55F5A">
            <w:pPr>
              <w:pStyle w:val="ListParagraph"/>
              <w:numPr>
                <w:ilvl w:val="0"/>
                <w:numId w:val="25"/>
              </w:numPr>
              <w:spacing w:after="0" w:line="240" w:lineRule="auto"/>
              <w:textAlignment w:val="baseline"/>
              <w:rPr>
                <w:rFonts w:ascii="Calibri" w:eastAsia="Times New Roman" w:hAnsi="Calibri" w:cs="Calibri"/>
                <w:lang w:eastAsia="en-PH"/>
              </w:rPr>
            </w:pPr>
            <w:r w:rsidRPr="00B32E81">
              <w:rPr>
                <w:rFonts w:ascii="Calibri" w:eastAsia="Times New Roman" w:hAnsi="Calibri" w:cs="Calibri"/>
                <w:lang w:eastAsia="en-PH"/>
              </w:rPr>
              <w:t>Changes to Term Deposit Rates</w:t>
            </w:r>
          </w:p>
          <w:p w14:paraId="288EBF70" w14:textId="77777777" w:rsidR="00C05B4A" w:rsidRDefault="00C05B4A" w:rsidP="00A55F5A">
            <w:pPr>
              <w:pStyle w:val="ListParagraph"/>
              <w:numPr>
                <w:ilvl w:val="0"/>
                <w:numId w:val="25"/>
              </w:numPr>
              <w:spacing w:after="0" w:line="240" w:lineRule="auto"/>
              <w:textAlignment w:val="baseline"/>
              <w:rPr>
                <w:rFonts w:ascii="Calibri" w:eastAsia="Times New Roman" w:hAnsi="Calibri" w:cs="Calibri"/>
                <w:b/>
                <w:bCs/>
                <w:lang w:eastAsia="en-PH"/>
              </w:rPr>
            </w:pPr>
            <w:r w:rsidRPr="00C05B4A">
              <w:rPr>
                <w:rFonts w:ascii="Calibri" w:eastAsia="Times New Roman" w:hAnsi="Calibri" w:cs="Calibri"/>
                <w:b/>
                <w:bCs/>
                <w:lang w:eastAsia="en-PH"/>
              </w:rPr>
              <w:t>eSign Lodgement Centre / ApplyOnline changes</w:t>
            </w:r>
          </w:p>
          <w:p w14:paraId="62C1DB10" w14:textId="652377F6" w:rsidR="00202222" w:rsidRPr="00436686" w:rsidRDefault="00436686" w:rsidP="00202222">
            <w:pPr>
              <w:pStyle w:val="ListParagraph"/>
              <w:numPr>
                <w:ilvl w:val="1"/>
                <w:numId w:val="25"/>
              </w:numPr>
              <w:spacing w:after="0" w:line="240" w:lineRule="auto"/>
              <w:textAlignment w:val="baseline"/>
              <w:rPr>
                <w:rFonts w:ascii="Calibri" w:eastAsia="Times New Roman" w:hAnsi="Calibri" w:cs="Calibri"/>
                <w:lang w:eastAsia="en-PH"/>
              </w:rPr>
            </w:pPr>
            <w:r w:rsidRPr="00436686">
              <w:rPr>
                <w:rFonts w:ascii="Calibri" w:eastAsia="Times New Roman" w:hAnsi="Calibri" w:cs="Calibri"/>
                <w:lang w:eastAsia="en-PH"/>
              </w:rPr>
              <w:t>Introduction of</w:t>
            </w:r>
            <w:r w:rsidRPr="00436686">
              <w:rPr>
                <w:rFonts w:ascii="Calibri" w:eastAsia="Times New Roman" w:hAnsi="Calibri" w:cs="Calibri"/>
                <w:lang w:eastAsia="en-PH"/>
              </w:rPr>
              <w:t xml:space="preserve"> electronic signing (eSign) for loan application documentation. For applications lodged through ApplyOnline (excluding companies and trusts and increases and variations), you'll have the option of sending loan applications using eSign functionality, available as of Monday, 31 January 2022.</w:t>
            </w:r>
          </w:p>
        </w:tc>
      </w:tr>
      <w:tr w:rsidR="007B7B3D" w:rsidRPr="007F63CF" w14:paraId="2753B464" w14:textId="77777777" w:rsidTr="00EC4D74">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12756FE9" w14:textId="6B7DAC2D" w:rsidR="007B7B3D" w:rsidRDefault="007B7B3D" w:rsidP="007F63CF">
            <w:pPr>
              <w:spacing w:after="0" w:line="240" w:lineRule="auto"/>
              <w:jc w:val="center"/>
              <w:textAlignment w:val="baseline"/>
              <w:rPr>
                <w:rFonts w:ascii="Calibri" w:eastAsia="Times New Roman" w:hAnsi="Calibri" w:cs="Calibri"/>
                <w:lang w:eastAsia="en-PH"/>
              </w:rPr>
            </w:pPr>
            <w:r>
              <w:rPr>
                <w:rFonts w:ascii="Calibri" w:eastAsia="Times New Roman" w:hAnsi="Calibri" w:cs="Calibri"/>
                <w:lang w:eastAsia="en-PH"/>
              </w:rPr>
              <w:t>1 – Feb</w:t>
            </w:r>
          </w:p>
        </w:tc>
        <w:tc>
          <w:tcPr>
            <w:tcW w:w="1934" w:type="dxa"/>
            <w:vMerge/>
            <w:tcBorders>
              <w:left w:val="single" w:sz="6" w:space="0" w:color="000000"/>
              <w:bottom w:val="single" w:sz="6" w:space="0" w:color="000000"/>
              <w:right w:val="single" w:sz="6" w:space="0" w:color="000000"/>
            </w:tcBorders>
            <w:shd w:val="clear" w:color="auto" w:fill="auto"/>
          </w:tcPr>
          <w:p w14:paraId="3E52F88A" w14:textId="48B43811" w:rsidR="007B7B3D" w:rsidRDefault="007B7B3D" w:rsidP="007F63CF">
            <w:pPr>
              <w:spacing w:after="0" w:line="240" w:lineRule="auto"/>
              <w:jc w:val="center"/>
              <w:textAlignment w:val="baseline"/>
              <w:rPr>
                <w:rFonts w:ascii="Calibri" w:eastAsia="Times New Roman" w:hAnsi="Calibri" w:cs="Calibri"/>
                <w:lang w:val="en-AU" w:eastAsia="en-PH"/>
              </w:rPr>
            </w:pPr>
          </w:p>
        </w:tc>
        <w:tc>
          <w:tcPr>
            <w:tcW w:w="5882" w:type="dxa"/>
            <w:tcBorders>
              <w:top w:val="single" w:sz="6" w:space="0" w:color="000000"/>
              <w:left w:val="single" w:sz="6" w:space="0" w:color="000000"/>
              <w:bottom w:val="single" w:sz="6" w:space="0" w:color="000000"/>
              <w:right w:val="single" w:sz="6" w:space="0" w:color="000000"/>
            </w:tcBorders>
            <w:shd w:val="clear" w:color="auto" w:fill="auto"/>
          </w:tcPr>
          <w:p w14:paraId="5C8334FA" w14:textId="77777777" w:rsidR="007B7B3D" w:rsidRDefault="007B7B3D" w:rsidP="00A55F5A">
            <w:pPr>
              <w:pStyle w:val="ListParagraph"/>
              <w:numPr>
                <w:ilvl w:val="0"/>
                <w:numId w:val="25"/>
              </w:numPr>
              <w:spacing w:after="0" w:line="240" w:lineRule="auto"/>
              <w:textAlignment w:val="baseline"/>
              <w:rPr>
                <w:rFonts w:ascii="Calibri" w:eastAsia="Times New Roman" w:hAnsi="Calibri" w:cs="Calibri"/>
                <w:b/>
                <w:bCs/>
                <w:lang w:eastAsia="en-PH"/>
              </w:rPr>
            </w:pPr>
            <w:r w:rsidRPr="00B461DF">
              <w:rPr>
                <w:rFonts w:ascii="Calibri" w:eastAsia="Times New Roman" w:hAnsi="Calibri" w:cs="Calibri"/>
                <w:b/>
                <w:bCs/>
                <w:lang w:eastAsia="en-PH"/>
              </w:rPr>
              <w:t>Reducing variable rates</w:t>
            </w:r>
          </w:p>
          <w:p w14:paraId="4B1BAC94" w14:textId="77777777" w:rsidR="007B7B3D" w:rsidRDefault="007B7B3D" w:rsidP="005C3A19">
            <w:pPr>
              <w:pStyle w:val="ListParagraph"/>
              <w:numPr>
                <w:ilvl w:val="1"/>
                <w:numId w:val="25"/>
              </w:numPr>
              <w:spacing w:after="0" w:line="240" w:lineRule="auto"/>
              <w:textAlignment w:val="baseline"/>
              <w:rPr>
                <w:rFonts w:ascii="Calibri" w:eastAsia="Times New Roman" w:hAnsi="Calibri" w:cs="Calibri"/>
                <w:lang w:eastAsia="en-PH"/>
              </w:rPr>
            </w:pPr>
            <w:r w:rsidRPr="002E77EF">
              <w:rPr>
                <w:rFonts w:ascii="Calibri" w:eastAsia="Times New Roman" w:hAnsi="Calibri" w:cs="Calibri"/>
                <w:lang w:eastAsia="en-PH"/>
              </w:rPr>
              <w:t>R</w:t>
            </w:r>
            <w:r w:rsidRPr="002E77EF">
              <w:rPr>
                <w:rFonts w:ascii="Calibri" w:eastAsia="Times New Roman" w:hAnsi="Calibri" w:cs="Calibri"/>
                <w:lang w:eastAsia="en-PH"/>
              </w:rPr>
              <w:t xml:space="preserve">educing Professional Package </w:t>
            </w:r>
            <w:r w:rsidRPr="002E77EF">
              <w:rPr>
                <w:rFonts w:ascii="Calibri" w:eastAsia="Times New Roman" w:hAnsi="Calibri" w:cs="Calibri"/>
                <w:lang w:eastAsia="en-PH"/>
              </w:rPr>
              <w:t>V</w:t>
            </w:r>
            <w:r w:rsidRPr="002E77EF">
              <w:rPr>
                <w:rFonts w:ascii="Calibri" w:eastAsia="Times New Roman" w:hAnsi="Calibri" w:cs="Calibri"/>
                <w:lang w:eastAsia="en-PH"/>
              </w:rPr>
              <w:t xml:space="preserve">ariable </w:t>
            </w:r>
            <w:r w:rsidRPr="002E77EF">
              <w:rPr>
                <w:rFonts w:ascii="Calibri" w:eastAsia="Times New Roman" w:hAnsi="Calibri" w:cs="Calibri"/>
                <w:lang w:eastAsia="en-PH"/>
              </w:rPr>
              <w:t>R</w:t>
            </w:r>
            <w:r w:rsidRPr="002E77EF">
              <w:rPr>
                <w:rFonts w:ascii="Calibri" w:eastAsia="Times New Roman" w:hAnsi="Calibri" w:cs="Calibri"/>
                <w:lang w:eastAsia="en-PH"/>
              </w:rPr>
              <w:t>ate</w:t>
            </w:r>
            <w:r w:rsidRPr="002E77EF">
              <w:rPr>
                <w:rFonts w:ascii="Calibri" w:eastAsia="Times New Roman" w:hAnsi="Calibri" w:cs="Calibri"/>
                <w:lang w:eastAsia="en-PH"/>
              </w:rPr>
              <w:t xml:space="preserve"> Home Loans for both OO &amp; Investment ($100k+) (80%-90% LVR) (P&amp;I)</w:t>
            </w:r>
          </w:p>
          <w:p w14:paraId="2B2A45CD" w14:textId="77777777" w:rsidR="00CB0583" w:rsidRDefault="00CB0583" w:rsidP="00CB0583">
            <w:pPr>
              <w:spacing w:after="0" w:line="240" w:lineRule="auto"/>
              <w:textAlignment w:val="baseline"/>
              <w:rPr>
                <w:rFonts w:ascii="Calibri" w:eastAsia="Times New Roman" w:hAnsi="Calibri" w:cs="Calibri"/>
                <w:lang w:eastAsia="en-PH"/>
              </w:rPr>
            </w:pPr>
          </w:p>
          <w:p w14:paraId="10159722" w14:textId="732678EC" w:rsidR="00CB0583" w:rsidRPr="00CB0583" w:rsidRDefault="00CB0583" w:rsidP="00CB0583">
            <w:pPr>
              <w:spacing w:after="0" w:line="240" w:lineRule="auto"/>
              <w:textAlignment w:val="baseline"/>
              <w:rPr>
                <w:rFonts w:ascii="Calibri" w:eastAsia="Times New Roman" w:hAnsi="Calibri" w:cs="Calibri"/>
                <w:lang w:eastAsia="en-PH"/>
              </w:rPr>
            </w:pPr>
            <w:r>
              <w:rPr>
                <w:rFonts w:ascii="Calibri" w:eastAsia="Times New Roman" w:hAnsi="Calibri" w:cs="Calibri"/>
                <w:lang w:eastAsia="en-PH"/>
              </w:rPr>
              <w:t xml:space="preserve">Click </w:t>
            </w:r>
            <w:hyperlink r:id="rId6" w:history="1">
              <w:r w:rsidRPr="00ED7216">
                <w:rPr>
                  <w:rStyle w:val="Hyperlink"/>
                  <w:rFonts w:ascii="Calibri" w:eastAsia="Times New Roman" w:hAnsi="Calibri" w:cs="Calibri"/>
                  <w:lang w:eastAsia="en-PH"/>
                </w:rPr>
                <w:t>here</w:t>
              </w:r>
            </w:hyperlink>
            <w:r>
              <w:rPr>
                <w:rFonts w:ascii="Calibri" w:eastAsia="Times New Roman" w:hAnsi="Calibri" w:cs="Calibri"/>
                <w:lang w:eastAsia="en-PH"/>
              </w:rPr>
              <w:t xml:space="preserve"> to find out more about AMP updates</w:t>
            </w:r>
          </w:p>
        </w:tc>
      </w:tr>
      <w:tr w:rsidR="00FF73AE" w:rsidRPr="007F63CF" w14:paraId="19FAA7BC" w14:textId="77777777" w:rsidTr="00E1203B">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63BF9E08" w14:textId="60F19943" w:rsidR="00FF73AE" w:rsidRPr="007F63CF" w:rsidRDefault="00FF73AE" w:rsidP="007F63CF">
            <w:pPr>
              <w:spacing w:after="0" w:line="240" w:lineRule="auto"/>
              <w:jc w:val="center"/>
              <w:textAlignment w:val="baseline"/>
              <w:rPr>
                <w:rFonts w:ascii="Calibri" w:eastAsia="Times New Roman" w:hAnsi="Calibri" w:cs="Calibri"/>
                <w:lang w:eastAsia="en-PH"/>
              </w:rPr>
            </w:pPr>
            <w:r>
              <w:rPr>
                <w:rFonts w:ascii="Calibri" w:eastAsia="Times New Roman" w:hAnsi="Calibri" w:cs="Calibri"/>
                <w:lang w:eastAsia="en-PH"/>
              </w:rPr>
              <w:t>27 – Jan</w:t>
            </w:r>
          </w:p>
        </w:tc>
        <w:tc>
          <w:tcPr>
            <w:tcW w:w="1934" w:type="dxa"/>
            <w:vMerge w:val="restart"/>
            <w:tcBorders>
              <w:top w:val="single" w:sz="6" w:space="0" w:color="000000"/>
              <w:left w:val="single" w:sz="6" w:space="0" w:color="000000"/>
              <w:right w:val="single" w:sz="6" w:space="0" w:color="000000"/>
            </w:tcBorders>
            <w:shd w:val="clear" w:color="auto" w:fill="auto"/>
          </w:tcPr>
          <w:p w14:paraId="491E93B7" w14:textId="3BE66010" w:rsidR="00FF73AE" w:rsidRPr="007F63CF" w:rsidRDefault="00FF73AE" w:rsidP="000F6BDD">
            <w:pPr>
              <w:spacing w:after="0" w:line="240" w:lineRule="auto"/>
              <w:jc w:val="center"/>
              <w:textAlignment w:val="baseline"/>
              <w:rPr>
                <w:rFonts w:ascii="Calibri" w:eastAsia="Times New Roman" w:hAnsi="Calibri" w:cs="Calibri"/>
                <w:lang w:val="en-AU" w:eastAsia="en-PH"/>
              </w:rPr>
            </w:pPr>
            <w:r>
              <w:rPr>
                <w:rFonts w:ascii="Calibri" w:eastAsia="Times New Roman" w:hAnsi="Calibri" w:cs="Calibri"/>
                <w:lang w:val="en-AU" w:eastAsia="en-PH"/>
              </w:rPr>
              <w:t>BOQ</w:t>
            </w:r>
          </w:p>
        </w:tc>
        <w:tc>
          <w:tcPr>
            <w:tcW w:w="5882" w:type="dxa"/>
            <w:tcBorders>
              <w:top w:val="single" w:sz="6" w:space="0" w:color="000000"/>
              <w:left w:val="single" w:sz="6" w:space="0" w:color="000000"/>
              <w:bottom w:val="single" w:sz="6" w:space="0" w:color="000000"/>
              <w:right w:val="single" w:sz="6" w:space="0" w:color="000000"/>
            </w:tcBorders>
            <w:shd w:val="clear" w:color="auto" w:fill="auto"/>
          </w:tcPr>
          <w:p w14:paraId="3B733090" w14:textId="77777777" w:rsidR="00FF73AE" w:rsidRDefault="00FF73AE" w:rsidP="000943FA">
            <w:pPr>
              <w:pStyle w:val="ListParagraph"/>
              <w:numPr>
                <w:ilvl w:val="0"/>
                <w:numId w:val="23"/>
              </w:numPr>
              <w:spacing w:after="0" w:line="240" w:lineRule="auto"/>
              <w:textAlignment w:val="baseline"/>
              <w:rPr>
                <w:rFonts w:ascii="Calibri" w:eastAsia="Times New Roman" w:hAnsi="Calibri" w:cs="Calibri"/>
                <w:b/>
                <w:bCs/>
                <w:lang w:eastAsia="en-PH"/>
              </w:rPr>
            </w:pPr>
            <w:r w:rsidRPr="000943FA">
              <w:rPr>
                <w:rFonts w:ascii="Calibri" w:eastAsia="Times New Roman" w:hAnsi="Calibri" w:cs="Calibri"/>
                <w:b/>
                <w:bCs/>
                <w:lang w:eastAsia="en-PH"/>
              </w:rPr>
              <w:t>Updated Home Loan Product Fact Sheets</w:t>
            </w:r>
          </w:p>
          <w:p w14:paraId="2487DB6A" w14:textId="77777777" w:rsidR="00FF73AE" w:rsidRDefault="00FF73AE" w:rsidP="006F3CE7">
            <w:pPr>
              <w:pStyle w:val="ListParagraph"/>
              <w:numPr>
                <w:ilvl w:val="1"/>
                <w:numId w:val="23"/>
              </w:numPr>
              <w:spacing w:after="0" w:line="240" w:lineRule="auto"/>
              <w:textAlignment w:val="baseline"/>
              <w:rPr>
                <w:rFonts w:ascii="Calibri" w:eastAsia="Times New Roman" w:hAnsi="Calibri" w:cs="Calibri"/>
                <w:lang w:eastAsia="en-PH"/>
              </w:rPr>
            </w:pPr>
            <w:r w:rsidRPr="00B14F5E">
              <w:rPr>
                <w:rFonts w:ascii="Calibri" w:eastAsia="Times New Roman" w:hAnsi="Calibri" w:cs="Calibri"/>
                <w:lang w:eastAsia="en-PH"/>
              </w:rPr>
              <w:t xml:space="preserve">The new Fact Sheets </w:t>
            </w:r>
            <w:r>
              <w:rPr>
                <w:rFonts w:ascii="Calibri" w:eastAsia="Times New Roman" w:hAnsi="Calibri" w:cs="Calibri"/>
                <w:lang w:eastAsia="en-PH"/>
              </w:rPr>
              <w:t>clearly</w:t>
            </w:r>
            <w:r w:rsidRPr="00B14F5E">
              <w:rPr>
                <w:rFonts w:ascii="Calibri" w:eastAsia="Times New Roman" w:hAnsi="Calibri" w:cs="Calibri"/>
                <w:lang w:eastAsia="en-PH"/>
              </w:rPr>
              <w:t xml:space="preserve"> explain</w:t>
            </w:r>
            <w:r>
              <w:rPr>
                <w:rFonts w:ascii="Calibri" w:eastAsia="Times New Roman" w:hAnsi="Calibri" w:cs="Calibri"/>
                <w:lang w:eastAsia="en-PH"/>
              </w:rPr>
              <w:t>s</w:t>
            </w:r>
            <w:r w:rsidRPr="00B14F5E">
              <w:rPr>
                <w:rFonts w:ascii="Calibri" w:eastAsia="Times New Roman" w:hAnsi="Calibri" w:cs="Calibri"/>
                <w:lang w:eastAsia="en-PH"/>
              </w:rPr>
              <w:t xml:space="preserve"> the features of our different home loans and how these may apply to a customer’s situation and needs</w:t>
            </w:r>
          </w:p>
          <w:p w14:paraId="3515A228" w14:textId="5DFF59AA" w:rsidR="00FF73AE" w:rsidRPr="006F3CE7" w:rsidRDefault="00FF73AE" w:rsidP="006F3CE7">
            <w:pPr>
              <w:pStyle w:val="ListParagraph"/>
              <w:numPr>
                <w:ilvl w:val="0"/>
                <w:numId w:val="23"/>
              </w:numPr>
              <w:spacing w:after="0" w:line="240" w:lineRule="auto"/>
              <w:textAlignment w:val="baseline"/>
              <w:rPr>
                <w:rFonts w:ascii="Calibri" w:eastAsia="Times New Roman" w:hAnsi="Calibri" w:cs="Calibri"/>
                <w:lang w:eastAsia="en-PH"/>
              </w:rPr>
            </w:pPr>
            <w:r>
              <w:rPr>
                <w:rFonts w:ascii="Calibri" w:eastAsia="Times New Roman" w:hAnsi="Calibri" w:cs="Calibri"/>
                <w:lang w:eastAsia="en-PH"/>
              </w:rPr>
              <w:t>Updated the Contact List</w:t>
            </w:r>
          </w:p>
        </w:tc>
      </w:tr>
      <w:tr w:rsidR="00FF73AE" w:rsidRPr="007F63CF" w14:paraId="439E85FF" w14:textId="77777777" w:rsidTr="00F13D44">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5F67B68B" w14:textId="5126F9AF" w:rsidR="00FF73AE" w:rsidRDefault="00FF73AE" w:rsidP="007F63CF">
            <w:pPr>
              <w:spacing w:after="0" w:line="240" w:lineRule="auto"/>
              <w:jc w:val="center"/>
              <w:textAlignment w:val="baseline"/>
              <w:rPr>
                <w:rFonts w:ascii="Calibri" w:eastAsia="Times New Roman" w:hAnsi="Calibri" w:cs="Calibri"/>
                <w:lang w:eastAsia="en-PH"/>
              </w:rPr>
            </w:pPr>
            <w:r>
              <w:rPr>
                <w:rFonts w:ascii="Calibri" w:eastAsia="Times New Roman" w:hAnsi="Calibri" w:cs="Calibri"/>
                <w:lang w:eastAsia="en-PH"/>
              </w:rPr>
              <w:t>31 – Jan</w:t>
            </w:r>
          </w:p>
        </w:tc>
        <w:tc>
          <w:tcPr>
            <w:tcW w:w="1934" w:type="dxa"/>
            <w:vMerge/>
            <w:tcBorders>
              <w:left w:val="single" w:sz="6" w:space="0" w:color="000000"/>
              <w:right w:val="single" w:sz="6" w:space="0" w:color="000000"/>
            </w:tcBorders>
            <w:shd w:val="clear" w:color="auto" w:fill="auto"/>
          </w:tcPr>
          <w:p w14:paraId="28D2D793" w14:textId="77777777" w:rsidR="00FF73AE" w:rsidRDefault="00FF73AE" w:rsidP="000F6BDD">
            <w:pPr>
              <w:spacing w:after="0" w:line="240" w:lineRule="auto"/>
              <w:jc w:val="center"/>
              <w:textAlignment w:val="baseline"/>
              <w:rPr>
                <w:rFonts w:ascii="Calibri" w:eastAsia="Times New Roman" w:hAnsi="Calibri" w:cs="Calibri"/>
                <w:lang w:val="en-AU" w:eastAsia="en-PH"/>
              </w:rPr>
            </w:pPr>
          </w:p>
        </w:tc>
        <w:tc>
          <w:tcPr>
            <w:tcW w:w="5882" w:type="dxa"/>
            <w:tcBorders>
              <w:top w:val="single" w:sz="6" w:space="0" w:color="000000"/>
              <w:left w:val="single" w:sz="6" w:space="0" w:color="000000"/>
              <w:bottom w:val="single" w:sz="6" w:space="0" w:color="000000"/>
              <w:right w:val="single" w:sz="6" w:space="0" w:color="000000"/>
            </w:tcBorders>
            <w:shd w:val="clear" w:color="auto" w:fill="auto"/>
          </w:tcPr>
          <w:p w14:paraId="44F954C6" w14:textId="49D15C84" w:rsidR="00FF73AE" w:rsidRDefault="0020791B" w:rsidP="000943FA">
            <w:pPr>
              <w:pStyle w:val="ListParagraph"/>
              <w:numPr>
                <w:ilvl w:val="0"/>
                <w:numId w:val="23"/>
              </w:numPr>
              <w:spacing w:after="0" w:line="240" w:lineRule="auto"/>
              <w:textAlignment w:val="baseline"/>
              <w:rPr>
                <w:rFonts w:ascii="Calibri" w:eastAsia="Times New Roman" w:hAnsi="Calibri" w:cs="Calibri"/>
                <w:b/>
                <w:bCs/>
                <w:lang w:eastAsia="en-PH"/>
              </w:rPr>
            </w:pPr>
            <w:r w:rsidRPr="0020791B">
              <w:rPr>
                <w:rFonts w:ascii="Calibri" w:eastAsia="Times New Roman" w:hAnsi="Calibri" w:cs="Calibri"/>
                <w:b/>
                <w:bCs/>
                <w:lang w:eastAsia="en-PH"/>
              </w:rPr>
              <w:t>Investor Purchase Cashback Offer Expiry</w:t>
            </w:r>
          </w:p>
          <w:p w14:paraId="628E5ADB" w14:textId="78F32691" w:rsidR="005C6BC6" w:rsidRPr="00063A01" w:rsidRDefault="005C6BC6" w:rsidP="005C6BC6">
            <w:pPr>
              <w:pStyle w:val="ListParagraph"/>
              <w:numPr>
                <w:ilvl w:val="1"/>
                <w:numId w:val="23"/>
              </w:numPr>
              <w:spacing w:after="0" w:line="240" w:lineRule="auto"/>
              <w:textAlignment w:val="baseline"/>
              <w:rPr>
                <w:rFonts w:ascii="Calibri" w:eastAsia="Times New Roman" w:hAnsi="Calibri" w:cs="Calibri"/>
                <w:lang w:eastAsia="en-PH"/>
              </w:rPr>
            </w:pPr>
            <w:r w:rsidRPr="00063A01">
              <w:rPr>
                <w:rFonts w:ascii="Calibri" w:eastAsia="Times New Roman" w:hAnsi="Calibri" w:cs="Calibri"/>
                <w:lang w:eastAsia="en-PH"/>
              </w:rPr>
              <w:t xml:space="preserve">The Investor Purchase cashback offer </w:t>
            </w:r>
            <w:r w:rsidRPr="00063A01">
              <w:rPr>
                <w:rFonts w:ascii="Calibri" w:eastAsia="Times New Roman" w:hAnsi="Calibri" w:cs="Calibri"/>
                <w:lang w:eastAsia="en-PH"/>
              </w:rPr>
              <w:t>will expire</w:t>
            </w:r>
            <w:r w:rsidRPr="00063A01">
              <w:rPr>
                <w:rFonts w:ascii="Calibri" w:eastAsia="Times New Roman" w:hAnsi="Calibri" w:cs="Calibri"/>
                <w:lang w:eastAsia="en-PH"/>
              </w:rPr>
              <w:t xml:space="preserve"> on Monday, 31 January 2022.  </w:t>
            </w:r>
          </w:p>
          <w:p w14:paraId="63ECB0F9" w14:textId="77777777" w:rsidR="005C6BC6" w:rsidRPr="00063A01" w:rsidRDefault="005C6BC6" w:rsidP="005C6BC6">
            <w:pPr>
              <w:pStyle w:val="ListParagraph"/>
              <w:numPr>
                <w:ilvl w:val="1"/>
                <w:numId w:val="23"/>
              </w:numPr>
              <w:spacing w:after="0" w:line="240" w:lineRule="auto"/>
              <w:textAlignment w:val="baseline"/>
              <w:rPr>
                <w:rFonts w:ascii="Calibri" w:eastAsia="Times New Roman" w:hAnsi="Calibri" w:cs="Calibri"/>
                <w:lang w:eastAsia="en-PH"/>
              </w:rPr>
            </w:pPr>
            <w:r w:rsidRPr="00063A01">
              <w:rPr>
                <w:rFonts w:ascii="Calibri" w:eastAsia="Times New Roman" w:hAnsi="Calibri" w:cs="Calibri"/>
                <w:lang w:eastAsia="en-PH"/>
              </w:rPr>
              <w:t xml:space="preserve">All applications must be received by Monday 31 January 2022 to be eligible for the expiring offer. </w:t>
            </w:r>
          </w:p>
          <w:p w14:paraId="7FD72341" w14:textId="73B22BFE" w:rsidR="009B2B38" w:rsidRPr="00063A01" w:rsidRDefault="005C6BC6" w:rsidP="005C6BC6">
            <w:pPr>
              <w:pStyle w:val="ListParagraph"/>
              <w:numPr>
                <w:ilvl w:val="1"/>
                <w:numId w:val="23"/>
              </w:numPr>
              <w:spacing w:after="0" w:line="240" w:lineRule="auto"/>
              <w:textAlignment w:val="baseline"/>
              <w:rPr>
                <w:rFonts w:ascii="Calibri" w:eastAsia="Times New Roman" w:hAnsi="Calibri" w:cs="Calibri"/>
                <w:lang w:eastAsia="en-PH"/>
              </w:rPr>
            </w:pPr>
            <w:r w:rsidRPr="00063A01">
              <w:rPr>
                <w:rFonts w:ascii="Calibri" w:eastAsia="Times New Roman" w:hAnsi="Calibri" w:cs="Calibri"/>
                <w:lang w:eastAsia="en-PH"/>
              </w:rPr>
              <w:t>These applications then need to settle by Friday, 29 April 2022 to remain eligible for the payment.</w:t>
            </w:r>
          </w:p>
          <w:p w14:paraId="7AD5464D" w14:textId="77777777" w:rsidR="00F87830" w:rsidRDefault="00F87830" w:rsidP="000943FA">
            <w:pPr>
              <w:pStyle w:val="ListParagraph"/>
              <w:numPr>
                <w:ilvl w:val="0"/>
                <w:numId w:val="23"/>
              </w:numPr>
              <w:spacing w:after="0" w:line="240" w:lineRule="auto"/>
              <w:textAlignment w:val="baseline"/>
              <w:rPr>
                <w:rFonts w:ascii="Calibri" w:eastAsia="Times New Roman" w:hAnsi="Calibri" w:cs="Calibri"/>
                <w:b/>
                <w:bCs/>
                <w:lang w:eastAsia="en-PH"/>
              </w:rPr>
            </w:pPr>
            <w:r w:rsidRPr="00F87830">
              <w:rPr>
                <w:rFonts w:ascii="Calibri" w:eastAsia="Times New Roman" w:hAnsi="Calibri" w:cs="Calibri"/>
                <w:b/>
                <w:bCs/>
                <w:lang w:eastAsia="en-PH"/>
              </w:rPr>
              <w:t>Refinance Cashback Offer Extension</w:t>
            </w:r>
          </w:p>
          <w:p w14:paraId="51481003" w14:textId="63DE3A05" w:rsidR="00CB2B9B" w:rsidRPr="00CB2B9B" w:rsidRDefault="00CB2B9B" w:rsidP="00CB2B9B">
            <w:pPr>
              <w:pStyle w:val="ListParagraph"/>
              <w:numPr>
                <w:ilvl w:val="1"/>
                <w:numId w:val="23"/>
              </w:numPr>
              <w:spacing w:after="0" w:line="240" w:lineRule="auto"/>
              <w:textAlignment w:val="baseline"/>
              <w:rPr>
                <w:rFonts w:ascii="Calibri" w:eastAsia="Times New Roman" w:hAnsi="Calibri" w:cs="Calibri"/>
                <w:b/>
                <w:bCs/>
                <w:lang w:eastAsia="en-PH"/>
              </w:rPr>
            </w:pPr>
            <w:r w:rsidRPr="00CB2B9B">
              <w:rPr>
                <w:rFonts w:ascii="Calibri" w:eastAsia="Times New Roman" w:hAnsi="Calibri" w:cs="Calibri"/>
                <w:b/>
                <w:bCs/>
                <w:lang w:eastAsia="en-PH"/>
              </w:rPr>
              <w:t>The $</w:t>
            </w:r>
            <w:r w:rsidRPr="00CB2B9B">
              <w:rPr>
                <w:rFonts w:ascii="Calibri" w:eastAsia="Times New Roman" w:hAnsi="Calibri" w:cs="Calibri"/>
                <w:b/>
                <w:bCs/>
                <w:lang w:eastAsia="en-PH"/>
              </w:rPr>
              <w:t xml:space="preserve">3,000 refinance cashback offer will be </w:t>
            </w:r>
            <w:r w:rsidRPr="00CB2B9B">
              <w:rPr>
                <w:rFonts w:ascii="Calibri" w:eastAsia="Times New Roman" w:hAnsi="Calibri" w:cs="Calibri"/>
                <w:b/>
                <w:bCs/>
                <w:lang w:eastAsia="en-PH"/>
              </w:rPr>
              <w:t>extended to</w:t>
            </w:r>
            <w:r w:rsidRPr="00CB2B9B">
              <w:rPr>
                <w:rFonts w:ascii="Calibri" w:eastAsia="Times New Roman" w:hAnsi="Calibri" w:cs="Calibri"/>
                <w:b/>
                <w:bCs/>
                <w:lang w:eastAsia="en-PH"/>
              </w:rPr>
              <w:t xml:space="preserve"> include applications submitted from Tuesday, 1 February 2022 until the new application deadline </w:t>
            </w:r>
            <w:r w:rsidR="001038EC" w:rsidRPr="00CB2B9B">
              <w:rPr>
                <w:rFonts w:ascii="Calibri" w:eastAsia="Times New Roman" w:hAnsi="Calibri" w:cs="Calibri"/>
                <w:b/>
                <w:bCs/>
                <w:lang w:eastAsia="en-PH"/>
              </w:rPr>
              <w:t>of Friday</w:t>
            </w:r>
            <w:r w:rsidRPr="00CB2B9B">
              <w:rPr>
                <w:rFonts w:ascii="Calibri" w:eastAsia="Times New Roman" w:hAnsi="Calibri" w:cs="Calibri"/>
                <w:b/>
                <w:bCs/>
                <w:lang w:eastAsia="en-PH"/>
              </w:rPr>
              <w:t xml:space="preserve">, 15 April 2022, with a new settlement deadline of Friday, 29 July 2022. All other eligibility criteria will remain unchanged. </w:t>
            </w:r>
            <w:r w:rsidR="00EC782A">
              <w:rPr>
                <w:rFonts w:ascii="Calibri" w:eastAsia="Times New Roman" w:hAnsi="Calibri" w:cs="Calibri"/>
                <w:b/>
                <w:bCs/>
                <w:lang w:eastAsia="en-PH"/>
              </w:rPr>
              <w:t>Eligibility:</w:t>
            </w:r>
          </w:p>
          <w:p w14:paraId="1219D3D6" w14:textId="77777777" w:rsidR="00494539" w:rsidRPr="00F2716B" w:rsidRDefault="00494539" w:rsidP="00494539">
            <w:pPr>
              <w:pStyle w:val="ListParagraph"/>
              <w:numPr>
                <w:ilvl w:val="2"/>
                <w:numId w:val="23"/>
              </w:numPr>
              <w:spacing w:after="0" w:line="240" w:lineRule="auto"/>
              <w:textAlignment w:val="baseline"/>
              <w:rPr>
                <w:rFonts w:ascii="Calibri" w:eastAsia="Times New Roman" w:hAnsi="Calibri" w:cs="Calibri"/>
                <w:lang w:eastAsia="en-PH"/>
              </w:rPr>
            </w:pPr>
            <w:r w:rsidRPr="00F2716B">
              <w:rPr>
                <w:rFonts w:ascii="Calibri" w:eastAsia="Times New Roman" w:hAnsi="Calibri" w:cs="Calibri"/>
                <w:lang w:eastAsia="en-PH"/>
              </w:rPr>
              <w:t>Personal customers taking out a new home loan with BOQ.</w:t>
            </w:r>
          </w:p>
          <w:p w14:paraId="03E07151" w14:textId="77777777" w:rsidR="00494539" w:rsidRPr="00F2716B" w:rsidRDefault="00494539" w:rsidP="00494539">
            <w:pPr>
              <w:pStyle w:val="ListParagraph"/>
              <w:numPr>
                <w:ilvl w:val="2"/>
                <w:numId w:val="23"/>
              </w:numPr>
              <w:spacing w:after="0" w:line="240" w:lineRule="auto"/>
              <w:textAlignment w:val="baseline"/>
              <w:rPr>
                <w:rFonts w:ascii="Calibri" w:eastAsia="Times New Roman" w:hAnsi="Calibri" w:cs="Calibri"/>
                <w:lang w:eastAsia="en-PH"/>
              </w:rPr>
            </w:pPr>
            <w:r w:rsidRPr="00F2716B">
              <w:rPr>
                <w:rFonts w:ascii="Calibri" w:eastAsia="Times New Roman" w:hAnsi="Calibri" w:cs="Calibri"/>
                <w:lang w:eastAsia="en-PH"/>
              </w:rPr>
              <w:t>The purpose of the loan must be to refinance a loan to BOQ from another financial institution. This excludes refinances from BOQ Specialist, ME Bank and Virgin Money (Australia).</w:t>
            </w:r>
          </w:p>
          <w:p w14:paraId="5467E938" w14:textId="77777777" w:rsidR="00494539" w:rsidRPr="00F2716B" w:rsidRDefault="00494539" w:rsidP="00494539">
            <w:pPr>
              <w:pStyle w:val="ListParagraph"/>
              <w:numPr>
                <w:ilvl w:val="2"/>
                <w:numId w:val="23"/>
              </w:numPr>
              <w:spacing w:after="0" w:line="240" w:lineRule="auto"/>
              <w:textAlignment w:val="baseline"/>
              <w:rPr>
                <w:rFonts w:ascii="Calibri" w:eastAsia="Times New Roman" w:hAnsi="Calibri" w:cs="Calibri"/>
                <w:lang w:eastAsia="en-PH"/>
              </w:rPr>
            </w:pPr>
            <w:r w:rsidRPr="00F2716B">
              <w:rPr>
                <w:rFonts w:ascii="Calibri" w:eastAsia="Times New Roman" w:hAnsi="Calibri" w:cs="Calibri"/>
                <w:lang w:eastAsia="en-PH"/>
              </w:rPr>
              <w:t>Lending must be flagged with refinance purpose on the loan application.</w:t>
            </w:r>
          </w:p>
          <w:p w14:paraId="316AFD69" w14:textId="77777777" w:rsidR="00494539" w:rsidRPr="00F2716B" w:rsidRDefault="00494539" w:rsidP="00494539">
            <w:pPr>
              <w:pStyle w:val="ListParagraph"/>
              <w:numPr>
                <w:ilvl w:val="2"/>
                <w:numId w:val="23"/>
              </w:numPr>
              <w:spacing w:after="0" w:line="240" w:lineRule="auto"/>
              <w:textAlignment w:val="baseline"/>
              <w:rPr>
                <w:rFonts w:ascii="Calibri" w:eastAsia="Times New Roman" w:hAnsi="Calibri" w:cs="Calibri"/>
                <w:lang w:eastAsia="en-PH"/>
              </w:rPr>
            </w:pPr>
            <w:r w:rsidRPr="00F2716B">
              <w:rPr>
                <w:rFonts w:ascii="Calibri" w:eastAsia="Times New Roman" w:hAnsi="Calibri" w:cs="Calibri"/>
                <w:lang w:eastAsia="en-PH"/>
              </w:rPr>
              <w:lastRenderedPageBreak/>
              <w:t>Applications need to be received on or before Friday, 15 April 2022.</w:t>
            </w:r>
          </w:p>
          <w:p w14:paraId="7088667B" w14:textId="77777777" w:rsidR="00494539" w:rsidRPr="00F2716B" w:rsidRDefault="00494539" w:rsidP="00494539">
            <w:pPr>
              <w:pStyle w:val="ListParagraph"/>
              <w:numPr>
                <w:ilvl w:val="2"/>
                <w:numId w:val="23"/>
              </w:numPr>
              <w:spacing w:after="0" w:line="240" w:lineRule="auto"/>
              <w:textAlignment w:val="baseline"/>
              <w:rPr>
                <w:rFonts w:ascii="Calibri" w:eastAsia="Times New Roman" w:hAnsi="Calibri" w:cs="Calibri"/>
                <w:lang w:eastAsia="en-PH"/>
              </w:rPr>
            </w:pPr>
            <w:r w:rsidRPr="00F2716B">
              <w:rPr>
                <w:rFonts w:ascii="Calibri" w:eastAsia="Times New Roman" w:hAnsi="Calibri" w:cs="Calibri"/>
                <w:lang w:eastAsia="en-PH"/>
              </w:rPr>
              <w:t>Loans must settle on or prior to Friday, 29 July 2022.</w:t>
            </w:r>
          </w:p>
          <w:p w14:paraId="3BD06582" w14:textId="77777777" w:rsidR="00494539" w:rsidRPr="00F2716B" w:rsidRDefault="00494539" w:rsidP="00494539">
            <w:pPr>
              <w:pStyle w:val="ListParagraph"/>
              <w:numPr>
                <w:ilvl w:val="2"/>
                <w:numId w:val="23"/>
              </w:numPr>
              <w:spacing w:after="0" w:line="240" w:lineRule="auto"/>
              <w:textAlignment w:val="baseline"/>
              <w:rPr>
                <w:rFonts w:ascii="Calibri" w:eastAsia="Times New Roman" w:hAnsi="Calibri" w:cs="Calibri"/>
                <w:lang w:eastAsia="en-PH"/>
              </w:rPr>
            </w:pPr>
            <w:r w:rsidRPr="00F2716B">
              <w:rPr>
                <w:rFonts w:ascii="Calibri" w:eastAsia="Times New Roman" w:hAnsi="Calibri" w:cs="Calibri"/>
                <w:lang w:eastAsia="en-PH"/>
              </w:rPr>
              <w:t>Minimum new lending of at least $250,000 with maximum LVR of 80%.</w:t>
            </w:r>
          </w:p>
          <w:p w14:paraId="44D30A90" w14:textId="77777777" w:rsidR="00494539" w:rsidRPr="00F2716B" w:rsidRDefault="00494539" w:rsidP="00494539">
            <w:pPr>
              <w:pStyle w:val="ListParagraph"/>
              <w:numPr>
                <w:ilvl w:val="2"/>
                <w:numId w:val="23"/>
              </w:numPr>
              <w:spacing w:after="0" w:line="240" w:lineRule="auto"/>
              <w:textAlignment w:val="baseline"/>
              <w:rPr>
                <w:rFonts w:ascii="Calibri" w:eastAsia="Times New Roman" w:hAnsi="Calibri" w:cs="Calibri"/>
                <w:lang w:eastAsia="en-PH"/>
              </w:rPr>
            </w:pPr>
            <w:r w:rsidRPr="00F2716B">
              <w:rPr>
                <w:rFonts w:ascii="Calibri" w:eastAsia="Times New Roman" w:hAnsi="Calibri" w:cs="Calibri"/>
                <w:lang w:eastAsia="en-PH"/>
              </w:rPr>
              <w:t>An applicant will be eligible for a maximum of one refinance cashback payment, regardless of the number of loan applications they are party to.</w:t>
            </w:r>
          </w:p>
          <w:p w14:paraId="6F490416" w14:textId="77777777" w:rsidR="00494539" w:rsidRPr="00F2716B" w:rsidRDefault="00494539" w:rsidP="00494539">
            <w:pPr>
              <w:pStyle w:val="ListParagraph"/>
              <w:numPr>
                <w:ilvl w:val="2"/>
                <w:numId w:val="23"/>
              </w:numPr>
              <w:spacing w:after="0" w:line="240" w:lineRule="auto"/>
              <w:textAlignment w:val="baseline"/>
              <w:rPr>
                <w:rFonts w:ascii="Calibri" w:eastAsia="Times New Roman" w:hAnsi="Calibri" w:cs="Calibri"/>
                <w:lang w:eastAsia="en-PH"/>
              </w:rPr>
            </w:pPr>
            <w:r w:rsidRPr="00F2716B">
              <w:rPr>
                <w:rFonts w:ascii="Calibri" w:eastAsia="Times New Roman" w:hAnsi="Calibri" w:cs="Calibri"/>
                <w:lang w:eastAsia="en-PH"/>
              </w:rPr>
              <w:t>Customers who have ever received a similar cashback payment from BOQ will be ineligible for these offers.</w:t>
            </w:r>
          </w:p>
          <w:p w14:paraId="5F2EAEA9" w14:textId="072DE9FD" w:rsidR="00494539" w:rsidRPr="00F2716B" w:rsidRDefault="00494539" w:rsidP="00494539">
            <w:pPr>
              <w:pStyle w:val="ListParagraph"/>
              <w:numPr>
                <w:ilvl w:val="2"/>
                <w:numId w:val="23"/>
              </w:numPr>
              <w:spacing w:after="0" w:line="240" w:lineRule="auto"/>
              <w:textAlignment w:val="baseline"/>
              <w:rPr>
                <w:rFonts w:ascii="Calibri" w:eastAsia="Times New Roman" w:hAnsi="Calibri" w:cs="Calibri"/>
                <w:lang w:eastAsia="en-PH"/>
              </w:rPr>
            </w:pPr>
            <w:r w:rsidRPr="00F2716B">
              <w:rPr>
                <w:rFonts w:ascii="Calibri" w:eastAsia="Times New Roman" w:hAnsi="Calibri" w:cs="Calibri"/>
                <w:lang w:eastAsia="en-PH"/>
              </w:rPr>
              <w:t>Customers will automatically be paid the cashback, provided the eligibility criteria outlined above has been met. Customers will be required to have an existing BOQ transaction account or open a BOQ transaction account that the cashback will be paid to within 30 days of the loan</w:t>
            </w:r>
            <w:r w:rsidR="00652C73">
              <w:rPr>
                <w:rFonts w:ascii="Calibri" w:eastAsia="Times New Roman" w:hAnsi="Calibri" w:cs="Calibri"/>
                <w:lang w:eastAsia="en-PH"/>
              </w:rPr>
              <w:t xml:space="preserve"> settlement</w:t>
            </w:r>
            <w:r w:rsidRPr="00F2716B">
              <w:rPr>
                <w:rFonts w:ascii="Calibri" w:eastAsia="Times New Roman" w:hAnsi="Calibri" w:cs="Calibri"/>
                <w:lang w:eastAsia="en-PH"/>
              </w:rPr>
              <w:t xml:space="preserve"> </w:t>
            </w:r>
          </w:p>
          <w:p w14:paraId="3BA4FD84" w14:textId="49529880" w:rsidR="001834F5" w:rsidRPr="000943FA" w:rsidRDefault="00C569E9" w:rsidP="001038EC">
            <w:pPr>
              <w:pStyle w:val="ListParagraph"/>
              <w:numPr>
                <w:ilvl w:val="2"/>
                <w:numId w:val="23"/>
              </w:numPr>
              <w:spacing w:after="0" w:line="240" w:lineRule="auto"/>
              <w:textAlignment w:val="baseline"/>
              <w:rPr>
                <w:rFonts w:ascii="Calibri" w:eastAsia="Times New Roman" w:hAnsi="Calibri" w:cs="Calibri"/>
                <w:b/>
                <w:bCs/>
                <w:lang w:eastAsia="en-PH"/>
              </w:rPr>
            </w:pPr>
            <w:r>
              <w:rPr>
                <w:rFonts w:ascii="Calibri" w:eastAsia="Times New Roman" w:hAnsi="Calibri" w:cs="Calibri"/>
                <w:lang w:eastAsia="en-PH"/>
              </w:rPr>
              <w:t>Terms and conditions apply</w:t>
            </w:r>
          </w:p>
        </w:tc>
      </w:tr>
      <w:tr w:rsidR="00657943" w:rsidRPr="007F63CF" w14:paraId="1E37AC48" w14:textId="77777777" w:rsidTr="005675DA">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3FC0EA06" w14:textId="5954019A" w:rsidR="00657943" w:rsidRPr="007F63CF" w:rsidRDefault="00657943" w:rsidP="00657943">
            <w:pPr>
              <w:spacing w:after="0" w:line="240" w:lineRule="auto"/>
              <w:jc w:val="center"/>
              <w:textAlignment w:val="baseline"/>
              <w:rPr>
                <w:rFonts w:ascii="Calibri" w:eastAsia="Times New Roman" w:hAnsi="Calibri" w:cs="Calibri"/>
                <w:lang w:eastAsia="en-PH"/>
              </w:rPr>
            </w:pPr>
            <w:r>
              <w:rPr>
                <w:rFonts w:ascii="Calibri" w:eastAsia="Times New Roman" w:hAnsi="Calibri" w:cs="Calibri"/>
                <w:lang w:eastAsia="en-PH"/>
              </w:rPr>
              <w:lastRenderedPageBreak/>
              <w:t>31 – Jan</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tcPr>
          <w:p w14:paraId="66DEB55B" w14:textId="3D1E30A2" w:rsidR="00657943" w:rsidRDefault="00657943" w:rsidP="00657943">
            <w:pPr>
              <w:spacing w:after="0" w:line="240" w:lineRule="auto"/>
              <w:jc w:val="center"/>
              <w:rPr>
                <w:rFonts w:ascii="Calibri" w:eastAsia="Times New Roman" w:hAnsi="Calibri" w:cs="Calibri"/>
                <w:lang w:eastAsia="en-PH"/>
              </w:rPr>
            </w:pPr>
            <w:r>
              <w:rPr>
                <w:rFonts w:ascii="Calibri" w:eastAsia="Times New Roman" w:hAnsi="Calibri" w:cs="Calibri"/>
                <w:lang w:eastAsia="en-PH"/>
              </w:rPr>
              <w:t>HSBC</w:t>
            </w:r>
          </w:p>
        </w:tc>
        <w:tc>
          <w:tcPr>
            <w:tcW w:w="5882" w:type="dxa"/>
            <w:tcBorders>
              <w:top w:val="single" w:sz="6" w:space="0" w:color="000000"/>
              <w:left w:val="nil"/>
              <w:bottom w:val="single" w:sz="6" w:space="0" w:color="000000"/>
              <w:right w:val="single" w:sz="6" w:space="0" w:color="000000"/>
            </w:tcBorders>
            <w:shd w:val="clear" w:color="auto" w:fill="auto"/>
          </w:tcPr>
          <w:p w14:paraId="1D7FD5D9" w14:textId="77777777" w:rsidR="00657943" w:rsidRPr="00657943" w:rsidRDefault="00657943" w:rsidP="00657943">
            <w:pPr>
              <w:pStyle w:val="ListParagraph"/>
              <w:numPr>
                <w:ilvl w:val="0"/>
                <w:numId w:val="23"/>
              </w:numPr>
              <w:spacing w:after="0" w:line="240" w:lineRule="auto"/>
              <w:textAlignment w:val="baseline"/>
              <w:rPr>
                <w:rFonts w:ascii="Calibri" w:eastAsia="Times New Roman" w:hAnsi="Calibri" w:cs="Calibri"/>
                <w:lang w:eastAsia="en-PH"/>
              </w:rPr>
            </w:pPr>
            <w:r w:rsidRPr="00657943">
              <w:rPr>
                <w:rFonts w:ascii="Calibri" w:eastAsia="Times New Roman" w:hAnsi="Calibri" w:cs="Calibri"/>
                <w:b/>
                <w:bCs/>
                <w:lang w:eastAsia="en-PH"/>
              </w:rPr>
              <w:t>HSBC recommence home loan pre-approvals</w:t>
            </w:r>
          </w:p>
          <w:p w14:paraId="53AE0331" w14:textId="77777777" w:rsidR="00657943" w:rsidRDefault="00B36DEE" w:rsidP="00657943">
            <w:pPr>
              <w:pStyle w:val="ListParagraph"/>
              <w:numPr>
                <w:ilvl w:val="1"/>
                <w:numId w:val="23"/>
              </w:numPr>
              <w:spacing w:after="0" w:line="240" w:lineRule="auto"/>
              <w:textAlignment w:val="baseline"/>
              <w:rPr>
                <w:rFonts w:ascii="Calibri" w:eastAsia="Times New Roman" w:hAnsi="Calibri" w:cs="Calibri"/>
                <w:lang w:eastAsia="en-PH"/>
              </w:rPr>
            </w:pPr>
            <w:r>
              <w:rPr>
                <w:rFonts w:ascii="Calibri" w:eastAsia="Times New Roman" w:hAnsi="Calibri" w:cs="Calibri"/>
                <w:lang w:eastAsia="en-PH"/>
              </w:rPr>
              <w:t>F</w:t>
            </w:r>
            <w:r w:rsidRPr="00B36DEE">
              <w:rPr>
                <w:rFonts w:ascii="Calibri" w:eastAsia="Times New Roman" w:hAnsi="Calibri" w:cs="Calibri"/>
                <w:lang w:eastAsia="en-PH"/>
              </w:rPr>
              <w:t>rom Monday 31 January 2022 HSBC will recommence accepting home loan pre-approvals. We thank you for holding onto any pre-apps and appreciate your patience during this time.</w:t>
            </w:r>
          </w:p>
          <w:p w14:paraId="322640CD" w14:textId="77777777" w:rsidR="00C87295" w:rsidRDefault="00C87295" w:rsidP="00C87295">
            <w:pPr>
              <w:pStyle w:val="ListParagraph"/>
              <w:numPr>
                <w:ilvl w:val="0"/>
                <w:numId w:val="23"/>
              </w:numPr>
              <w:spacing w:after="0" w:line="240" w:lineRule="auto"/>
              <w:textAlignment w:val="baseline"/>
              <w:rPr>
                <w:rFonts w:ascii="Calibri" w:eastAsia="Times New Roman" w:hAnsi="Calibri" w:cs="Calibri"/>
                <w:b/>
                <w:bCs/>
                <w:lang w:eastAsia="en-PH"/>
              </w:rPr>
            </w:pPr>
            <w:r w:rsidRPr="00C87295">
              <w:rPr>
                <w:rFonts w:ascii="Calibri" w:eastAsia="Times New Roman" w:hAnsi="Calibri" w:cs="Calibri"/>
                <w:b/>
                <w:bCs/>
                <w:lang w:eastAsia="en-PH"/>
              </w:rPr>
              <w:t>Pre-Approvals - submitted after 17 December 2021</w:t>
            </w:r>
          </w:p>
          <w:p w14:paraId="08E04159" w14:textId="1595F92E" w:rsidR="00C87295" w:rsidRPr="00DA3B7D" w:rsidRDefault="00DA3B7D" w:rsidP="00DA3B7D">
            <w:pPr>
              <w:pStyle w:val="ListParagraph"/>
              <w:numPr>
                <w:ilvl w:val="1"/>
                <w:numId w:val="23"/>
              </w:numPr>
              <w:spacing w:after="0" w:line="240" w:lineRule="auto"/>
              <w:textAlignment w:val="baseline"/>
              <w:rPr>
                <w:rFonts w:ascii="Calibri" w:eastAsia="Times New Roman" w:hAnsi="Calibri" w:cs="Calibri"/>
                <w:lang w:eastAsia="en-PH"/>
              </w:rPr>
            </w:pPr>
            <w:r w:rsidRPr="00DA3B7D">
              <w:rPr>
                <w:rFonts w:ascii="Calibri" w:eastAsia="Times New Roman" w:hAnsi="Calibri" w:cs="Calibri"/>
                <w:lang w:eastAsia="en-PH"/>
              </w:rPr>
              <w:t xml:space="preserve">For pre-approvals submitted after the advised cut-off date and were suspended, Brokers are required to email HSBCapp@applyonlinedocs.com.au to re-active these applications for assessment </w:t>
            </w:r>
          </w:p>
        </w:tc>
      </w:tr>
      <w:tr w:rsidR="00657943" w:rsidRPr="007F63CF" w14:paraId="2B6A6B54" w14:textId="77777777" w:rsidTr="005675DA">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143F4BD7" w14:textId="66973854" w:rsidR="00657943" w:rsidRPr="007F63CF" w:rsidRDefault="00657943" w:rsidP="00657943">
            <w:pPr>
              <w:spacing w:after="0" w:line="240" w:lineRule="auto"/>
              <w:jc w:val="center"/>
              <w:textAlignment w:val="baseline"/>
              <w:rPr>
                <w:rFonts w:ascii="Calibri" w:eastAsia="Times New Roman" w:hAnsi="Calibri" w:cs="Calibri"/>
                <w:lang w:eastAsia="en-PH"/>
              </w:rPr>
            </w:pPr>
            <w:r>
              <w:rPr>
                <w:rFonts w:ascii="Calibri" w:eastAsia="Times New Roman" w:hAnsi="Calibri" w:cs="Calibri"/>
                <w:lang w:eastAsia="en-PH"/>
              </w:rPr>
              <w:t>28 – Jan</w:t>
            </w:r>
          </w:p>
        </w:tc>
        <w:tc>
          <w:tcPr>
            <w:tcW w:w="1934" w:type="dxa"/>
            <w:tcBorders>
              <w:top w:val="single" w:sz="6" w:space="0" w:color="000000"/>
              <w:left w:val="single" w:sz="6" w:space="0" w:color="000000"/>
              <w:bottom w:val="single" w:sz="4" w:space="0" w:color="auto"/>
              <w:right w:val="single" w:sz="6" w:space="0" w:color="000000"/>
            </w:tcBorders>
            <w:shd w:val="clear" w:color="auto" w:fill="auto"/>
            <w:hideMark/>
          </w:tcPr>
          <w:p w14:paraId="5B4D42EE" w14:textId="77777777" w:rsidR="00657943" w:rsidRPr="007F63CF" w:rsidRDefault="00657943" w:rsidP="00657943">
            <w:pPr>
              <w:spacing w:after="0" w:line="240" w:lineRule="auto"/>
              <w:jc w:val="center"/>
              <w:textAlignment w:val="baseline"/>
              <w:rPr>
                <w:rFonts w:ascii="Calibri" w:eastAsia="Times New Roman" w:hAnsi="Calibri" w:cs="Calibri"/>
                <w:lang w:eastAsia="en-PH"/>
              </w:rPr>
            </w:pPr>
            <w:r w:rsidRPr="007F63CF">
              <w:rPr>
                <w:rFonts w:ascii="Calibri" w:eastAsia="Times New Roman" w:hAnsi="Calibri" w:cs="Calibri"/>
                <w:lang w:val="en-AU" w:eastAsia="en-PH"/>
              </w:rPr>
              <w:t>P&amp;N Bank</w:t>
            </w:r>
            <w:r w:rsidRPr="007F63CF">
              <w:rPr>
                <w:rFonts w:ascii="Calibri" w:eastAsia="Times New Roman" w:hAnsi="Calibri" w:cs="Calibri"/>
                <w:lang w:val="en-US" w:eastAsia="en-PH"/>
              </w:rPr>
              <w:t> </w:t>
            </w:r>
            <w:r w:rsidRPr="007F63CF">
              <w:rPr>
                <w:rFonts w:ascii="Calibri" w:eastAsia="Times New Roman" w:hAnsi="Calibri" w:cs="Calibri"/>
                <w:lang w:eastAsia="en-PH"/>
              </w:rPr>
              <w:t> </w:t>
            </w:r>
          </w:p>
        </w:tc>
        <w:tc>
          <w:tcPr>
            <w:tcW w:w="5882" w:type="dxa"/>
            <w:tcBorders>
              <w:top w:val="single" w:sz="6" w:space="0" w:color="000000"/>
              <w:left w:val="single" w:sz="6" w:space="0" w:color="000000"/>
              <w:bottom w:val="single" w:sz="6" w:space="0" w:color="000000"/>
              <w:right w:val="single" w:sz="6" w:space="0" w:color="000000"/>
            </w:tcBorders>
            <w:shd w:val="clear" w:color="auto" w:fill="auto"/>
          </w:tcPr>
          <w:p w14:paraId="30A34560" w14:textId="77777777" w:rsidR="00657943" w:rsidRDefault="00657943" w:rsidP="00657943">
            <w:pPr>
              <w:pStyle w:val="ListParagraph"/>
              <w:numPr>
                <w:ilvl w:val="0"/>
                <w:numId w:val="23"/>
              </w:numPr>
              <w:spacing w:after="0" w:line="240" w:lineRule="auto"/>
              <w:textAlignment w:val="baseline"/>
              <w:rPr>
                <w:rFonts w:ascii="Calibri" w:eastAsia="Times New Roman" w:hAnsi="Calibri" w:cs="Calibri"/>
                <w:b/>
                <w:bCs/>
                <w:lang w:eastAsia="en-PH"/>
              </w:rPr>
            </w:pPr>
            <w:r w:rsidRPr="00DE0CA2">
              <w:rPr>
                <w:rFonts w:ascii="Calibri" w:eastAsia="Times New Roman" w:hAnsi="Calibri" w:cs="Calibri"/>
                <w:b/>
                <w:bCs/>
                <w:lang w:eastAsia="en-PH"/>
              </w:rPr>
              <w:t>Variable, Fixed Interest Rate Changes and Important Policy Updates</w:t>
            </w:r>
          </w:p>
          <w:p w14:paraId="38AED2BD" w14:textId="00ED76B9" w:rsidR="00657943" w:rsidRDefault="00657943" w:rsidP="00657943">
            <w:pPr>
              <w:pStyle w:val="ListParagraph"/>
              <w:numPr>
                <w:ilvl w:val="1"/>
                <w:numId w:val="23"/>
              </w:numPr>
              <w:spacing w:after="0" w:line="240" w:lineRule="auto"/>
              <w:textAlignment w:val="baseline"/>
              <w:rPr>
                <w:rFonts w:ascii="Calibri" w:eastAsia="Times New Roman" w:hAnsi="Calibri" w:cs="Calibri"/>
                <w:b/>
                <w:bCs/>
                <w:lang w:eastAsia="en-PH"/>
              </w:rPr>
            </w:pPr>
            <w:r w:rsidRPr="00CA7F12">
              <w:rPr>
                <w:rFonts w:ascii="Calibri" w:eastAsia="Times New Roman" w:hAnsi="Calibri" w:cs="Calibri"/>
                <w:b/>
                <w:bCs/>
                <w:lang w:eastAsia="en-PH"/>
              </w:rPr>
              <w:t>Variable, Fixed Interest Rate Changes</w:t>
            </w:r>
          </w:p>
          <w:p w14:paraId="30F0387A" w14:textId="4258CC5B" w:rsidR="00657943" w:rsidRPr="000E7B86" w:rsidRDefault="00657943" w:rsidP="00657943">
            <w:pPr>
              <w:pStyle w:val="ListParagraph"/>
              <w:numPr>
                <w:ilvl w:val="2"/>
                <w:numId w:val="23"/>
              </w:numPr>
              <w:spacing w:after="0" w:line="240" w:lineRule="auto"/>
              <w:textAlignment w:val="baseline"/>
              <w:rPr>
                <w:rFonts w:ascii="Calibri" w:eastAsia="Times New Roman" w:hAnsi="Calibri" w:cs="Calibri"/>
                <w:b/>
                <w:bCs/>
                <w:lang w:eastAsia="en-PH"/>
              </w:rPr>
            </w:pPr>
            <w:r>
              <w:rPr>
                <w:rFonts w:ascii="Calibri" w:eastAsia="Times New Roman" w:hAnsi="Calibri" w:cs="Calibri"/>
                <w:lang w:eastAsia="en-PH"/>
              </w:rPr>
              <w:t>Changes in Investor Basic Loan &lt;70% LVR (P&amp;I and IO)</w:t>
            </w:r>
          </w:p>
          <w:p w14:paraId="63A49693" w14:textId="14EAD547" w:rsidR="00657943" w:rsidRDefault="00657943" w:rsidP="00657943">
            <w:pPr>
              <w:pStyle w:val="ListParagraph"/>
              <w:numPr>
                <w:ilvl w:val="1"/>
                <w:numId w:val="23"/>
              </w:numPr>
              <w:spacing w:after="0" w:line="240" w:lineRule="auto"/>
              <w:textAlignment w:val="baseline"/>
              <w:rPr>
                <w:rFonts w:ascii="Calibri" w:eastAsia="Times New Roman" w:hAnsi="Calibri" w:cs="Calibri"/>
                <w:b/>
                <w:bCs/>
                <w:lang w:eastAsia="en-PH"/>
              </w:rPr>
            </w:pPr>
            <w:r>
              <w:rPr>
                <w:rFonts w:ascii="Calibri" w:eastAsia="Times New Roman" w:hAnsi="Calibri" w:cs="Calibri"/>
                <w:b/>
                <w:bCs/>
                <w:lang w:eastAsia="en-PH"/>
              </w:rPr>
              <w:t>Fixed Rate Home Loans</w:t>
            </w:r>
          </w:p>
          <w:p w14:paraId="1004BD5E" w14:textId="591C8AC0" w:rsidR="00657943" w:rsidRDefault="00657943" w:rsidP="00657943">
            <w:pPr>
              <w:pStyle w:val="ListParagraph"/>
              <w:numPr>
                <w:ilvl w:val="2"/>
                <w:numId w:val="23"/>
              </w:numPr>
              <w:spacing w:after="0" w:line="240" w:lineRule="auto"/>
              <w:textAlignment w:val="baseline"/>
              <w:rPr>
                <w:rFonts w:ascii="Calibri" w:eastAsia="Times New Roman" w:hAnsi="Calibri" w:cs="Calibri"/>
                <w:b/>
                <w:bCs/>
                <w:lang w:eastAsia="en-PH"/>
              </w:rPr>
            </w:pPr>
            <w:r>
              <w:rPr>
                <w:rFonts w:ascii="Calibri" w:eastAsia="Times New Roman" w:hAnsi="Calibri" w:cs="Calibri"/>
                <w:lang w:eastAsia="en-PH"/>
              </w:rPr>
              <w:t>Changes in Fixed 2-, 3-, 4-, and 5-Year Investment</w:t>
            </w:r>
          </w:p>
          <w:p w14:paraId="67038113" w14:textId="77777777" w:rsidR="00657943" w:rsidRDefault="00657943" w:rsidP="00657943">
            <w:pPr>
              <w:pStyle w:val="ListParagraph"/>
              <w:numPr>
                <w:ilvl w:val="1"/>
                <w:numId w:val="23"/>
              </w:numPr>
              <w:spacing w:after="0" w:line="240" w:lineRule="auto"/>
              <w:textAlignment w:val="baseline"/>
              <w:rPr>
                <w:rFonts w:ascii="Calibri" w:eastAsia="Times New Roman" w:hAnsi="Calibri" w:cs="Calibri"/>
                <w:b/>
                <w:bCs/>
                <w:lang w:eastAsia="en-PH"/>
              </w:rPr>
            </w:pPr>
            <w:r w:rsidRPr="00E4649E">
              <w:rPr>
                <w:rFonts w:ascii="Calibri" w:eastAsia="Times New Roman" w:hAnsi="Calibri" w:cs="Calibri"/>
                <w:b/>
                <w:bCs/>
                <w:lang w:eastAsia="en-PH"/>
              </w:rPr>
              <w:t>Important Policy Updates</w:t>
            </w:r>
          </w:p>
          <w:p w14:paraId="64B673E2" w14:textId="1A6FF218" w:rsidR="00657943" w:rsidRPr="009C3DF4" w:rsidRDefault="00657943" w:rsidP="00657943">
            <w:pPr>
              <w:pStyle w:val="ListParagraph"/>
              <w:numPr>
                <w:ilvl w:val="2"/>
                <w:numId w:val="23"/>
              </w:numPr>
              <w:ind w:left="1636"/>
              <w:rPr>
                <w:rFonts w:ascii="Calibri" w:eastAsia="Times New Roman" w:hAnsi="Calibri" w:cs="Calibri"/>
                <w:b/>
                <w:bCs/>
                <w:lang w:eastAsia="en-PH"/>
              </w:rPr>
            </w:pPr>
            <w:r w:rsidRPr="009C3DF4">
              <w:rPr>
                <w:rFonts w:ascii="Calibri" w:eastAsia="Times New Roman" w:hAnsi="Calibri" w:cs="Calibri"/>
                <w:b/>
                <w:bCs/>
                <w:lang w:eastAsia="en-PH"/>
              </w:rPr>
              <w:t>RP 1.07: Security and Loan-to-Value Ratios</w:t>
            </w:r>
          </w:p>
          <w:p w14:paraId="63F492AF" w14:textId="77777777" w:rsidR="00657943" w:rsidRPr="009C3DF4" w:rsidRDefault="00657943" w:rsidP="00657943">
            <w:pPr>
              <w:pStyle w:val="ListParagraph"/>
              <w:numPr>
                <w:ilvl w:val="2"/>
                <w:numId w:val="23"/>
              </w:numPr>
              <w:spacing w:after="0" w:line="240" w:lineRule="auto"/>
              <w:ind w:left="1920"/>
              <w:textAlignment w:val="baseline"/>
              <w:rPr>
                <w:rFonts w:ascii="Calibri" w:eastAsia="Times New Roman" w:hAnsi="Calibri" w:cs="Calibri"/>
                <w:lang w:eastAsia="en-PH"/>
              </w:rPr>
            </w:pPr>
            <w:r w:rsidRPr="009C3DF4">
              <w:rPr>
                <w:rFonts w:ascii="Calibri" w:eastAsia="Times New Roman" w:hAnsi="Calibri" w:cs="Calibri"/>
                <w:lang w:eastAsia="en-PH"/>
              </w:rPr>
              <w:t>Acceptable Security Types</w:t>
            </w:r>
          </w:p>
          <w:p w14:paraId="2DDA2B1F" w14:textId="77777777" w:rsidR="00657943" w:rsidRPr="009C3DF4" w:rsidRDefault="00657943" w:rsidP="00657943">
            <w:pPr>
              <w:pStyle w:val="ListParagraph"/>
              <w:numPr>
                <w:ilvl w:val="2"/>
                <w:numId w:val="23"/>
              </w:numPr>
              <w:spacing w:after="0" w:line="240" w:lineRule="auto"/>
              <w:ind w:left="1920"/>
              <w:textAlignment w:val="baseline"/>
              <w:rPr>
                <w:rFonts w:ascii="Calibri" w:eastAsia="Times New Roman" w:hAnsi="Calibri" w:cs="Calibri"/>
                <w:lang w:eastAsia="en-PH"/>
              </w:rPr>
            </w:pPr>
            <w:r w:rsidRPr="009C3DF4">
              <w:rPr>
                <w:rFonts w:ascii="Calibri" w:eastAsia="Times New Roman" w:hAnsi="Calibri" w:cs="Calibri"/>
                <w:lang w:eastAsia="en-PH"/>
              </w:rPr>
              <w:t>Multiple Dwellings on One Title (Limited to two)</w:t>
            </w:r>
          </w:p>
          <w:p w14:paraId="3692717F" w14:textId="77777777" w:rsidR="00657943" w:rsidRPr="008E1BA8" w:rsidRDefault="00657943" w:rsidP="00657943">
            <w:pPr>
              <w:pStyle w:val="ListParagraph"/>
              <w:numPr>
                <w:ilvl w:val="3"/>
                <w:numId w:val="23"/>
              </w:numPr>
              <w:spacing w:after="0" w:line="240" w:lineRule="auto"/>
              <w:ind w:left="2203"/>
              <w:textAlignment w:val="baseline"/>
              <w:rPr>
                <w:rFonts w:ascii="Calibri" w:eastAsia="Times New Roman" w:hAnsi="Calibri" w:cs="Calibri"/>
                <w:b/>
                <w:bCs/>
                <w:lang w:eastAsia="en-PH"/>
              </w:rPr>
            </w:pPr>
            <w:r w:rsidRPr="008E1BA8">
              <w:rPr>
                <w:rFonts w:ascii="Calibri" w:eastAsia="Times New Roman" w:hAnsi="Calibri" w:cs="Calibri"/>
                <w:b/>
                <w:bCs/>
                <w:lang w:eastAsia="en-PH"/>
              </w:rPr>
              <w:lastRenderedPageBreak/>
              <w:t>The maximum LVR for Multiple Dwellings on one title (limited to two dwellings) has been increased from 70% to 80% without LMI. Other policy requirements remain unchanged including:</w:t>
            </w:r>
          </w:p>
          <w:p w14:paraId="67761361" w14:textId="77777777" w:rsidR="00657943" w:rsidRPr="008E1BA8" w:rsidRDefault="00657943" w:rsidP="00657943">
            <w:pPr>
              <w:pStyle w:val="ListParagraph"/>
              <w:numPr>
                <w:ilvl w:val="4"/>
                <w:numId w:val="23"/>
              </w:numPr>
              <w:spacing w:after="0" w:line="240" w:lineRule="auto"/>
              <w:ind w:left="2770"/>
              <w:textAlignment w:val="baseline"/>
              <w:rPr>
                <w:rFonts w:ascii="Calibri" w:eastAsia="Times New Roman" w:hAnsi="Calibri" w:cs="Calibri"/>
                <w:lang w:eastAsia="en-PH"/>
              </w:rPr>
            </w:pPr>
            <w:r w:rsidRPr="008E1BA8">
              <w:rPr>
                <w:rFonts w:ascii="Calibri" w:eastAsia="Times New Roman" w:hAnsi="Calibri" w:cs="Calibri"/>
                <w:lang w:eastAsia="en-PH"/>
              </w:rPr>
              <w:t xml:space="preserve">Standard/full valuation required. </w:t>
            </w:r>
          </w:p>
          <w:p w14:paraId="1D8CC39B" w14:textId="5AE552C9" w:rsidR="00657943" w:rsidRPr="008E1BA8" w:rsidRDefault="00657943" w:rsidP="00657943">
            <w:pPr>
              <w:pStyle w:val="ListParagraph"/>
              <w:numPr>
                <w:ilvl w:val="4"/>
                <w:numId w:val="23"/>
              </w:numPr>
              <w:spacing w:after="0" w:line="240" w:lineRule="auto"/>
              <w:ind w:left="2770"/>
              <w:textAlignment w:val="baseline"/>
              <w:rPr>
                <w:rFonts w:ascii="Calibri" w:eastAsia="Times New Roman" w:hAnsi="Calibri" w:cs="Calibri"/>
                <w:lang w:eastAsia="en-PH"/>
              </w:rPr>
            </w:pPr>
            <w:r w:rsidRPr="008E1BA8">
              <w:rPr>
                <w:rFonts w:ascii="Calibri" w:eastAsia="Times New Roman" w:hAnsi="Calibri" w:cs="Calibri"/>
                <w:lang w:eastAsia="en-PH"/>
              </w:rPr>
              <w:t xml:space="preserve">Valuation to be completed on an “on one line” basis. </w:t>
            </w:r>
          </w:p>
          <w:p w14:paraId="6CBEF833" w14:textId="1C426EE9" w:rsidR="00657943" w:rsidRPr="008E1BA8" w:rsidRDefault="00657943" w:rsidP="00657943">
            <w:pPr>
              <w:pStyle w:val="ListParagraph"/>
              <w:numPr>
                <w:ilvl w:val="4"/>
                <w:numId w:val="23"/>
              </w:numPr>
              <w:spacing w:after="0" w:line="240" w:lineRule="auto"/>
              <w:ind w:left="2770"/>
              <w:textAlignment w:val="baseline"/>
              <w:rPr>
                <w:rFonts w:ascii="Calibri" w:eastAsia="Times New Roman" w:hAnsi="Calibri" w:cs="Calibri"/>
                <w:lang w:eastAsia="en-PH"/>
              </w:rPr>
            </w:pPr>
            <w:r w:rsidRPr="008E1BA8">
              <w:rPr>
                <w:rFonts w:ascii="Calibri" w:eastAsia="Times New Roman" w:hAnsi="Calibri" w:cs="Calibri"/>
                <w:lang w:eastAsia="en-PH"/>
              </w:rPr>
              <w:t xml:space="preserve">Credit Risk approval for properties with adverse ratings. </w:t>
            </w:r>
          </w:p>
          <w:p w14:paraId="0F2DC326" w14:textId="77777777" w:rsidR="00657943" w:rsidRDefault="00657943" w:rsidP="00657943">
            <w:pPr>
              <w:pStyle w:val="ListParagraph"/>
              <w:numPr>
                <w:ilvl w:val="4"/>
                <w:numId w:val="23"/>
              </w:numPr>
              <w:spacing w:after="0" w:line="240" w:lineRule="auto"/>
              <w:ind w:left="2770"/>
              <w:textAlignment w:val="baseline"/>
              <w:rPr>
                <w:rFonts w:ascii="Calibri" w:eastAsia="Times New Roman" w:hAnsi="Calibri" w:cs="Calibri"/>
                <w:lang w:eastAsia="en-PH"/>
              </w:rPr>
            </w:pPr>
            <w:r w:rsidRPr="008E1BA8">
              <w:rPr>
                <w:rFonts w:ascii="Calibri" w:eastAsia="Times New Roman" w:hAnsi="Calibri" w:cs="Calibri"/>
                <w:lang w:eastAsia="en-PH"/>
              </w:rPr>
              <w:t>Treatment of rental income as per RP 1.05 Income assessment and Verification.</w:t>
            </w:r>
          </w:p>
          <w:p w14:paraId="2066BE5B" w14:textId="77777777" w:rsidR="00657943" w:rsidRPr="0047554F" w:rsidRDefault="00657943" w:rsidP="00657943">
            <w:pPr>
              <w:pStyle w:val="ListParagraph"/>
              <w:numPr>
                <w:ilvl w:val="2"/>
                <w:numId w:val="23"/>
              </w:numPr>
              <w:spacing w:after="0" w:line="240" w:lineRule="auto"/>
              <w:textAlignment w:val="baseline"/>
              <w:rPr>
                <w:rFonts w:ascii="Calibri" w:eastAsia="Times New Roman" w:hAnsi="Calibri" w:cs="Calibri"/>
                <w:b/>
                <w:bCs/>
                <w:lang w:eastAsia="en-PH"/>
              </w:rPr>
            </w:pPr>
            <w:r w:rsidRPr="0047554F">
              <w:rPr>
                <w:rFonts w:ascii="Calibri" w:eastAsia="Times New Roman" w:hAnsi="Calibri" w:cs="Calibri"/>
                <w:b/>
                <w:bCs/>
                <w:lang w:eastAsia="en-PH"/>
              </w:rPr>
              <w:t>Non-Preferred Security Types</w:t>
            </w:r>
          </w:p>
          <w:p w14:paraId="6720A432" w14:textId="77777777" w:rsidR="00657943" w:rsidRDefault="00657943" w:rsidP="00657943">
            <w:pPr>
              <w:pStyle w:val="ListParagraph"/>
              <w:numPr>
                <w:ilvl w:val="3"/>
                <w:numId w:val="23"/>
              </w:numPr>
              <w:spacing w:after="0" w:line="240" w:lineRule="auto"/>
              <w:textAlignment w:val="baseline"/>
              <w:rPr>
                <w:rFonts w:ascii="Calibri" w:eastAsia="Times New Roman" w:hAnsi="Calibri" w:cs="Calibri"/>
                <w:lang w:eastAsia="en-PH"/>
              </w:rPr>
            </w:pPr>
            <w:r w:rsidRPr="0047554F">
              <w:rPr>
                <w:rFonts w:ascii="Calibri" w:eastAsia="Times New Roman" w:hAnsi="Calibri" w:cs="Calibri"/>
                <w:lang w:eastAsia="en-PH"/>
              </w:rPr>
              <w:t>Properties with a residential building located within 50 meters of existing or proposed high tension/ power transmission lines has been added as non-preferred security and can only be used as security if approved by Credit Risk.</w:t>
            </w:r>
          </w:p>
          <w:p w14:paraId="102646F8" w14:textId="77777777" w:rsidR="00657943" w:rsidRDefault="00657943" w:rsidP="00657943">
            <w:pPr>
              <w:pStyle w:val="ListParagraph"/>
              <w:numPr>
                <w:ilvl w:val="2"/>
                <w:numId w:val="23"/>
              </w:numPr>
              <w:spacing w:after="0" w:line="240" w:lineRule="auto"/>
              <w:textAlignment w:val="baseline"/>
              <w:rPr>
                <w:rFonts w:ascii="Calibri" w:eastAsia="Times New Roman" w:hAnsi="Calibri" w:cs="Calibri"/>
                <w:b/>
                <w:bCs/>
                <w:lang w:eastAsia="en-PH"/>
              </w:rPr>
            </w:pPr>
            <w:r w:rsidRPr="00504C9E">
              <w:rPr>
                <w:rFonts w:ascii="Calibri" w:eastAsia="Times New Roman" w:hAnsi="Calibri" w:cs="Calibri"/>
                <w:b/>
                <w:bCs/>
                <w:lang w:eastAsia="en-PH"/>
              </w:rPr>
              <w:t>RP 1.09 Equity Contribution</w:t>
            </w:r>
          </w:p>
          <w:p w14:paraId="781BAE6A" w14:textId="7E816FC3" w:rsidR="00657943" w:rsidRDefault="00657943" w:rsidP="00657943">
            <w:pPr>
              <w:pStyle w:val="ListParagraph"/>
              <w:numPr>
                <w:ilvl w:val="3"/>
                <w:numId w:val="23"/>
              </w:numPr>
              <w:spacing w:after="0" w:line="240" w:lineRule="auto"/>
              <w:textAlignment w:val="baseline"/>
              <w:rPr>
                <w:rFonts w:ascii="Calibri" w:eastAsia="Times New Roman" w:hAnsi="Calibri" w:cs="Calibri"/>
                <w:b/>
                <w:bCs/>
                <w:lang w:eastAsia="en-PH"/>
              </w:rPr>
            </w:pPr>
            <w:r w:rsidRPr="009C3DF4">
              <w:rPr>
                <w:rFonts w:ascii="Calibri" w:eastAsia="Times New Roman" w:hAnsi="Calibri" w:cs="Calibri"/>
                <w:b/>
                <w:bCs/>
                <w:lang w:eastAsia="en-PH"/>
              </w:rPr>
              <w:t>Gifts</w:t>
            </w:r>
          </w:p>
          <w:p w14:paraId="46A99961" w14:textId="3E0DFD1C" w:rsidR="00657943" w:rsidRPr="00885C52" w:rsidRDefault="00657943" w:rsidP="00657943">
            <w:pPr>
              <w:pStyle w:val="ListParagraph"/>
              <w:numPr>
                <w:ilvl w:val="4"/>
                <w:numId w:val="23"/>
              </w:numPr>
              <w:spacing w:after="0" w:line="240" w:lineRule="auto"/>
              <w:ind w:left="3196"/>
              <w:textAlignment w:val="baseline"/>
              <w:rPr>
                <w:rFonts w:ascii="Calibri" w:eastAsia="Times New Roman" w:hAnsi="Calibri" w:cs="Calibri"/>
                <w:lang w:eastAsia="en-PH"/>
              </w:rPr>
            </w:pPr>
            <w:r w:rsidRPr="00885C52">
              <w:rPr>
                <w:rFonts w:ascii="Calibri" w:eastAsia="Times New Roman" w:hAnsi="Calibri" w:cs="Calibri"/>
                <w:lang w:eastAsia="en-PH"/>
              </w:rPr>
              <w:t xml:space="preserve">Relationship between the donor and recipient must be declared in the Statutory Declaration.  </w:t>
            </w:r>
          </w:p>
          <w:p w14:paraId="6E065CDD" w14:textId="77777777" w:rsidR="00657943" w:rsidRDefault="00657943" w:rsidP="00657943">
            <w:pPr>
              <w:pStyle w:val="ListParagraph"/>
              <w:numPr>
                <w:ilvl w:val="3"/>
                <w:numId w:val="23"/>
              </w:numPr>
              <w:spacing w:after="0" w:line="240" w:lineRule="auto"/>
              <w:textAlignment w:val="baseline"/>
              <w:rPr>
                <w:rFonts w:ascii="Calibri" w:eastAsia="Times New Roman" w:hAnsi="Calibri" w:cs="Calibri"/>
                <w:b/>
                <w:bCs/>
                <w:lang w:eastAsia="en-PH"/>
              </w:rPr>
            </w:pPr>
            <w:r w:rsidRPr="009C3DF4">
              <w:rPr>
                <w:rFonts w:ascii="Calibri" w:eastAsia="Times New Roman" w:hAnsi="Calibri" w:cs="Calibri"/>
                <w:b/>
                <w:bCs/>
                <w:lang w:eastAsia="en-PH"/>
              </w:rPr>
              <w:t>Non-Standard Savings types</w:t>
            </w:r>
          </w:p>
          <w:p w14:paraId="04348402" w14:textId="77777777" w:rsidR="00657943" w:rsidRPr="004E269E" w:rsidRDefault="00657943" w:rsidP="00657943">
            <w:pPr>
              <w:pStyle w:val="ListParagraph"/>
              <w:numPr>
                <w:ilvl w:val="4"/>
                <w:numId w:val="23"/>
              </w:numPr>
              <w:spacing w:after="0" w:line="240" w:lineRule="auto"/>
              <w:ind w:left="3196"/>
              <w:textAlignment w:val="baseline"/>
              <w:rPr>
                <w:rFonts w:ascii="Calibri" w:eastAsia="Times New Roman" w:hAnsi="Calibri" w:cs="Calibri"/>
                <w:lang w:eastAsia="en-PH"/>
              </w:rPr>
            </w:pPr>
            <w:r w:rsidRPr="004E269E">
              <w:rPr>
                <w:rFonts w:ascii="Calibri" w:eastAsia="Times New Roman" w:hAnsi="Calibri" w:cs="Calibri"/>
                <w:lang w:eastAsia="en-PH"/>
              </w:rPr>
              <w:t xml:space="preserve">This is a new section to policy.  </w:t>
            </w:r>
          </w:p>
          <w:p w14:paraId="21D35DEA" w14:textId="77777777" w:rsidR="00657943" w:rsidRPr="004E269E" w:rsidRDefault="00657943" w:rsidP="00657943">
            <w:pPr>
              <w:pStyle w:val="ListParagraph"/>
              <w:numPr>
                <w:ilvl w:val="4"/>
                <w:numId w:val="23"/>
              </w:numPr>
              <w:spacing w:after="0" w:line="240" w:lineRule="auto"/>
              <w:ind w:left="3196"/>
              <w:textAlignment w:val="baseline"/>
              <w:rPr>
                <w:rFonts w:ascii="Calibri" w:eastAsia="Times New Roman" w:hAnsi="Calibri" w:cs="Calibri"/>
                <w:lang w:eastAsia="en-PH"/>
              </w:rPr>
            </w:pPr>
            <w:r w:rsidRPr="004E269E">
              <w:rPr>
                <w:rFonts w:ascii="Calibri" w:eastAsia="Times New Roman" w:hAnsi="Calibri" w:cs="Calibri"/>
                <w:lang w:eastAsia="en-PH"/>
              </w:rPr>
              <w:t xml:space="preserve">Non-standard savings types will generally not be accepted and can only be used as deposit funds if approved by Credit Risk.  </w:t>
            </w:r>
          </w:p>
          <w:p w14:paraId="1944BC3E" w14:textId="6C514AC2" w:rsidR="00657943" w:rsidRPr="004E269E" w:rsidRDefault="00657943" w:rsidP="00657943">
            <w:pPr>
              <w:pStyle w:val="ListParagraph"/>
              <w:numPr>
                <w:ilvl w:val="4"/>
                <w:numId w:val="23"/>
              </w:numPr>
              <w:spacing w:after="0" w:line="240" w:lineRule="auto"/>
              <w:ind w:left="3196"/>
              <w:textAlignment w:val="baseline"/>
              <w:rPr>
                <w:rFonts w:ascii="Calibri" w:eastAsia="Times New Roman" w:hAnsi="Calibri" w:cs="Calibri"/>
                <w:lang w:eastAsia="en-PH"/>
              </w:rPr>
            </w:pPr>
            <w:r w:rsidRPr="004E269E">
              <w:rPr>
                <w:rFonts w:ascii="Calibri" w:eastAsia="Times New Roman" w:hAnsi="Calibri" w:cs="Calibri"/>
                <w:lang w:eastAsia="en-PH"/>
              </w:rPr>
              <w:t xml:space="preserve">Crypto Currency (evidence of source of funds must be provided e.g. statement transfer from deposit account with an ADI in the same name of applicant). </w:t>
            </w:r>
          </w:p>
          <w:p w14:paraId="7D73CA3F" w14:textId="77777777" w:rsidR="00657943" w:rsidRPr="004E269E" w:rsidRDefault="00657943" w:rsidP="00657943">
            <w:pPr>
              <w:pStyle w:val="ListParagraph"/>
              <w:numPr>
                <w:ilvl w:val="4"/>
                <w:numId w:val="23"/>
              </w:numPr>
              <w:spacing w:after="0" w:line="240" w:lineRule="auto"/>
              <w:ind w:left="3196"/>
              <w:textAlignment w:val="baseline"/>
              <w:rPr>
                <w:rFonts w:ascii="Calibri" w:eastAsia="Times New Roman" w:hAnsi="Calibri" w:cs="Calibri"/>
                <w:b/>
                <w:bCs/>
                <w:lang w:eastAsia="en-PH"/>
              </w:rPr>
            </w:pPr>
            <w:r w:rsidRPr="004E269E">
              <w:rPr>
                <w:rFonts w:ascii="Calibri" w:eastAsia="Times New Roman" w:hAnsi="Calibri" w:cs="Calibri"/>
                <w:lang w:eastAsia="en-PH"/>
              </w:rPr>
              <w:t>Cultural and Community Saving Schemes.</w:t>
            </w:r>
          </w:p>
          <w:p w14:paraId="2C9377B7" w14:textId="5FED08C7" w:rsidR="00657943" w:rsidRPr="004E269E" w:rsidRDefault="00657943" w:rsidP="00657943">
            <w:pPr>
              <w:pStyle w:val="ListParagraph"/>
              <w:numPr>
                <w:ilvl w:val="2"/>
                <w:numId w:val="23"/>
              </w:numPr>
              <w:rPr>
                <w:rFonts w:ascii="Calibri" w:eastAsia="Times New Roman" w:hAnsi="Calibri" w:cs="Calibri"/>
                <w:b/>
                <w:bCs/>
                <w:lang w:eastAsia="en-PH"/>
              </w:rPr>
            </w:pPr>
            <w:r w:rsidRPr="004E269E">
              <w:rPr>
                <w:rFonts w:ascii="Calibri" w:eastAsia="Times New Roman" w:hAnsi="Calibri" w:cs="Calibri"/>
                <w:b/>
                <w:bCs/>
                <w:lang w:eastAsia="en-PH"/>
              </w:rPr>
              <w:t>RP 1.11 Second Mortgages</w:t>
            </w:r>
          </w:p>
          <w:p w14:paraId="3D93D474" w14:textId="77777777" w:rsidR="00657943" w:rsidRDefault="00657943" w:rsidP="00657943">
            <w:pPr>
              <w:pStyle w:val="ListParagraph"/>
              <w:numPr>
                <w:ilvl w:val="3"/>
                <w:numId w:val="23"/>
              </w:numPr>
              <w:spacing w:after="0" w:line="240" w:lineRule="auto"/>
              <w:textAlignment w:val="baseline"/>
              <w:rPr>
                <w:rFonts w:ascii="Calibri" w:eastAsia="Times New Roman" w:hAnsi="Calibri" w:cs="Calibri"/>
                <w:lang w:eastAsia="en-PH"/>
              </w:rPr>
            </w:pPr>
            <w:r w:rsidRPr="004B5A72">
              <w:rPr>
                <w:rFonts w:ascii="Calibri" w:eastAsia="Times New Roman" w:hAnsi="Calibri" w:cs="Calibri"/>
                <w:lang w:eastAsia="en-PH"/>
              </w:rPr>
              <w:lastRenderedPageBreak/>
              <w:t>The requirement for 3 months statements for the First Registered Mortgagee is replaced with the RHI rules as per RP 1.06 Capacity to Repay (NDI). Written consent from the first mortgagee acknowledging the second mortgage together with confirmation of the facility limit is still required.</w:t>
            </w:r>
          </w:p>
          <w:p w14:paraId="3774CB16" w14:textId="77777777" w:rsidR="00657943" w:rsidRDefault="00657943" w:rsidP="00657943">
            <w:pPr>
              <w:pStyle w:val="ListParagraph"/>
              <w:numPr>
                <w:ilvl w:val="2"/>
                <w:numId w:val="23"/>
              </w:numPr>
              <w:spacing w:after="0" w:line="240" w:lineRule="auto"/>
              <w:textAlignment w:val="baseline"/>
              <w:rPr>
                <w:rFonts w:ascii="Calibri" w:eastAsia="Times New Roman" w:hAnsi="Calibri" w:cs="Calibri"/>
                <w:b/>
                <w:bCs/>
                <w:lang w:eastAsia="en-PH"/>
              </w:rPr>
            </w:pPr>
            <w:r w:rsidRPr="008E1A90">
              <w:rPr>
                <w:rFonts w:ascii="Calibri" w:eastAsia="Times New Roman" w:hAnsi="Calibri" w:cs="Calibri"/>
                <w:b/>
                <w:bCs/>
                <w:lang w:eastAsia="en-PH"/>
              </w:rPr>
              <w:t>RP 1.18 Insurance and LMI</w:t>
            </w:r>
          </w:p>
          <w:p w14:paraId="59EA82F1" w14:textId="77777777" w:rsidR="00657943" w:rsidRDefault="00657943" w:rsidP="00657943">
            <w:pPr>
              <w:pStyle w:val="ListParagraph"/>
              <w:numPr>
                <w:ilvl w:val="3"/>
                <w:numId w:val="23"/>
              </w:numPr>
              <w:spacing w:after="0" w:line="240" w:lineRule="auto"/>
              <w:textAlignment w:val="baseline"/>
              <w:rPr>
                <w:rFonts w:ascii="Calibri" w:eastAsia="Times New Roman" w:hAnsi="Calibri" w:cs="Calibri"/>
                <w:lang w:eastAsia="en-PH"/>
              </w:rPr>
            </w:pPr>
            <w:r w:rsidRPr="00970B4B">
              <w:rPr>
                <w:rFonts w:ascii="Calibri" w:eastAsia="Times New Roman" w:hAnsi="Calibri" w:cs="Calibri"/>
                <w:lang w:eastAsia="en-PH"/>
              </w:rPr>
              <w:t>Insurance Requirements for Mortgage Secured Loans</w:t>
            </w:r>
          </w:p>
          <w:p w14:paraId="0EB55766" w14:textId="77777777" w:rsidR="00657943" w:rsidRDefault="00657943" w:rsidP="00657943">
            <w:pPr>
              <w:pStyle w:val="ListParagraph"/>
              <w:numPr>
                <w:ilvl w:val="3"/>
                <w:numId w:val="23"/>
              </w:numPr>
              <w:spacing w:after="0" w:line="240" w:lineRule="auto"/>
              <w:textAlignment w:val="baseline"/>
              <w:rPr>
                <w:rFonts w:ascii="Calibri" w:eastAsia="Times New Roman" w:hAnsi="Calibri" w:cs="Calibri"/>
                <w:b/>
                <w:bCs/>
                <w:lang w:eastAsia="en-PH"/>
              </w:rPr>
            </w:pPr>
            <w:r w:rsidRPr="00030872">
              <w:rPr>
                <w:rFonts w:ascii="Calibri" w:eastAsia="Times New Roman" w:hAnsi="Calibri" w:cs="Calibri"/>
                <w:b/>
                <w:bCs/>
                <w:lang w:eastAsia="en-PH"/>
              </w:rPr>
              <w:t>Strata Titled Property</w:t>
            </w:r>
          </w:p>
          <w:p w14:paraId="1DF77060" w14:textId="77777777" w:rsidR="00657943" w:rsidRPr="006A05D7" w:rsidRDefault="00657943" w:rsidP="00657943">
            <w:pPr>
              <w:pStyle w:val="ListParagraph"/>
              <w:numPr>
                <w:ilvl w:val="4"/>
                <w:numId w:val="23"/>
              </w:numPr>
              <w:spacing w:after="0" w:line="240" w:lineRule="auto"/>
              <w:ind w:left="3196"/>
              <w:textAlignment w:val="baseline"/>
              <w:rPr>
                <w:rFonts w:ascii="Calibri" w:eastAsia="Times New Roman" w:hAnsi="Calibri" w:cs="Calibri"/>
                <w:lang w:eastAsia="en-PH"/>
              </w:rPr>
            </w:pPr>
            <w:r w:rsidRPr="006A05D7">
              <w:rPr>
                <w:rFonts w:ascii="Calibri" w:eastAsia="Times New Roman" w:hAnsi="Calibri" w:cs="Calibri"/>
                <w:lang w:eastAsia="en-PH"/>
              </w:rPr>
              <w:t xml:space="preserve">If the correct unit allocation is not listed, the Strata Plan number must be stated and match the title. </w:t>
            </w:r>
          </w:p>
          <w:p w14:paraId="7B202875" w14:textId="77777777" w:rsidR="00657943" w:rsidRPr="00412B10" w:rsidRDefault="00657943" w:rsidP="00657943">
            <w:pPr>
              <w:pStyle w:val="ListParagraph"/>
              <w:numPr>
                <w:ilvl w:val="4"/>
                <w:numId w:val="23"/>
              </w:numPr>
              <w:spacing w:after="0" w:line="240" w:lineRule="auto"/>
              <w:ind w:left="3196"/>
              <w:textAlignment w:val="baseline"/>
              <w:rPr>
                <w:rFonts w:ascii="Calibri" w:eastAsia="Times New Roman" w:hAnsi="Calibri" w:cs="Calibri"/>
                <w:b/>
                <w:bCs/>
                <w:lang w:eastAsia="en-PH"/>
              </w:rPr>
            </w:pPr>
            <w:r w:rsidRPr="006A05D7">
              <w:rPr>
                <w:rFonts w:ascii="Calibri" w:eastAsia="Times New Roman" w:hAnsi="Calibri" w:cs="Calibri"/>
                <w:lang w:eastAsia="en-PH"/>
              </w:rPr>
              <w:t>Clarification that not all strata titled properties have a body corporate and not all body corporates insure the building and offer public liability, in these instances evidence of the insurance cover as outlined in this policy is to be obtained from the applicant. Relying on the valuation sum insured amount, if this isn’t listed then the square metre calculation rule applies.</w:t>
            </w:r>
          </w:p>
          <w:p w14:paraId="61B8944A" w14:textId="77777777" w:rsidR="00657943" w:rsidRDefault="00657943" w:rsidP="00657943">
            <w:pPr>
              <w:pStyle w:val="ListParagraph"/>
              <w:numPr>
                <w:ilvl w:val="3"/>
                <w:numId w:val="23"/>
              </w:numPr>
              <w:spacing w:after="0" w:line="240" w:lineRule="auto"/>
              <w:textAlignment w:val="baseline"/>
              <w:rPr>
                <w:rFonts w:ascii="Calibri" w:eastAsia="Times New Roman" w:hAnsi="Calibri" w:cs="Calibri"/>
                <w:b/>
                <w:bCs/>
                <w:lang w:eastAsia="en-PH"/>
              </w:rPr>
            </w:pPr>
            <w:r w:rsidRPr="00412B10">
              <w:rPr>
                <w:rFonts w:ascii="Calibri" w:eastAsia="Times New Roman" w:hAnsi="Calibri" w:cs="Calibri"/>
                <w:b/>
                <w:bCs/>
                <w:lang w:eastAsia="en-PH"/>
              </w:rPr>
              <w:t>Confirmation of Insurance</w:t>
            </w:r>
          </w:p>
          <w:p w14:paraId="79329890" w14:textId="77777777" w:rsidR="00657943" w:rsidRDefault="00657943" w:rsidP="00657943">
            <w:pPr>
              <w:pStyle w:val="ListParagraph"/>
              <w:numPr>
                <w:ilvl w:val="4"/>
                <w:numId w:val="23"/>
              </w:numPr>
              <w:spacing w:after="0" w:line="240" w:lineRule="auto"/>
              <w:ind w:left="3196"/>
              <w:textAlignment w:val="baseline"/>
              <w:rPr>
                <w:rFonts w:ascii="Calibri" w:eastAsia="Times New Roman" w:hAnsi="Calibri" w:cs="Calibri"/>
                <w:lang w:eastAsia="en-PH"/>
              </w:rPr>
            </w:pPr>
            <w:r w:rsidRPr="001B7B91">
              <w:rPr>
                <w:rFonts w:ascii="Calibri" w:eastAsia="Times New Roman" w:hAnsi="Calibri" w:cs="Calibri"/>
                <w:lang w:eastAsia="en-PH"/>
              </w:rPr>
              <w:t>Removal of the requirement, when certificate or cover note is issued by an insurance broker, evidence is provided that the premium has been paid.</w:t>
            </w:r>
          </w:p>
          <w:p w14:paraId="3F6E66B2" w14:textId="77777777" w:rsidR="00657943" w:rsidRPr="00B63DFB" w:rsidRDefault="00657943" w:rsidP="00657943">
            <w:pPr>
              <w:pStyle w:val="ListParagraph"/>
              <w:numPr>
                <w:ilvl w:val="2"/>
                <w:numId w:val="23"/>
              </w:numPr>
              <w:spacing w:after="0" w:line="240" w:lineRule="auto"/>
              <w:ind w:left="1495"/>
              <w:textAlignment w:val="baseline"/>
              <w:rPr>
                <w:rFonts w:ascii="Calibri" w:eastAsia="Times New Roman" w:hAnsi="Calibri" w:cs="Calibri"/>
                <w:b/>
                <w:bCs/>
                <w:lang w:eastAsia="en-PH"/>
              </w:rPr>
            </w:pPr>
            <w:r w:rsidRPr="00B63DFB">
              <w:rPr>
                <w:rFonts w:ascii="Calibri" w:eastAsia="Times New Roman" w:hAnsi="Calibri" w:cs="Calibri"/>
                <w:b/>
                <w:bCs/>
                <w:lang w:eastAsia="en-PH"/>
              </w:rPr>
              <w:t>Policy reminder</w:t>
            </w:r>
          </w:p>
          <w:p w14:paraId="745DEA92" w14:textId="77777777" w:rsidR="00657943" w:rsidRDefault="00657943" w:rsidP="00657943">
            <w:pPr>
              <w:pStyle w:val="ListParagraph"/>
              <w:numPr>
                <w:ilvl w:val="3"/>
                <w:numId w:val="23"/>
              </w:numPr>
              <w:spacing w:after="0" w:line="240" w:lineRule="auto"/>
              <w:ind w:left="1778"/>
              <w:textAlignment w:val="baseline"/>
              <w:rPr>
                <w:rFonts w:ascii="Calibri" w:eastAsia="Times New Roman" w:hAnsi="Calibri" w:cs="Calibri"/>
                <w:b/>
                <w:bCs/>
                <w:lang w:eastAsia="en-PH"/>
              </w:rPr>
            </w:pPr>
            <w:r w:rsidRPr="00442841">
              <w:rPr>
                <w:rFonts w:ascii="Calibri" w:eastAsia="Times New Roman" w:hAnsi="Calibri" w:cs="Calibri"/>
                <w:b/>
                <w:bCs/>
                <w:lang w:eastAsia="en-PH"/>
              </w:rPr>
              <w:t>Minimum Amount of Cover</w:t>
            </w:r>
          </w:p>
          <w:p w14:paraId="12B6A81D" w14:textId="79FE82E8" w:rsidR="00657943" w:rsidRPr="00D27803" w:rsidRDefault="00657943" w:rsidP="00657943">
            <w:pPr>
              <w:pStyle w:val="ListParagraph"/>
              <w:numPr>
                <w:ilvl w:val="3"/>
                <w:numId w:val="23"/>
              </w:numPr>
              <w:spacing w:after="0" w:line="240" w:lineRule="auto"/>
              <w:ind w:left="2062"/>
              <w:textAlignment w:val="baseline"/>
              <w:rPr>
                <w:rFonts w:ascii="Calibri" w:eastAsia="Times New Roman" w:hAnsi="Calibri" w:cs="Calibri"/>
                <w:b/>
                <w:bCs/>
                <w:lang w:eastAsia="en-PH"/>
              </w:rPr>
            </w:pPr>
            <w:r w:rsidRPr="00D27803">
              <w:rPr>
                <w:rFonts w:ascii="Calibri" w:eastAsia="Times New Roman" w:hAnsi="Calibri" w:cs="Calibri"/>
                <w:b/>
                <w:bCs/>
                <w:lang w:eastAsia="en-PH"/>
              </w:rPr>
              <w:t xml:space="preserve">This section provides direction on the minimum amount of insurance to cover the member’s risk in the event of a total loss event. Reconstruction is normally more expensive in the event of the total loss or where the dwelling is inhabitable, </w:t>
            </w:r>
            <w:r w:rsidRPr="00D27803">
              <w:rPr>
                <w:rFonts w:ascii="Calibri" w:eastAsia="Times New Roman" w:hAnsi="Calibri" w:cs="Calibri"/>
                <w:b/>
                <w:bCs/>
                <w:lang w:eastAsia="en-PH"/>
              </w:rPr>
              <w:lastRenderedPageBreak/>
              <w:t>as additional cost are incurred such as rent, demolition, removal and disposal of debris, council fees/certification for the demolition and construction.</w:t>
            </w:r>
          </w:p>
          <w:p w14:paraId="5FF0900C" w14:textId="77777777" w:rsidR="00657943" w:rsidRPr="00D27803" w:rsidRDefault="00657943" w:rsidP="00657943">
            <w:pPr>
              <w:pStyle w:val="ListParagraph"/>
              <w:numPr>
                <w:ilvl w:val="4"/>
                <w:numId w:val="23"/>
              </w:numPr>
              <w:spacing w:after="0" w:line="240" w:lineRule="auto"/>
              <w:ind w:left="2629"/>
              <w:textAlignment w:val="baseline"/>
              <w:rPr>
                <w:rFonts w:ascii="Calibri" w:eastAsia="Times New Roman" w:hAnsi="Calibri" w:cs="Calibri"/>
                <w:lang w:eastAsia="en-PH"/>
              </w:rPr>
            </w:pPr>
            <w:r w:rsidRPr="00D27803">
              <w:rPr>
                <w:rFonts w:ascii="Calibri" w:eastAsia="Times New Roman" w:hAnsi="Calibri" w:cs="Calibri"/>
                <w:lang w:eastAsia="en-PH"/>
              </w:rPr>
              <w:t>The buildings must be insured for at least the amount stated by PNL’s Valuer in the valuation report (minimum $150,000 in all cases).</w:t>
            </w:r>
          </w:p>
          <w:p w14:paraId="2AD3075C" w14:textId="77777777" w:rsidR="00657943" w:rsidRPr="00D27803" w:rsidRDefault="00657943" w:rsidP="00657943">
            <w:pPr>
              <w:pStyle w:val="ListParagraph"/>
              <w:numPr>
                <w:ilvl w:val="4"/>
                <w:numId w:val="23"/>
              </w:numPr>
              <w:spacing w:after="0" w:line="240" w:lineRule="auto"/>
              <w:ind w:left="2629"/>
              <w:textAlignment w:val="baseline"/>
              <w:rPr>
                <w:rFonts w:ascii="Calibri" w:eastAsia="Times New Roman" w:hAnsi="Calibri" w:cs="Calibri"/>
                <w:lang w:eastAsia="en-PH"/>
              </w:rPr>
            </w:pPr>
            <w:r w:rsidRPr="00D27803">
              <w:rPr>
                <w:rFonts w:ascii="Calibri" w:eastAsia="Times New Roman" w:hAnsi="Calibri" w:cs="Calibri"/>
                <w:lang w:eastAsia="en-PH"/>
              </w:rPr>
              <w:t xml:space="preserve">For valuation methods such as an AVM or EVR where the floor size of the improvements is known, a minimum of $1,900 per square metre of the floor area is required. </w:t>
            </w:r>
          </w:p>
          <w:p w14:paraId="666D024F" w14:textId="77777777" w:rsidR="00657943" w:rsidRDefault="00657943" w:rsidP="00657943">
            <w:pPr>
              <w:pStyle w:val="ListParagraph"/>
              <w:numPr>
                <w:ilvl w:val="4"/>
                <w:numId w:val="23"/>
              </w:numPr>
              <w:spacing w:after="0" w:line="240" w:lineRule="auto"/>
              <w:ind w:left="2629"/>
              <w:textAlignment w:val="baseline"/>
              <w:rPr>
                <w:rFonts w:ascii="Calibri" w:eastAsia="Times New Roman" w:hAnsi="Calibri" w:cs="Calibri"/>
                <w:lang w:eastAsia="en-PH"/>
              </w:rPr>
            </w:pPr>
            <w:r w:rsidRPr="00D27803">
              <w:rPr>
                <w:rFonts w:ascii="Calibri" w:eastAsia="Times New Roman" w:hAnsi="Calibri" w:cs="Calibri"/>
                <w:lang w:eastAsia="en-PH"/>
              </w:rPr>
              <w:t>Where the floor area is not known, the insurance cover is at the discretion of the Officer approving the loan after considering, the type, location and age of the property, the purchase price and the loan amount. A general proxy applied in these instances is that the insurance cover should be (min) 50% of the total purchase cost.</w:t>
            </w:r>
          </w:p>
          <w:p w14:paraId="1624E0E0" w14:textId="77777777" w:rsidR="00657943" w:rsidRDefault="00657943" w:rsidP="00657943">
            <w:pPr>
              <w:pStyle w:val="ListParagraph"/>
              <w:numPr>
                <w:ilvl w:val="1"/>
                <w:numId w:val="23"/>
              </w:numPr>
              <w:spacing w:after="0" w:line="240" w:lineRule="auto"/>
              <w:textAlignment w:val="baseline"/>
              <w:rPr>
                <w:rFonts w:ascii="Calibri" w:eastAsia="Times New Roman" w:hAnsi="Calibri" w:cs="Calibri"/>
                <w:b/>
                <w:bCs/>
                <w:lang w:eastAsia="en-PH"/>
              </w:rPr>
            </w:pPr>
            <w:r w:rsidRPr="00C20234">
              <w:rPr>
                <w:rFonts w:ascii="Calibri" w:eastAsia="Times New Roman" w:hAnsi="Calibri" w:cs="Calibri"/>
                <w:b/>
                <w:bCs/>
                <w:lang w:eastAsia="en-PH"/>
              </w:rPr>
              <w:t>GP 1.04 Fraudulent Applications and Resubmissions</w:t>
            </w:r>
          </w:p>
          <w:p w14:paraId="4808B5D9" w14:textId="77777777" w:rsidR="00657943" w:rsidRPr="00B45FAF" w:rsidRDefault="00657943" w:rsidP="00657943">
            <w:pPr>
              <w:pStyle w:val="ListParagraph"/>
              <w:numPr>
                <w:ilvl w:val="2"/>
                <w:numId w:val="23"/>
              </w:numPr>
              <w:spacing w:after="0" w:line="240" w:lineRule="auto"/>
              <w:textAlignment w:val="baseline"/>
              <w:rPr>
                <w:rFonts w:ascii="Calibri" w:eastAsia="Times New Roman" w:hAnsi="Calibri" w:cs="Calibri"/>
                <w:lang w:eastAsia="en-PH"/>
              </w:rPr>
            </w:pPr>
            <w:r w:rsidRPr="00B45FAF">
              <w:rPr>
                <w:rFonts w:ascii="Calibri" w:eastAsia="Times New Roman" w:hAnsi="Calibri" w:cs="Calibri"/>
                <w:lang w:eastAsia="en-PH"/>
              </w:rPr>
              <w:t>Changes include additional examples and the role of the Financial Crimes Team.</w:t>
            </w:r>
          </w:p>
          <w:p w14:paraId="3A91E852" w14:textId="77777777" w:rsidR="00657943" w:rsidRDefault="00657943" w:rsidP="00657943">
            <w:pPr>
              <w:pStyle w:val="ListParagraph"/>
              <w:numPr>
                <w:ilvl w:val="1"/>
                <w:numId w:val="23"/>
              </w:numPr>
              <w:spacing w:after="0" w:line="240" w:lineRule="auto"/>
              <w:textAlignment w:val="baseline"/>
              <w:rPr>
                <w:rFonts w:ascii="Calibri" w:eastAsia="Times New Roman" w:hAnsi="Calibri" w:cs="Calibri"/>
                <w:b/>
                <w:bCs/>
                <w:lang w:eastAsia="en-PH"/>
              </w:rPr>
            </w:pPr>
            <w:r w:rsidRPr="00B45FAF">
              <w:rPr>
                <w:rFonts w:ascii="Calibri" w:eastAsia="Times New Roman" w:hAnsi="Calibri" w:cs="Calibri"/>
                <w:b/>
                <w:bCs/>
                <w:lang w:eastAsia="en-PH"/>
              </w:rPr>
              <w:t>GP 1.14 Guarantees and Guarantors</w:t>
            </w:r>
          </w:p>
          <w:p w14:paraId="65D51AC6" w14:textId="77777777" w:rsidR="00657943" w:rsidRPr="007D771A" w:rsidRDefault="00657943" w:rsidP="00657943">
            <w:pPr>
              <w:pStyle w:val="ListParagraph"/>
              <w:numPr>
                <w:ilvl w:val="2"/>
                <w:numId w:val="23"/>
              </w:numPr>
              <w:spacing w:after="0" w:line="240" w:lineRule="auto"/>
              <w:textAlignment w:val="baseline"/>
              <w:rPr>
                <w:rFonts w:ascii="Calibri" w:eastAsia="Times New Roman" w:hAnsi="Calibri" w:cs="Calibri"/>
                <w:b/>
                <w:bCs/>
                <w:lang w:eastAsia="en-PH"/>
              </w:rPr>
            </w:pPr>
            <w:r w:rsidRPr="007D771A">
              <w:rPr>
                <w:rFonts w:ascii="Calibri" w:eastAsia="Times New Roman" w:hAnsi="Calibri" w:cs="Calibri"/>
                <w:b/>
                <w:bCs/>
                <w:lang w:eastAsia="en-PH"/>
              </w:rPr>
              <w:t xml:space="preserve">Guarantors Type and Rules </w:t>
            </w:r>
          </w:p>
          <w:p w14:paraId="3E0D9DC5" w14:textId="7A8A3375" w:rsidR="00657943" w:rsidRPr="007D771A" w:rsidRDefault="00657943" w:rsidP="00657943">
            <w:pPr>
              <w:pStyle w:val="ListParagraph"/>
              <w:numPr>
                <w:ilvl w:val="3"/>
                <w:numId w:val="23"/>
              </w:numPr>
              <w:spacing w:after="0" w:line="240" w:lineRule="auto"/>
              <w:textAlignment w:val="baseline"/>
              <w:rPr>
                <w:rFonts w:ascii="Calibri" w:eastAsia="Times New Roman" w:hAnsi="Calibri" w:cs="Calibri"/>
                <w:lang w:eastAsia="en-PH"/>
              </w:rPr>
            </w:pPr>
            <w:r w:rsidRPr="007D771A">
              <w:rPr>
                <w:rFonts w:ascii="Calibri" w:eastAsia="Times New Roman" w:hAnsi="Calibri" w:cs="Calibri"/>
                <w:lang w:eastAsia="en-PH"/>
              </w:rPr>
              <w:t>Family Guarantee, for clarity construction loans have also been included.</w:t>
            </w:r>
          </w:p>
        </w:tc>
      </w:tr>
      <w:tr w:rsidR="00657943" w:rsidRPr="007F63CF" w14:paraId="0C9DA17C" w14:textId="77777777" w:rsidTr="007E108E">
        <w:tc>
          <w:tcPr>
            <w:tcW w:w="1528" w:type="dxa"/>
            <w:tcBorders>
              <w:top w:val="single" w:sz="6" w:space="0" w:color="000000"/>
              <w:left w:val="single" w:sz="6" w:space="0" w:color="000000"/>
              <w:bottom w:val="single" w:sz="6" w:space="0" w:color="000000"/>
              <w:right w:val="single" w:sz="4" w:space="0" w:color="auto"/>
            </w:tcBorders>
            <w:shd w:val="clear" w:color="auto" w:fill="auto"/>
          </w:tcPr>
          <w:p w14:paraId="48B63091" w14:textId="177D10C5" w:rsidR="00657943" w:rsidRDefault="00657943" w:rsidP="00657943">
            <w:pPr>
              <w:spacing w:after="0" w:line="240" w:lineRule="auto"/>
              <w:jc w:val="center"/>
              <w:textAlignment w:val="baseline"/>
              <w:rPr>
                <w:rFonts w:ascii="Calibri" w:eastAsia="Times New Roman" w:hAnsi="Calibri" w:cs="Calibri"/>
                <w:lang w:val="en-US" w:eastAsia="en-PH"/>
              </w:rPr>
            </w:pPr>
            <w:r>
              <w:rPr>
                <w:rFonts w:ascii="Calibri" w:eastAsia="Times New Roman" w:hAnsi="Calibri" w:cs="Calibri"/>
                <w:lang w:val="en-US" w:eastAsia="en-PH"/>
              </w:rPr>
              <w:lastRenderedPageBreak/>
              <w:t>31 – Jan</w:t>
            </w:r>
          </w:p>
        </w:tc>
        <w:tc>
          <w:tcPr>
            <w:tcW w:w="1934" w:type="dxa"/>
            <w:vMerge w:val="restart"/>
            <w:tcBorders>
              <w:top w:val="single" w:sz="4" w:space="0" w:color="auto"/>
              <w:left w:val="single" w:sz="4" w:space="0" w:color="auto"/>
              <w:right w:val="single" w:sz="4" w:space="0" w:color="auto"/>
            </w:tcBorders>
            <w:shd w:val="clear" w:color="auto" w:fill="auto"/>
          </w:tcPr>
          <w:p w14:paraId="1071FE60" w14:textId="04D4A829" w:rsidR="00657943" w:rsidRDefault="00657943" w:rsidP="00657943">
            <w:pPr>
              <w:spacing w:after="0" w:line="240" w:lineRule="auto"/>
              <w:jc w:val="center"/>
              <w:textAlignment w:val="baseline"/>
              <w:rPr>
                <w:rFonts w:ascii="Calibri" w:eastAsia="Times New Roman" w:hAnsi="Calibri" w:cs="Calibri"/>
                <w:lang w:val="en-AU" w:eastAsia="en-PH"/>
              </w:rPr>
            </w:pPr>
            <w:r>
              <w:rPr>
                <w:rFonts w:ascii="Calibri" w:eastAsia="Times New Roman" w:hAnsi="Calibri" w:cs="Calibri"/>
                <w:lang w:val="en-AU" w:eastAsia="en-PH"/>
              </w:rPr>
              <w:t>Suncorp</w:t>
            </w:r>
          </w:p>
        </w:tc>
        <w:tc>
          <w:tcPr>
            <w:tcW w:w="5882" w:type="dxa"/>
            <w:tcBorders>
              <w:top w:val="single" w:sz="6" w:space="0" w:color="000000"/>
              <w:left w:val="single" w:sz="4" w:space="0" w:color="auto"/>
              <w:bottom w:val="single" w:sz="6" w:space="0" w:color="000000"/>
              <w:right w:val="single" w:sz="6" w:space="0" w:color="000000"/>
            </w:tcBorders>
            <w:shd w:val="clear" w:color="auto" w:fill="auto"/>
          </w:tcPr>
          <w:p w14:paraId="3D6E54E0" w14:textId="77777777" w:rsidR="00657943" w:rsidRDefault="00657943" w:rsidP="00657943">
            <w:pPr>
              <w:pStyle w:val="ListParagraph"/>
              <w:numPr>
                <w:ilvl w:val="0"/>
                <w:numId w:val="24"/>
              </w:numPr>
              <w:spacing w:after="0" w:line="240" w:lineRule="auto"/>
              <w:textAlignment w:val="baseline"/>
              <w:rPr>
                <w:rFonts w:ascii="Calibri" w:eastAsia="Times New Roman" w:hAnsi="Calibri" w:cs="Calibri"/>
                <w:b/>
                <w:bCs/>
                <w:lang w:eastAsia="en-PH"/>
              </w:rPr>
            </w:pPr>
            <w:r w:rsidRPr="00AF5A0D">
              <w:rPr>
                <w:rFonts w:ascii="Calibri" w:eastAsia="Times New Roman" w:hAnsi="Calibri" w:cs="Calibri"/>
                <w:b/>
                <w:bCs/>
                <w:lang w:eastAsia="en-PH"/>
              </w:rPr>
              <w:t>Medical Practitioners LMI Waiver Offer</w:t>
            </w:r>
          </w:p>
          <w:p w14:paraId="0038583C" w14:textId="12C7AE4F" w:rsidR="00657943" w:rsidRPr="00B91308" w:rsidRDefault="00657943" w:rsidP="00657943">
            <w:pPr>
              <w:pStyle w:val="ListParagraph"/>
              <w:numPr>
                <w:ilvl w:val="1"/>
                <w:numId w:val="24"/>
              </w:numPr>
              <w:spacing w:after="0" w:line="240" w:lineRule="auto"/>
              <w:textAlignment w:val="baseline"/>
              <w:rPr>
                <w:rFonts w:ascii="Calibri" w:eastAsia="Times New Roman" w:hAnsi="Calibri" w:cs="Calibri"/>
                <w:lang w:eastAsia="en-PH"/>
              </w:rPr>
            </w:pPr>
            <w:r w:rsidRPr="00B91308">
              <w:rPr>
                <w:rFonts w:ascii="Calibri" w:eastAsia="Times New Roman" w:hAnsi="Calibri" w:cs="Calibri"/>
                <w:lang w:eastAsia="en-PH"/>
              </w:rPr>
              <w:t>Waiving Lenders Mortgage Insurance (LMI) for eligible medical practitioners when they borrow up to 90% LVR.</w:t>
            </w:r>
          </w:p>
        </w:tc>
      </w:tr>
      <w:tr w:rsidR="00657943" w:rsidRPr="007F63CF" w14:paraId="0EE8B1E4" w14:textId="77777777" w:rsidTr="00C37C19">
        <w:tc>
          <w:tcPr>
            <w:tcW w:w="1528" w:type="dxa"/>
            <w:tcBorders>
              <w:top w:val="single" w:sz="6" w:space="0" w:color="000000"/>
              <w:left w:val="single" w:sz="6" w:space="0" w:color="000000"/>
              <w:bottom w:val="single" w:sz="6" w:space="0" w:color="000000"/>
              <w:right w:val="single" w:sz="4" w:space="0" w:color="auto"/>
            </w:tcBorders>
            <w:shd w:val="clear" w:color="auto" w:fill="auto"/>
          </w:tcPr>
          <w:p w14:paraId="79F31119" w14:textId="59C8A0B7" w:rsidR="00657943" w:rsidRPr="007F63CF" w:rsidRDefault="00657943" w:rsidP="00657943">
            <w:pPr>
              <w:spacing w:after="0" w:line="240" w:lineRule="auto"/>
              <w:jc w:val="center"/>
              <w:textAlignment w:val="baseline"/>
              <w:rPr>
                <w:rFonts w:ascii="Calibri" w:eastAsia="Times New Roman" w:hAnsi="Calibri" w:cs="Calibri"/>
                <w:lang w:val="en-US" w:eastAsia="en-PH"/>
              </w:rPr>
            </w:pPr>
            <w:r>
              <w:rPr>
                <w:rFonts w:ascii="Calibri" w:eastAsia="Times New Roman" w:hAnsi="Calibri" w:cs="Calibri"/>
                <w:lang w:val="en-US" w:eastAsia="en-PH"/>
              </w:rPr>
              <w:t>1 – Feb</w:t>
            </w:r>
          </w:p>
        </w:tc>
        <w:tc>
          <w:tcPr>
            <w:tcW w:w="1934" w:type="dxa"/>
            <w:vMerge/>
            <w:tcBorders>
              <w:left w:val="single" w:sz="4" w:space="0" w:color="auto"/>
              <w:right w:val="single" w:sz="4" w:space="0" w:color="auto"/>
            </w:tcBorders>
            <w:shd w:val="clear" w:color="auto" w:fill="auto"/>
          </w:tcPr>
          <w:p w14:paraId="7CE3EFE1" w14:textId="52F7BB2E" w:rsidR="00657943" w:rsidRPr="007F63CF" w:rsidRDefault="00657943" w:rsidP="00657943">
            <w:pPr>
              <w:spacing w:after="0" w:line="240" w:lineRule="auto"/>
              <w:jc w:val="center"/>
              <w:textAlignment w:val="baseline"/>
              <w:rPr>
                <w:rFonts w:ascii="Calibri" w:eastAsia="Times New Roman" w:hAnsi="Calibri" w:cs="Calibri"/>
                <w:lang w:val="en-AU" w:eastAsia="en-PH"/>
              </w:rPr>
            </w:pPr>
          </w:p>
        </w:tc>
        <w:tc>
          <w:tcPr>
            <w:tcW w:w="5882" w:type="dxa"/>
            <w:tcBorders>
              <w:top w:val="single" w:sz="6" w:space="0" w:color="000000"/>
              <w:left w:val="single" w:sz="4" w:space="0" w:color="auto"/>
              <w:bottom w:val="single" w:sz="6" w:space="0" w:color="000000"/>
              <w:right w:val="single" w:sz="6" w:space="0" w:color="000000"/>
            </w:tcBorders>
            <w:shd w:val="clear" w:color="auto" w:fill="auto"/>
          </w:tcPr>
          <w:p w14:paraId="30DFDA92" w14:textId="77777777" w:rsidR="00657943" w:rsidRDefault="00657943" w:rsidP="00657943">
            <w:pPr>
              <w:pStyle w:val="ListParagraph"/>
              <w:numPr>
                <w:ilvl w:val="0"/>
                <w:numId w:val="24"/>
              </w:numPr>
              <w:spacing w:after="0" w:line="240" w:lineRule="auto"/>
              <w:textAlignment w:val="baseline"/>
              <w:rPr>
                <w:rFonts w:ascii="Calibri" w:eastAsia="Times New Roman" w:hAnsi="Calibri" w:cs="Calibri"/>
                <w:b/>
                <w:bCs/>
                <w:lang w:eastAsia="en-PH"/>
              </w:rPr>
            </w:pPr>
            <w:r w:rsidRPr="0008792A">
              <w:rPr>
                <w:rFonts w:ascii="Calibri" w:eastAsia="Times New Roman" w:hAnsi="Calibri" w:cs="Calibri"/>
                <w:b/>
                <w:bCs/>
                <w:lang w:eastAsia="en-PH"/>
              </w:rPr>
              <w:t>Changes to Minimum Living Expense table</w:t>
            </w:r>
          </w:p>
          <w:p w14:paraId="4A8091B7" w14:textId="77777777" w:rsidR="00657943" w:rsidRDefault="00657943" w:rsidP="00657943">
            <w:pPr>
              <w:pStyle w:val="ListParagraph"/>
              <w:numPr>
                <w:ilvl w:val="1"/>
                <w:numId w:val="24"/>
              </w:numPr>
              <w:spacing w:after="0" w:line="240" w:lineRule="auto"/>
              <w:textAlignment w:val="baseline"/>
              <w:rPr>
                <w:rFonts w:ascii="Calibri" w:eastAsia="Times New Roman" w:hAnsi="Calibri" w:cs="Calibri"/>
                <w:b/>
                <w:bCs/>
                <w:lang w:eastAsia="en-PH"/>
              </w:rPr>
            </w:pPr>
            <w:r w:rsidRPr="00883436">
              <w:rPr>
                <w:rFonts w:ascii="Calibri" w:eastAsia="Times New Roman" w:hAnsi="Calibri" w:cs="Calibri"/>
                <w:b/>
                <w:bCs/>
                <w:lang w:eastAsia="en-PH"/>
              </w:rPr>
              <w:t>Suncorp has amended its Minimum Living Expense table -for aggregator use only- as part of its quarterly review.</w:t>
            </w:r>
          </w:p>
          <w:p w14:paraId="13EBC3BB" w14:textId="77777777" w:rsidR="00657943" w:rsidRPr="00883436" w:rsidRDefault="00657943" w:rsidP="00657943">
            <w:pPr>
              <w:pStyle w:val="ListParagraph"/>
              <w:numPr>
                <w:ilvl w:val="2"/>
                <w:numId w:val="24"/>
              </w:numPr>
              <w:spacing w:after="0" w:line="240" w:lineRule="auto"/>
              <w:textAlignment w:val="baseline"/>
              <w:rPr>
                <w:rFonts w:ascii="Calibri" w:eastAsia="Times New Roman" w:hAnsi="Calibri" w:cs="Calibri"/>
                <w:lang w:eastAsia="en-PH"/>
              </w:rPr>
            </w:pPr>
            <w:r w:rsidRPr="00883436">
              <w:rPr>
                <w:rFonts w:ascii="Calibri" w:eastAsia="Times New Roman" w:hAnsi="Calibri" w:cs="Calibri"/>
                <w:lang w:eastAsia="en-PH"/>
              </w:rPr>
              <w:t xml:space="preserve">Applications submitted before Tuesday 1 February 2022 will be assessed against the current Minimum Living Expenses table. </w:t>
            </w:r>
          </w:p>
          <w:p w14:paraId="6F7CD63E" w14:textId="77777777" w:rsidR="00657943" w:rsidRDefault="00657943" w:rsidP="00657943">
            <w:pPr>
              <w:pStyle w:val="ListParagraph"/>
              <w:numPr>
                <w:ilvl w:val="2"/>
                <w:numId w:val="24"/>
              </w:numPr>
              <w:spacing w:after="0" w:line="240" w:lineRule="auto"/>
              <w:textAlignment w:val="baseline"/>
              <w:rPr>
                <w:rFonts w:ascii="Calibri" w:eastAsia="Times New Roman" w:hAnsi="Calibri" w:cs="Calibri"/>
                <w:b/>
                <w:bCs/>
                <w:lang w:eastAsia="en-PH"/>
              </w:rPr>
            </w:pPr>
            <w:r w:rsidRPr="00883436">
              <w:rPr>
                <w:rFonts w:ascii="Calibri" w:eastAsia="Times New Roman" w:hAnsi="Calibri" w:cs="Calibri"/>
                <w:lang w:eastAsia="en-PH"/>
              </w:rPr>
              <w:t xml:space="preserve">Inflight applications requiring re-assessment after Tuesday 1 February </w:t>
            </w:r>
            <w:r w:rsidRPr="00883436">
              <w:rPr>
                <w:rFonts w:ascii="Calibri" w:eastAsia="Times New Roman" w:hAnsi="Calibri" w:cs="Calibri"/>
                <w:lang w:eastAsia="en-PH"/>
              </w:rPr>
              <w:lastRenderedPageBreak/>
              <w:t>2022 will have the new Minimum Living Expenses table applied.</w:t>
            </w:r>
            <w:r w:rsidRPr="00883436">
              <w:rPr>
                <w:rFonts w:ascii="Calibri" w:eastAsia="Times New Roman" w:hAnsi="Calibri" w:cs="Calibri"/>
                <w:b/>
                <w:bCs/>
                <w:lang w:eastAsia="en-PH"/>
              </w:rPr>
              <w:t xml:space="preserve"> </w:t>
            </w:r>
          </w:p>
          <w:p w14:paraId="47C9332C" w14:textId="1014B7A1" w:rsidR="00657943" w:rsidRDefault="00657943" w:rsidP="00657943">
            <w:pPr>
              <w:pStyle w:val="ListParagraph"/>
              <w:numPr>
                <w:ilvl w:val="2"/>
                <w:numId w:val="24"/>
              </w:numPr>
              <w:spacing w:after="0" w:line="240" w:lineRule="auto"/>
              <w:textAlignment w:val="baseline"/>
              <w:rPr>
                <w:rFonts w:ascii="Calibri" w:eastAsia="Times New Roman" w:hAnsi="Calibri" w:cs="Calibri"/>
                <w:lang w:eastAsia="en-PH"/>
              </w:rPr>
            </w:pPr>
            <w:r w:rsidRPr="009C74FB">
              <w:rPr>
                <w:rFonts w:ascii="Calibri" w:eastAsia="Times New Roman" w:hAnsi="Calibri" w:cs="Calibri"/>
                <w:lang w:eastAsia="en-PH"/>
              </w:rPr>
              <w:t>Suncorp’s Capacity To Repay (CTR) calculator and ApplyOnline system will reflect the changes from Tuesday 1 February 2022.</w:t>
            </w:r>
          </w:p>
          <w:p w14:paraId="05D565E5" w14:textId="77777777" w:rsidR="00657943" w:rsidRPr="00227E99" w:rsidRDefault="00657943" w:rsidP="00657943">
            <w:pPr>
              <w:spacing w:after="0" w:line="240" w:lineRule="auto"/>
              <w:textAlignment w:val="baseline"/>
              <w:rPr>
                <w:rFonts w:ascii="Calibri" w:eastAsia="Times New Roman" w:hAnsi="Calibri" w:cs="Calibri"/>
                <w:lang w:eastAsia="en-PH"/>
              </w:rPr>
            </w:pPr>
          </w:p>
          <w:p w14:paraId="4F76780F" w14:textId="1BC80C7D" w:rsidR="00657943" w:rsidRPr="00227E99" w:rsidRDefault="00657943" w:rsidP="00657943">
            <w:pPr>
              <w:spacing w:after="0" w:line="240" w:lineRule="auto"/>
              <w:textAlignment w:val="baseline"/>
              <w:rPr>
                <w:rFonts w:ascii="Calibri" w:eastAsia="Times New Roman" w:hAnsi="Calibri" w:cs="Calibri"/>
                <w:lang w:eastAsia="en-PH"/>
              </w:rPr>
            </w:pPr>
            <w:r>
              <w:rPr>
                <w:rFonts w:ascii="Calibri" w:eastAsia="Times New Roman" w:hAnsi="Calibri" w:cs="Calibri"/>
                <w:lang w:eastAsia="en-PH"/>
              </w:rPr>
              <w:t xml:space="preserve">Click </w:t>
            </w:r>
            <w:hyperlink r:id="rId7" w:history="1">
              <w:r w:rsidRPr="00227E99">
                <w:rPr>
                  <w:rStyle w:val="Hyperlink"/>
                  <w:rFonts w:ascii="Calibri" w:eastAsia="Times New Roman" w:hAnsi="Calibri" w:cs="Calibri"/>
                  <w:lang w:eastAsia="en-PH"/>
                </w:rPr>
                <w:t>here</w:t>
              </w:r>
            </w:hyperlink>
            <w:r>
              <w:rPr>
                <w:rFonts w:ascii="Calibri" w:eastAsia="Times New Roman" w:hAnsi="Calibri" w:cs="Calibri"/>
                <w:lang w:eastAsia="en-PH"/>
              </w:rPr>
              <w:t xml:space="preserve"> to find out more about Suncorp updates</w:t>
            </w:r>
          </w:p>
        </w:tc>
      </w:tr>
    </w:tbl>
    <w:p w14:paraId="76D24865" w14:textId="77777777" w:rsidR="0021230A" w:rsidRPr="007F63CF" w:rsidRDefault="0021230A" w:rsidP="007F63CF"/>
    <w:sectPr w:rsidR="0021230A" w:rsidRPr="007F63C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121D1"/>
    <w:multiLevelType w:val="hybridMultilevel"/>
    <w:tmpl w:val="C60409F4"/>
    <w:lvl w:ilvl="0" w:tplc="3409000B">
      <w:start w:val="1"/>
      <w:numFmt w:val="bullet"/>
      <w:lvlText w:val=""/>
      <w:lvlJc w:val="left"/>
      <w:pPr>
        <w:ind w:left="720" w:hanging="360"/>
      </w:pPr>
      <w:rPr>
        <w:rFonts w:ascii="Wingdings" w:hAnsi="Wingdings"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0A616276"/>
    <w:multiLevelType w:val="multilevel"/>
    <w:tmpl w:val="191A62E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0C5541BD"/>
    <w:multiLevelType w:val="multilevel"/>
    <w:tmpl w:val="79564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252784F"/>
    <w:multiLevelType w:val="hybridMultilevel"/>
    <w:tmpl w:val="6C965006"/>
    <w:lvl w:ilvl="0" w:tplc="3409000B">
      <w:start w:val="1"/>
      <w:numFmt w:val="bullet"/>
      <w:lvlText w:val=""/>
      <w:lvlJc w:val="left"/>
      <w:pPr>
        <w:ind w:left="720" w:hanging="360"/>
      </w:pPr>
      <w:rPr>
        <w:rFonts w:ascii="Wingdings" w:hAnsi="Wingdings"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1B62416A"/>
    <w:multiLevelType w:val="multilevel"/>
    <w:tmpl w:val="93BC2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BB53639"/>
    <w:multiLevelType w:val="multilevel"/>
    <w:tmpl w:val="C87A8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13C3569"/>
    <w:multiLevelType w:val="multilevel"/>
    <w:tmpl w:val="94E0D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1526C16"/>
    <w:multiLevelType w:val="hybridMultilevel"/>
    <w:tmpl w:val="A17A49C4"/>
    <w:lvl w:ilvl="0" w:tplc="3409000B">
      <w:start w:val="1"/>
      <w:numFmt w:val="bullet"/>
      <w:lvlText w:val=""/>
      <w:lvlJc w:val="left"/>
      <w:pPr>
        <w:ind w:left="720" w:hanging="360"/>
      </w:pPr>
      <w:rPr>
        <w:rFonts w:ascii="Wingdings" w:hAnsi="Wingdings"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 w15:restartNumberingAfterBreak="0">
    <w:nsid w:val="276C05D8"/>
    <w:multiLevelType w:val="multilevel"/>
    <w:tmpl w:val="D1F8D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25106D2"/>
    <w:multiLevelType w:val="hybridMultilevel"/>
    <w:tmpl w:val="99B892B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0" w15:restartNumberingAfterBreak="0">
    <w:nsid w:val="35913463"/>
    <w:multiLevelType w:val="multilevel"/>
    <w:tmpl w:val="F746FFB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36127D8A"/>
    <w:multiLevelType w:val="multilevel"/>
    <w:tmpl w:val="E9088EE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38C4069A"/>
    <w:multiLevelType w:val="multilevel"/>
    <w:tmpl w:val="04AA6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F125147"/>
    <w:multiLevelType w:val="multilevel"/>
    <w:tmpl w:val="9216F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85D5119"/>
    <w:multiLevelType w:val="multilevel"/>
    <w:tmpl w:val="DA2E9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E2D6937"/>
    <w:multiLevelType w:val="multilevel"/>
    <w:tmpl w:val="6214F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5E576CC"/>
    <w:multiLevelType w:val="multilevel"/>
    <w:tmpl w:val="91EC7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7CD2144"/>
    <w:multiLevelType w:val="hybridMultilevel"/>
    <w:tmpl w:val="CA3AB52A"/>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8" w15:restartNumberingAfterBreak="0">
    <w:nsid w:val="5C794A10"/>
    <w:multiLevelType w:val="multilevel"/>
    <w:tmpl w:val="1CA43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AF91A5B"/>
    <w:multiLevelType w:val="hybridMultilevel"/>
    <w:tmpl w:val="9D961616"/>
    <w:lvl w:ilvl="0" w:tplc="3409000B">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0" w15:restartNumberingAfterBreak="0">
    <w:nsid w:val="6DFE0750"/>
    <w:multiLevelType w:val="multilevel"/>
    <w:tmpl w:val="91140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3E57686"/>
    <w:multiLevelType w:val="multilevel"/>
    <w:tmpl w:val="A4000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4623416"/>
    <w:multiLevelType w:val="multilevel"/>
    <w:tmpl w:val="D8F02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B913758"/>
    <w:multiLevelType w:val="hybridMultilevel"/>
    <w:tmpl w:val="3758B888"/>
    <w:lvl w:ilvl="0" w:tplc="34090001">
      <w:start w:val="1"/>
      <w:numFmt w:val="bullet"/>
      <w:lvlText w:val=""/>
      <w:lvlJc w:val="left"/>
      <w:pPr>
        <w:ind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4" w15:restartNumberingAfterBreak="0">
    <w:nsid w:val="7D487458"/>
    <w:multiLevelType w:val="hybridMultilevel"/>
    <w:tmpl w:val="55B8D27E"/>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6"/>
  </w:num>
  <w:num w:numId="2">
    <w:abstractNumId w:val="11"/>
  </w:num>
  <w:num w:numId="3">
    <w:abstractNumId w:val="14"/>
  </w:num>
  <w:num w:numId="4">
    <w:abstractNumId w:val="4"/>
  </w:num>
  <w:num w:numId="5">
    <w:abstractNumId w:val="10"/>
  </w:num>
  <w:num w:numId="6">
    <w:abstractNumId w:val="15"/>
  </w:num>
  <w:num w:numId="7">
    <w:abstractNumId w:val="8"/>
  </w:num>
  <w:num w:numId="8">
    <w:abstractNumId w:val="16"/>
  </w:num>
  <w:num w:numId="9">
    <w:abstractNumId w:val="1"/>
  </w:num>
  <w:num w:numId="10">
    <w:abstractNumId w:val="12"/>
  </w:num>
  <w:num w:numId="11">
    <w:abstractNumId w:val="22"/>
  </w:num>
  <w:num w:numId="12">
    <w:abstractNumId w:val="13"/>
  </w:num>
  <w:num w:numId="13">
    <w:abstractNumId w:val="21"/>
  </w:num>
  <w:num w:numId="14">
    <w:abstractNumId w:val="18"/>
  </w:num>
  <w:num w:numId="15">
    <w:abstractNumId w:val="2"/>
  </w:num>
  <w:num w:numId="16">
    <w:abstractNumId w:val="19"/>
  </w:num>
  <w:num w:numId="17">
    <w:abstractNumId w:val="0"/>
  </w:num>
  <w:num w:numId="18">
    <w:abstractNumId w:val="3"/>
  </w:num>
  <w:num w:numId="19">
    <w:abstractNumId w:val="9"/>
  </w:num>
  <w:num w:numId="20">
    <w:abstractNumId w:val="7"/>
  </w:num>
  <w:num w:numId="21">
    <w:abstractNumId w:val="20"/>
  </w:num>
  <w:num w:numId="22">
    <w:abstractNumId w:val="5"/>
  </w:num>
  <w:num w:numId="23">
    <w:abstractNumId w:val="23"/>
  </w:num>
  <w:num w:numId="24">
    <w:abstractNumId w:val="17"/>
  </w:num>
  <w:num w:numId="2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30A"/>
    <w:rsid w:val="00016087"/>
    <w:rsid w:val="00027D06"/>
    <w:rsid w:val="00030872"/>
    <w:rsid w:val="000503FD"/>
    <w:rsid w:val="00050FAE"/>
    <w:rsid w:val="00060C8B"/>
    <w:rsid w:val="00063A01"/>
    <w:rsid w:val="00075B6C"/>
    <w:rsid w:val="0008792A"/>
    <w:rsid w:val="000943FA"/>
    <w:rsid w:val="0009780D"/>
    <w:rsid w:val="000A43C1"/>
    <w:rsid w:val="000A48FB"/>
    <w:rsid w:val="000A6098"/>
    <w:rsid w:val="000B274B"/>
    <w:rsid w:val="000C07C6"/>
    <w:rsid w:val="000D5195"/>
    <w:rsid w:val="000E7B86"/>
    <w:rsid w:val="000F41E5"/>
    <w:rsid w:val="000F6BDD"/>
    <w:rsid w:val="001038EC"/>
    <w:rsid w:val="00105C7D"/>
    <w:rsid w:val="00116086"/>
    <w:rsid w:val="00122381"/>
    <w:rsid w:val="001417FD"/>
    <w:rsid w:val="001539BA"/>
    <w:rsid w:val="001561C6"/>
    <w:rsid w:val="00162ABA"/>
    <w:rsid w:val="001655B9"/>
    <w:rsid w:val="001833EA"/>
    <w:rsid w:val="001834F5"/>
    <w:rsid w:val="001B1E1A"/>
    <w:rsid w:val="001B7B91"/>
    <w:rsid w:val="001C30D8"/>
    <w:rsid w:val="001C56EB"/>
    <w:rsid w:val="001D4DDA"/>
    <w:rsid w:val="001D5747"/>
    <w:rsid w:val="00202222"/>
    <w:rsid w:val="0020791B"/>
    <w:rsid w:val="00211D4B"/>
    <w:rsid w:val="0021230A"/>
    <w:rsid w:val="00220FD8"/>
    <w:rsid w:val="00227E99"/>
    <w:rsid w:val="002306D6"/>
    <w:rsid w:val="002336EE"/>
    <w:rsid w:val="00243821"/>
    <w:rsid w:val="00293815"/>
    <w:rsid w:val="002B30B8"/>
    <w:rsid w:val="002C6280"/>
    <w:rsid w:val="002E398B"/>
    <w:rsid w:val="002E3F01"/>
    <w:rsid w:val="002E77EF"/>
    <w:rsid w:val="002F7945"/>
    <w:rsid w:val="00303696"/>
    <w:rsid w:val="003105E2"/>
    <w:rsid w:val="003263FD"/>
    <w:rsid w:val="003359B7"/>
    <w:rsid w:val="003455AE"/>
    <w:rsid w:val="00351E4D"/>
    <w:rsid w:val="00352271"/>
    <w:rsid w:val="003727F9"/>
    <w:rsid w:val="00385999"/>
    <w:rsid w:val="0039637F"/>
    <w:rsid w:val="003A2BC6"/>
    <w:rsid w:val="003A4290"/>
    <w:rsid w:val="003A4B56"/>
    <w:rsid w:val="003B4277"/>
    <w:rsid w:val="003B6BF7"/>
    <w:rsid w:val="003E2248"/>
    <w:rsid w:val="003E2F2D"/>
    <w:rsid w:val="003E3564"/>
    <w:rsid w:val="003E6CDE"/>
    <w:rsid w:val="00412B10"/>
    <w:rsid w:val="00415936"/>
    <w:rsid w:val="00436686"/>
    <w:rsid w:val="00442841"/>
    <w:rsid w:val="00452B99"/>
    <w:rsid w:val="00456F2A"/>
    <w:rsid w:val="004659E3"/>
    <w:rsid w:val="00473A5A"/>
    <w:rsid w:val="0047554F"/>
    <w:rsid w:val="004871FB"/>
    <w:rsid w:val="00494444"/>
    <w:rsid w:val="00494539"/>
    <w:rsid w:val="004947AE"/>
    <w:rsid w:val="004966E7"/>
    <w:rsid w:val="004A2BDA"/>
    <w:rsid w:val="004A61E5"/>
    <w:rsid w:val="004B1551"/>
    <w:rsid w:val="004B3B0E"/>
    <w:rsid w:val="004B5A72"/>
    <w:rsid w:val="004D48DD"/>
    <w:rsid w:val="004E269E"/>
    <w:rsid w:val="004E779C"/>
    <w:rsid w:val="004F78BD"/>
    <w:rsid w:val="00504C9E"/>
    <w:rsid w:val="00505AF2"/>
    <w:rsid w:val="00510B98"/>
    <w:rsid w:val="00516585"/>
    <w:rsid w:val="005247CA"/>
    <w:rsid w:val="005371DC"/>
    <w:rsid w:val="005675DA"/>
    <w:rsid w:val="0058615E"/>
    <w:rsid w:val="00592B2A"/>
    <w:rsid w:val="005A1859"/>
    <w:rsid w:val="005B6C27"/>
    <w:rsid w:val="005C3A19"/>
    <w:rsid w:val="005C6BC6"/>
    <w:rsid w:val="005D21AE"/>
    <w:rsid w:val="005E002B"/>
    <w:rsid w:val="005F7067"/>
    <w:rsid w:val="00611545"/>
    <w:rsid w:val="00615D98"/>
    <w:rsid w:val="00634830"/>
    <w:rsid w:val="00652C73"/>
    <w:rsid w:val="00657943"/>
    <w:rsid w:val="0066495C"/>
    <w:rsid w:val="0066508B"/>
    <w:rsid w:val="00670708"/>
    <w:rsid w:val="00672431"/>
    <w:rsid w:val="006840E0"/>
    <w:rsid w:val="006940F7"/>
    <w:rsid w:val="00695DAA"/>
    <w:rsid w:val="0069760A"/>
    <w:rsid w:val="006A05D7"/>
    <w:rsid w:val="006B7F01"/>
    <w:rsid w:val="006C2D30"/>
    <w:rsid w:val="006F3CE7"/>
    <w:rsid w:val="006F703A"/>
    <w:rsid w:val="00705720"/>
    <w:rsid w:val="00710027"/>
    <w:rsid w:val="00727F59"/>
    <w:rsid w:val="0073156F"/>
    <w:rsid w:val="007366A0"/>
    <w:rsid w:val="007373AD"/>
    <w:rsid w:val="00737F74"/>
    <w:rsid w:val="00743E79"/>
    <w:rsid w:val="00765030"/>
    <w:rsid w:val="00771E27"/>
    <w:rsid w:val="00785589"/>
    <w:rsid w:val="007B7B3D"/>
    <w:rsid w:val="007D5339"/>
    <w:rsid w:val="007D771A"/>
    <w:rsid w:val="007E0ACA"/>
    <w:rsid w:val="007E7B49"/>
    <w:rsid w:val="007F63CF"/>
    <w:rsid w:val="008030F7"/>
    <w:rsid w:val="00804424"/>
    <w:rsid w:val="008105E3"/>
    <w:rsid w:val="00827694"/>
    <w:rsid w:val="00883436"/>
    <w:rsid w:val="00883584"/>
    <w:rsid w:val="00885A05"/>
    <w:rsid w:val="00885C52"/>
    <w:rsid w:val="00894EA1"/>
    <w:rsid w:val="008A002A"/>
    <w:rsid w:val="008A0863"/>
    <w:rsid w:val="008A222A"/>
    <w:rsid w:val="008D515C"/>
    <w:rsid w:val="008D77CD"/>
    <w:rsid w:val="008E1A90"/>
    <w:rsid w:val="008E1BA8"/>
    <w:rsid w:val="008F3C01"/>
    <w:rsid w:val="0090337D"/>
    <w:rsid w:val="00903B68"/>
    <w:rsid w:val="0092338B"/>
    <w:rsid w:val="0095201A"/>
    <w:rsid w:val="0097005D"/>
    <w:rsid w:val="00970B4B"/>
    <w:rsid w:val="009801F0"/>
    <w:rsid w:val="00984D9F"/>
    <w:rsid w:val="00986875"/>
    <w:rsid w:val="00987120"/>
    <w:rsid w:val="009A5EE7"/>
    <w:rsid w:val="009B2B38"/>
    <w:rsid w:val="009B61A7"/>
    <w:rsid w:val="009C02AB"/>
    <w:rsid w:val="009C3DF4"/>
    <w:rsid w:val="009C74FB"/>
    <w:rsid w:val="009D4812"/>
    <w:rsid w:val="009D7A7C"/>
    <w:rsid w:val="009E2E0A"/>
    <w:rsid w:val="009E5BD4"/>
    <w:rsid w:val="00A04BD8"/>
    <w:rsid w:val="00A21306"/>
    <w:rsid w:val="00A233C4"/>
    <w:rsid w:val="00A454E1"/>
    <w:rsid w:val="00A50B34"/>
    <w:rsid w:val="00A55F5A"/>
    <w:rsid w:val="00A723D4"/>
    <w:rsid w:val="00A727D6"/>
    <w:rsid w:val="00A960DC"/>
    <w:rsid w:val="00AA7497"/>
    <w:rsid w:val="00AB7D42"/>
    <w:rsid w:val="00AC3F0E"/>
    <w:rsid w:val="00AF0499"/>
    <w:rsid w:val="00AF5A0D"/>
    <w:rsid w:val="00B0401A"/>
    <w:rsid w:val="00B14F5E"/>
    <w:rsid w:val="00B24C00"/>
    <w:rsid w:val="00B308B7"/>
    <w:rsid w:val="00B32E81"/>
    <w:rsid w:val="00B36DEE"/>
    <w:rsid w:val="00B37052"/>
    <w:rsid w:val="00B45FAF"/>
    <w:rsid w:val="00B461DF"/>
    <w:rsid w:val="00B601D0"/>
    <w:rsid w:val="00B62232"/>
    <w:rsid w:val="00B63DFB"/>
    <w:rsid w:val="00B64B9B"/>
    <w:rsid w:val="00B712CE"/>
    <w:rsid w:val="00B72AD0"/>
    <w:rsid w:val="00B77E00"/>
    <w:rsid w:val="00B8573F"/>
    <w:rsid w:val="00B91308"/>
    <w:rsid w:val="00B963F5"/>
    <w:rsid w:val="00BB40D7"/>
    <w:rsid w:val="00BB7995"/>
    <w:rsid w:val="00BD0C65"/>
    <w:rsid w:val="00BD1334"/>
    <w:rsid w:val="00BD45BA"/>
    <w:rsid w:val="00BD53CC"/>
    <w:rsid w:val="00BF05F7"/>
    <w:rsid w:val="00BF2624"/>
    <w:rsid w:val="00BF4A92"/>
    <w:rsid w:val="00BF7AD4"/>
    <w:rsid w:val="00C05B4A"/>
    <w:rsid w:val="00C061A3"/>
    <w:rsid w:val="00C20234"/>
    <w:rsid w:val="00C23983"/>
    <w:rsid w:val="00C35B4A"/>
    <w:rsid w:val="00C569E9"/>
    <w:rsid w:val="00C66D28"/>
    <w:rsid w:val="00C87295"/>
    <w:rsid w:val="00C91780"/>
    <w:rsid w:val="00C92514"/>
    <w:rsid w:val="00CA7F12"/>
    <w:rsid w:val="00CB0583"/>
    <w:rsid w:val="00CB2B9B"/>
    <w:rsid w:val="00CD49CD"/>
    <w:rsid w:val="00CD5AF6"/>
    <w:rsid w:val="00CF0192"/>
    <w:rsid w:val="00D05C81"/>
    <w:rsid w:val="00D1441E"/>
    <w:rsid w:val="00D27018"/>
    <w:rsid w:val="00D27803"/>
    <w:rsid w:val="00D3715D"/>
    <w:rsid w:val="00D537F6"/>
    <w:rsid w:val="00D83974"/>
    <w:rsid w:val="00DA3B7D"/>
    <w:rsid w:val="00DB0767"/>
    <w:rsid w:val="00DB370B"/>
    <w:rsid w:val="00DC0B08"/>
    <w:rsid w:val="00DC5ADC"/>
    <w:rsid w:val="00DE0CA2"/>
    <w:rsid w:val="00E016CD"/>
    <w:rsid w:val="00E11BA9"/>
    <w:rsid w:val="00E16DB8"/>
    <w:rsid w:val="00E2528C"/>
    <w:rsid w:val="00E406D0"/>
    <w:rsid w:val="00E424D0"/>
    <w:rsid w:val="00E4649E"/>
    <w:rsid w:val="00E60058"/>
    <w:rsid w:val="00E85C48"/>
    <w:rsid w:val="00E9378B"/>
    <w:rsid w:val="00EA27F5"/>
    <w:rsid w:val="00EA2C4C"/>
    <w:rsid w:val="00EC782A"/>
    <w:rsid w:val="00ED079A"/>
    <w:rsid w:val="00ED0D4A"/>
    <w:rsid w:val="00ED519C"/>
    <w:rsid w:val="00ED7216"/>
    <w:rsid w:val="00EE3384"/>
    <w:rsid w:val="00EE4411"/>
    <w:rsid w:val="00F0059C"/>
    <w:rsid w:val="00F0262D"/>
    <w:rsid w:val="00F049F2"/>
    <w:rsid w:val="00F04E0C"/>
    <w:rsid w:val="00F064CF"/>
    <w:rsid w:val="00F123D9"/>
    <w:rsid w:val="00F141A9"/>
    <w:rsid w:val="00F2716B"/>
    <w:rsid w:val="00F35B00"/>
    <w:rsid w:val="00F36273"/>
    <w:rsid w:val="00F45953"/>
    <w:rsid w:val="00F6250C"/>
    <w:rsid w:val="00F70578"/>
    <w:rsid w:val="00F87830"/>
    <w:rsid w:val="00F90B08"/>
    <w:rsid w:val="00F937FC"/>
    <w:rsid w:val="00F939E1"/>
    <w:rsid w:val="00FA5151"/>
    <w:rsid w:val="00FA6547"/>
    <w:rsid w:val="00FE1431"/>
    <w:rsid w:val="00FE4A77"/>
    <w:rsid w:val="00FE5E53"/>
    <w:rsid w:val="00FE7080"/>
    <w:rsid w:val="00FF7200"/>
    <w:rsid w:val="00FF73AE"/>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2685F"/>
  <w15:chartTrackingRefBased/>
  <w15:docId w15:val="{79925112-2F48-474B-8029-D1BABF7BE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21230A"/>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customStyle="1" w:styleId="normaltextrun">
    <w:name w:val="normaltextrun"/>
    <w:basedOn w:val="DefaultParagraphFont"/>
    <w:rsid w:val="0021230A"/>
  </w:style>
  <w:style w:type="character" w:customStyle="1" w:styleId="eop">
    <w:name w:val="eop"/>
    <w:basedOn w:val="DefaultParagraphFont"/>
    <w:rsid w:val="0021230A"/>
  </w:style>
  <w:style w:type="paragraph" w:styleId="ListParagraph">
    <w:name w:val="List Paragraph"/>
    <w:basedOn w:val="Normal"/>
    <w:uiPriority w:val="34"/>
    <w:qFormat/>
    <w:rsid w:val="007F63CF"/>
    <w:pPr>
      <w:ind w:left="720"/>
      <w:contextualSpacing/>
    </w:pPr>
  </w:style>
  <w:style w:type="character" w:styleId="Hyperlink">
    <w:name w:val="Hyperlink"/>
    <w:basedOn w:val="DefaultParagraphFont"/>
    <w:uiPriority w:val="99"/>
    <w:unhideWhenUsed/>
    <w:rsid w:val="003359B7"/>
    <w:rPr>
      <w:color w:val="0563C1" w:themeColor="hyperlink"/>
      <w:u w:val="single"/>
    </w:rPr>
  </w:style>
  <w:style w:type="character" w:styleId="UnresolvedMention">
    <w:name w:val="Unresolved Mention"/>
    <w:basedOn w:val="DefaultParagraphFont"/>
    <w:uiPriority w:val="99"/>
    <w:semiHidden/>
    <w:unhideWhenUsed/>
    <w:rsid w:val="003359B7"/>
    <w:rPr>
      <w:color w:val="605E5C"/>
      <w:shd w:val="clear" w:color="auto" w:fill="E1DFDD"/>
    </w:rPr>
  </w:style>
  <w:style w:type="character" w:styleId="FollowedHyperlink">
    <w:name w:val="FollowedHyperlink"/>
    <w:basedOn w:val="DefaultParagraphFont"/>
    <w:uiPriority w:val="99"/>
    <w:semiHidden/>
    <w:unhideWhenUsed/>
    <w:rsid w:val="003359B7"/>
    <w:rPr>
      <w:color w:val="954F72" w:themeColor="followedHyperlink"/>
      <w:u w:val="single"/>
    </w:rPr>
  </w:style>
  <w:style w:type="character" w:styleId="Strong">
    <w:name w:val="Strong"/>
    <w:basedOn w:val="DefaultParagraphFont"/>
    <w:uiPriority w:val="22"/>
    <w:qFormat/>
    <w:rsid w:val="00293815"/>
    <w:rPr>
      <w:rFonts w:ascii="Arial" w:hAnsi="Arial" w:cs="Arial" w:hint="default"/>
      <w:b/>
      <w:bC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45333">
      <w:bodyDiv w:val="1"/>
      <w:marLeft w:val="0"/>
      <w:marRight w:val="0"/>
      <w:marTop w:val="0"/>
      <w:marBottom w:val="0"/>
      <w:divBdr>
        <w:top w:val="none" w:sz="0" w:space="0" w:color="auto"/>
        <w:left w:val="none" w:sz="0" w:space="0" w:color="auto"/>
        <w:bottom w:val="none" w:sz="0" w:space="0" w:color="auto"/>
        <w:right w:val="none" w:sz="0" w:space="0" w:color="auto"/>
      </w:divBdr>
    </w:div>
    <w:div w:id="76171913">
      <w:bodyDiv w:val="1"/>
      <w:marLeft w:val="0"/>
      <w:marRight w:val="0"/>
      <w:marTop w:val="0"/>
      <w:marBottom w:val="0"/>
      <w:divBdr>
        <w:top w:val="none" w:sz="0" w:space="0" w:color="auto"/>
        <w:left w:val="none" w:sz="0" w:space="0" w:color="auto"/>
        <w:bottom w:val="none" w:sz="0" w:space="0" w:color="auto"/>
        <w:right w:val="none" w:sz="0" w:space="0" w:color="auto"/>
      </w:divBdr>
    </w:div>
    <w:div w:id="91706519">
      <w:bodyDiv w:val="1"/>
      <w:marLeft w:val="0"/>
      <w:marRight w:val="0"/>
      <w:marTop w:val="0"/>
      <w:marBottom w:val="0"/>
      <w:divBdr>
        <w:top w:val="none" w:sz="0" w:space="0" w:color="auto"/>
        <w:left w:val="none" w:sz="0" w:space="0" w:color="auto"/>
        <w:bottom w:val="none" w:sz="0" w:space="0" w:color="auto"/>
        <w:right w:val="none" w:sz="0" w:space="0" w:color="auto"/>
      </w:divBdr>
    </w:div>
    <w:div w:id="99952878">
      <w:bodyDiv w:val="1"/>
      <w:marLeft w:val="0"/>
      <w:marRight w:val="0"/>
      <w:marTop w:val="0"/>
      <w:marBottom w:val="0"/>
      <w:divBdr>
        <w:top w:val="none" w:sz="0" w:space="0" w:color="auto"/>
        <w:left w:val="none" w:sz="0" w:space="0" w:color="auto"/>
        <w:bottom w:val="none" w:sz="0" w:space="0" w:color="auto"/>
        <w:right w:val="none" w:sz="0" w:space="0" w:color="auto"/>
      </w:divBdr>
    </w:div>
    <w:div w:id="123012146">
      <w:bodyDiv w:val="1"/>
      <w:marLeft w:val="0"/>
      <w:marRight w:val="0"/>
      <w:marTop w:val="0"/>
      <w:marBottom w:val="0"/>
      <w:divBdr>
        <w:top w:val="none" w:sz="0" w:space="0" w:color="auto"/>
        <w:left w:val="none" w:sz="0" w:space="0" w:color="auto"/>
        <w:bottom w:val="none" w:sz="0" w:space="0" w:color="auto"/>
        <w:right w:val="none" w:sz="0" w:space="0" w:color="auto"/>
      </w:divBdr>
      <w:divsChild>
        <w:div w:id="1055809773">
          <w:marLeft w:val="0"/>
          <w:marRight w:val="0"/>
          <w:marTop w:val="0"/>
          <w:marBottom w:val="0"/>
          <w:divBdr>
            <w:top w:val="none" w:sz="0" w:space="0" w:color="auto"/>
            <w:left w:val="none" w:sz="0" w:space="0" w:color="auto"/>
            <w:bottom w:val="none" w:sz="0" w:space="0" w:color="auto"/>
            <w:right w:val="none" w:sz="0" w:space="0" w:color="auto"/>
          </w:divBdr>
          <w:divsChild>
            <w:div w:id="19823926">
              <w:marLeft w:val="0"/>
              <w:marRight w:val="0"/>
              <w:marTop w:val="0"/>
              <w:marBottom w:val="0"/>
              <w:divBdr>
                <w:top w:val="none" w:sz="0" w:space="0" w:color="auto"/>
                <w:left w:val="none" w:sz="0" w:space="0" w:color="auto"/>
                <w:bottom w:val="none" w:sz="0" w:space="0" w:color="auto"/>
                <w:right w:val="none" w:sz="0" w:space="0" w:color="auto"/>
              </w:divBdr>
            </w:div>
          </w:divsChild>
        </w:div>
        <w:div w:id="1948266364">
          <w:marLeft w:val="0"/>
          <w:marRight w:val="0"/>
          <w:marTop w:val="0"/>
          <w:marBottom w:val="0"/>
          <w:divBdr>
            <w:top w:val="none" w:sz="0" w:space="0" w:color="auto"/>
            <w:left w:val="none" w:sz="0" w:space="0" w:color="auto"/>
            <w:bottom w:val="none" w:sz="0" w:space="0" w:color="auto"/>
            <w:right w:val="none" w:sz="0" w:space="0" w:color="auto"/>
          </w:divBdr>
          <w:divsChild>
            <w:div w:id="394428188">
              <w:marLeft w:val="0"/>
              <w:marRight w:val="0"/>
              <w:marTop w:val="0"/>
              <w:marBottom w:val="0"/>
              <w:divBdr>
                <w:top w:val="none" w:sz="0" w:space="0" w:color="auto"/>
                <w:left w:val="none" w:sz="0" w:space="0" w:color="auto"/>
                <w:bottom w:val="none" w:sz="0" w:space="0" w:color="auto"/>
                <w:right w:val="none" w:sz="0" w:space="0" w:color="auto"/>
              </w:divBdr>
            </w:div>
            <w:div w:id="1920554860">
              <w:marLeft w:val="0"/>
              <w:marRight w:val="0"/>
              <w:marTop w:val="0"/>
              <w:marBottom w:val="0"/>
              <w:divBdr>
                <w:top w:val="none" w:sz="0" w:space="0" w:color="auto"/>
                <w:left w:val="none" w:sz="0" w:space="0" w:color="auto"/>
                <w:bottom w:val="none" w:sz="0" w:space="0" w:color="auto"/>
                <w:right w:val="none" w:sz="0" w:space="0" w:color="auto"/>
              </w:divBdr>
            </w:div>
          </w:divsChild>
        </w:div>
        <w:div w:id="89246">
          <w:marLeft w:val="0"/>
          <w:marRight w:val="0"/>
          <w:marTop w:val="0"/>
          <w:marBottom w:val="0"/>
          <w:divBdr>
            <w:top w:val="none" w:sz="0" w:space="0" w:color="auto"/>
            <w:left w:val="none" w:sz="0" w:space="0" w:color="auto"/>
            <w:bottom w:val="none" w:sz="0" w:space="0" w:color="auto"/>
            <w:right w:val="none" w:sz="0" w:space="0" w:color="auto"/>
          </w:divBdr>
          <w:divsChild>
            <w:div w:id="739982961">
              <w:marLeft w:val="0"/>
              <w:marRight w:val="0"/>
              <w:marTop w:val="0"/>
              <w:marBottom w:val="0"/>
              <w:divBdr>
                <w:top w:val="none" w:sz="0" w:space="0" w:color="auto"/>
                <w:left w:val="none" w:sz="0" w:space="0" w:color="auto"/>
                <w:bottom w:val="none" w:sz="0" w:space="0" w:color="auto"/>
                <w:right w:val="none" w:sz="0" w:space="0" w:color="auto"/>
              </w:divBdr>
            </w:div>
          </w:divsChild>
        </w:div>
        <w:div w:id="324817399">
          <w:marLeft w:val="0"/>
          <w:marRight w:val="0"/>
          <w:marTop w:val="0"/>
          <w:marBottom w:val="0"/>
          <w:divBdr>
            <w:top w:val="none" w:sz="0" w:space="0" w:color="auto"/>
            <w:left w:val="none" w:sz="0" w:space="0" w:color="auto"/>
            <w:bottom w:val="none" w:sz="0" w:space="0" w:color="auto"/>
            <w:right w:val="none" w:sz="0" w:space="0" w:color="auto"/>
          </w:divBdr>
          <w:divsChild>
            <w:div w:id="857817773">
              <w:marLeft w:val="0"/>
              <w:marRight w:val="0"/>
              <w:marTop w:val="0"/>
              <w:marBottom w:val="0"/>
              <w:divBdr>
                <w:top w:val="none" w:sz="0" w:space="0" w:color="auto"/>
                <w:left w:val="none" w:sz="0" w:space="0" w:color="auto"/>
                <w:bottom w:val="none" w:sz="0" w:space="0" w:color="auto"/>
                <w:right w:val="none" w:sz="0" w:space="0" w:color="auto"/>
              </w:divBdr>
            </w:div>
          </w:divsChild>
        </w:div>
        <w:div w:id="386490065">
          <w:marLeft w:val="0"/>
          <w:marRight w:val="0"/>
          <w:marTop w:val="0"/>
          <w:marBottom w:val="0"/>
          <w:divBdr>
            <w:top w:val="none" w:sz="0" w:space="0" w:color="auto"/>
            <w:left w:val="none" w:sz="0" w:space="0" w:color="auto"/>
            <w:bottom w:val="none" w:sz="0" w:space="0" w:color="auto"/>
            <w:right w:val="none" w:sz="0" w:space="0" w:color="auto"/>
          </w:divBdr>
          <w:divsChild>
            <w:div w:id="34695356">
              <w:marLeft w:val="0"/>
              <w:marRight w:val="0"/>
              <w:marTop w:val="0"/>
              <w:marBottom w:val="0"/>
              <w:divBdr>
                <w:top w:val="none" w:sz="0" w:space="0" w:color="auto"/>
                <w:left w:val="none" w:sz="0" w:space="0" w:color="auto"/>
                <w:bottom w:val="none" w:sz="0" w:space="0" w:color="auto"/>
                <w:right w:val="none" w:sz="0" w:space="0" w:color="auto"/>
              </w:divBdr>
            </w:div>
          </w:divsChild>
        </w:div>
        <w:div w:id="173761553">
          <w:marLeft w:val="0"/>
          <w:marRight w:val="0"/>
          <w:marTop w:val="0"/>
          <w:marBottom w:val="0"/>
          <w:divBdr>
            <w:top w:val="none" w:sz="0" w:space="0" w:color="auto"/>
            <w:left w:val="none" w:sz="0" w:space="0" w:color="auto"/>
            <w:bottom w:val="none" w:sz="0" w:space="0" w:color="auto"/>
            <w:right w:val="none" w:sz="0" w:space="0" w:color="auto"/>
          </w:divBdr>
          <w:divsChild>
            <w:div w:id="1190685400">
              <w:marLeft w:val="0"/>
              <w:marRight w:val="0"/>
              <w:marTop w:val="0"/>
              <w:marBottom w:val="0"/>
              <w:divBdr>
                <w:top w:val="none" w:sz="0" w:space="0" w:color="auto"/>
                <w:left w:val="none" w:sz="0" w:space="0" w:color="auto"/>
                <w:bottom w:val="none" w:sz="0" w:space="0" w:color="auto"/>
                <w:right w:val="none" w:sz="0" w:space="0" w:color="auto"/>
              </w:divBdr>
            </w:div>
          </w:divsChild>
        </w:div>
        <w:div w:id="1025862868">
          <w:marLeft w:val="0"/>
          <w:marRight w:val="0"/>
          <w:marTop w:val="0"/>
          <w:marBottom w:val="0"/>
          <w:divBdr>
            <w:top w:val="none" w:sz="0" w:space="0" w:color="auto"/>
            <w:left w:val="none" w:sz="0" w:space="0" w:color="auto"/>
            <w:bottom w:val="none" w:sz="0" w:space="0" w:color="auto"/>
            <w:right w:val="none" w:sz="0" w:space="0" w:color="auto"/>
          </w:divBdr>
          <w:divsChild>
            <w:div w:id="148326226">
              <w:marLeft w:val="0"/>
              <w:marRight w:val="0"/>
              <w:marTop w:val="0"/>
              <w:marBottom w:val="0"/>
              <w:divBdr>
                <w:top w:val="none" w:sz="0" w:space="0" w:color="auto"/>
                <w:left w:val="none" w:sz="0" w:space="0" w:color="auto"/>
                <w:bottom w:val="none" w:sz="0" w:space="0" w:color="auto"/>
                <w:right w:val="none" w:sz="0" w:space="0" w:color="auto"/>
              </w:divBdr>
            </w:div>
          </w:divsChild>
        </w:div>
        <w:div w:id="1494833107">
          <w:marLeft w:val="0"/>
          <w:marRight w:val="0"/>
          <w:marTop w:val="0"/>
          <w:marBottom w:val="0"/>
          <w:divBdr>
            <w:top w:val="none" w:sz="0" w:space="0" w:color="auto"/>
            <w:left w:val="none" w:sz="0" w:space="0" w:color="auto"/>
            <w:bottom w:val="none" w:sz="0" w:space="0" w:color="auto"/>
            <w:right w:val="none" w:sz="0" w:space="0" w:color="auto"/>
          </w:divBdr>
          <w:divsChild>
            <w:div w:id="60763194">
              <w:marLeft w:val="0"/>
              <w:marRight w:val="0"/>
              <w:marTop w:val="0"/>
              <w:marBottom w:val="0"/>
              <w:divBdr>
                <w:top w:val="none" w:sz="0" w:space="0" w:color="auto"/>
                <w:left w:val="none" w:sz="0" w:space="0" w:color="auto"/>
                <w:bottom w:val="none" w:sz="0" w:space="0" w:color="auto"/>
                <w:right w:val="none" w:sz="0" w:space="0" w:color="auto"/>
              </w:divBdr>
            </w:div>
            <w:div w:id="1416710705">
              <w:marLeft w:val="0"/>
              <w:marRight w:val="0"/>
              <w:marTop w:val="0"/>
              <w:marBottom w:val="0"/>
              <w:divBdr>
                <w:top w:val="none" w:sz="0" w:space="0" w:color="auto"/>
                <w:left w:val="none" w:sz="0" w:space="0" w:color="auto"/>
                <w:bottom w:val="none" w:sz="0" w:space="0" w:color="auto"/>
                <w:right w:val="none" w:sz="0" w:space="0" w:color="auto"/>
              </w:divBdr>
            </w:div>
          </w:divsChild>
        </w:div>
        <w:div w:id="1237014460">
          <w:marLeft w:val="0"/>
          <w:marRight w:val="0"/>
          <w:marTop w:val="0"/>
          <w:marBottom w:val="0"/>
          <w:divBdr>
            <w:top w:val="none" w:sz="0" w:space="0" w:color="auto"/>
            <w:left w:val="none" w:sz="0" w:space="0" w:color="auto"/>
            <w:bottom w:val="none" w:sz="0" w:space="0" w:color="auto"/>
            <w:right w:val="none" w:sz="0" w:space="0" w:color="auto"/>
          </w:divBdr>
          <w:divsChild>
            <w:div w:id="1662469016">
              <w:marLeft w:val="0"/>
              <w:marRight w:val="0"/>
              <w:marTop w:val="0"/>
              <w:marBottom w:val="0"/>
              <w:divBdr>
                <w:top w:val="none" w:sz="0" w:space="0" w:color="auto"/>
                <w:left w:val="none" w:sz="0" w:space="0" w:color="auto"/>
                <w:bottom w:val="none" w:sz="0" w:space="0" w:color="auto"/>
                <w:right w:val="none" w:sz="0" w:space="0" w:color="auto"/>
              </w:divBdr>
            </w:div>
          </w:divsChild>
        </w:div>
        <w:div w:id="281769626">
          <w:marLeft w:val="0"/>
          <w:marRight w:val="0"/>
          <w:marTop w:val="0"/>
          <w:marBottom w:val="0"/>
          <w:divBdr>
            <w:top w:val="none" w:sz="0" w:space="0" w:color="auto"/>
            <w:left w:val="none" w:sz="0" w:space="0" w:color="auto"/>
            <w:bottom w:val="none" w:sz="0" w:space="0" w:color="auto"/>
            <w:right w:val="none" w:sz="0" w:space="0" w:color="auto"/>
          </w:divBdr>
          <w:divsChild>
            <w:div w:id="1830293262">
              <w:marLeft w:val="0"/>
              <w:marRight w:val="0"/>
              <w:marTop w:val="0"/>
              <w:marBottom w:val="0"/>
              <w:divBdr>
                <w:top w:val="none" w:sz="0" w:space="0" w:color="auto"/>
                <w:left w:val="none" w:sz="0" w:space="0" w:color="auto"/>
                <w:bottom w:val="none" w:sz="0" w:space="0" w:color="auto"/>
                <w:right w:val="none" w:sz="0" w:space="0" w:color="auto"/>
              </w:divBdr>
            </w:div>
          </w:divsChild>
        </w:div>
        <w:div w:id="1567494934">
          <w:marLeft w:val="0"/>
          <w:marRight w:val="0"/>
          <w:marTop w:val="0"/>
          <w:marBottom w:val="0"/>
          <w:divBdr>
            <w:top w:val="none" w:sz="0" w:space="0" w:color="auto"/>
            <w:left w:val="none" w:sz="0" w:space="0" w:color="auto"/>
            <w:bottom w:val="none" w:sz="0" w:space="0" w:color="auto"/>
            <w:right w:val="none" w:sz="0" w:space="0" w:color="auto"/>
          </w:divBdr>
          <w:divsChild>
            <w:div w:id="268785112">
              <w:marLeft w:val="0"/>
              <w:marRight w:val="0"/>
              <w:marTop w:val="0"/>
              <w:marBottom w:val="0"/>
              <w:divBdr>
                <w:top w:val="none" w:sz="0" w:space="0" w:color="auto"/>
                <w:left w:val="none" w:sz="0" w:space="0" w:color="auto"/>
                <w:bottom w:val="none" w:sz="0" w:space="0" w:color="auto"/>
                <w:right w:val="none" w:sz="0" w:space="0" w:color="auto"/>
              </w:divBdr>
            </w:div>
          </w:divsChild>
        </w:div>
        <w:div w:id="1003556398">
          <w:marLeft w:val="0"/>
          <w:marRight w:val="0"/>
          <w:marTop w:val="0"/>
          <w:marBottom w:val="0"/>
          <w:divBdr>
            <w:top w:val="none" w:sz="0" w:space="0" w:color="auto"/>
            <w:left w:val="none" w:sz="0" w:space="0" w:color="auto"/>
            <w:bottom w:val="none" w:sz="0" w:space="0" w:color="auto"/>
            <w:right w:val="none" w:sz="0" w:space="0" w:color="auto"/>
          </w:divBdr>
          <w:divsChild>
            <w:div w:id="873932491">
              <w:marLeft w:val="0"/>
              <w:marRight w:val="0"/>
              <w:marTop w:val="0"/>
              <w:marBottom w:val="0"/>
              <w:divBdr>
                <w:top w:val="none" w:sz="0" w:space="0" w:color="auto"/>
                <w:left w:val="none" w:sz="0" w:space="0" w:color="auto"/>
                <w:bottom w:val="none" w:sz="0" w:space="0" w:color="auto"/>
                <w:right w:val="none" w:sz="0" w:space="0" w:color="auto"/>
              </w:divBdr>
            </w:div>
          </w:divsChild>
        </w:div>
        <w:div w:id="1309020199">
          <w:marLeft w:val="0"/>
          <w:marRight w:val="0"/>
          <w:marTop w:val="0"/>
          <w:marBottom w:val="0"/>
          <w:divBdr>
            <w:top w:val="none" w:sz="0" w:space="0" w:color="auto"/>
            <w:left w:val="none" w:sz="0" w:space="0" w:color="auto"/>
            <w:bottom w:val="none" w:sz="0" w:space="0" w:color="auto"/>
            <w:right w:val="none" w:sz="0" w:space="0" w:color="auto"/>
          </w:divBdr>
          <w:divsChild>
            <w:div w:id="23559185">
              <w:marLeft w:val="0"/>
              <w:marRight w:val="0"/>
              <w:marTop w:val="0"/>
              <w:marBottom w:val="0"/>
              <w:divBdr>
                <w:top w:val="none" w:sz="0" w:space="0" w:color="auto"/>
                <w:left w:val="none" w:sz="0" w:space="0" w:color="auto"/>
                <w:bottom w:val="none" w:sz="0" w:space="0" w:color="auto"/>
                <w:right w:val="none" w:sz="0" w:space="0" w:color="auto"/>
              </w:divBdr>
            </w:div>
          </w:divsChild>
        </w:div>
        <w:div w:id="587924788">
          <w:marLeft w:val="0"/>
          <w:marRight w:val="0"/>
          <w:marTop w:val="0"/>
          <w:marBottom w:val="0"/>
          <w:divBdr>
            <w:top w:val="none" w:sz="0" w:space="0" w:color="auto"/>
            <w:left w:val="none" w:sz="0" w:space="0" w:color="auto"/>
            <w:bottom w:val="none" w:sz="0" w:space="0" w:color="auto"/>
            <w:right w:val="none" w:sz="0" w:space="0" w:color="auto"/>
          </w:divBdr>
          <w:divsChild>
            <w:div w:id="402915789">
              <w:marLeft w:val="0"/>
              <w:marRight w:val="0"/>
              <w:marTop w:val="0"/>
              <w:marBottom w:val="0"/>
              <w:divBdr>
                <w:top w:val="none" w:sz="0" w:space="0" w:color="auto"/>
                <w:left w:val="none" w:sz="0" w:space="0" w:color="auto"/>
                <w:bottom w:val="none" w:sz="0" w:space="0" w:color="auto"/>
                <w:right w:val="none" w:sz="0" w:space="0" w:color="auto"/>
              </w:divBdr>
            </w:div>
          </w:divsChild>
        </w:div>
        <w:div w:id="869537509">
          <w:marLeft w:val="0"/>
          <w:marRight w:val="0"/>
          <w:marTop w:val="0"/>
          <w:marBottom w:val="0"/>
          <w:divBdr>
            <w:top w:val="none" w:sz="0" w:space="0" w:color="auto"/>
            <w:left w:val="none" w:sz="0" w:space="0" w:color="auto"/>
            <w:bottom w:val="none" w:sz="0" w:space="0" w:color="auto"/>
            <w:right w:val="none" w:sz="0" w:space="0" w:color="auto"/>
          </w:divBdr>
          <w:divsChild>
            <w:div w:id="475029715">
              <w:marLeft w:val="0"/>
              <w:marRight w:val="0"/>
              <w:marTop w:val="0"/>
              <w:marBottom w:val="0"/>
              <w:divBdr>
                <w:top w:val="none" w:sz="0" w:space="0" w:color="auto"/>
                <w:left w:val="none" w:sz="0" w:space="0" w:color="auto"/>
                <w:bottom w:val="none" w:sz="0" w:space="0" w:color="auto"/>
                <w:right w:val="none" w:sz="0" w:space="0" w:color="auto"/>
              </w:divBdr>
            </w:div>
          </w:divsChild>
        </w:div>
        <w:div w:id="1557886659">
          <w:marLeft w:val="0"/>
          <w:marRight w:val="0"/>
          <w:marTop w:val="0"/>
          <w:marBottom w:val="0"/>
          <w:divBdr>
            <w:top w:val="none" w:sz="0" w:space="0" w:color="auto"/>
            <w:left w:val="none" w:sz="0" w:space="0" w:color="auto"/>
            <w:bottom w:val="none" w:sz="0" w:space="0" w:color="auto"/>
            <w:right w:val="none" w:sz="0" w:space="0" w:color="auto"/>
          </w:divBdr>
          <w:divsChild>
            <w:div w:id="1785224885">
              <w:marLeft w:val="0"/>
              <w:marRight w:val="0"/>
              <w:marTop w:val="0"/>
              <w:marBottom w:val="0"/>
              <w:divBdr>
                <w:top w:val="none" w:sz="0" w:space="0" w:color="auto"/>
                <w:left w:val="none" w:sz="0" w:space="0" w:color="auto"/>
                <w:bottom w:val="none" w:sz="0" w:space="0" w:color="auto"/>
                <w:right w:val="none" w:sz="0" w:space="0" w:color="auto"/>
              </w:divBdr>
            </w:div>
          </w:divsChild>
        </w:div>
        <w:div w:id="539435402">
          <w:marLeft w:val="0"/>
          <w:marRight w:val="0"/>
          <w:marTop w:val="0"/>
          <w:marBottom w:val="0"/>
          <w:divBdr>
            <w:top w:val="none" w:sz="0" w:space="0" w:color="auto"/>
            <w:left w:val="none" w:sz="0" w:space="0" w:color="auto"/>
            <w:bottom w:val="none" w:sz="0" w:space="0" w:color="auto"/>
            <w:right w:val="none" w:sz="0" w:space="0" w:color="auto"/>
          </w:divBdr>
          <w:divsChild>
            <w:div w:id="1376198165">
              <w:marLeft w:val="0"/>
              <w:marRight w:val="0"/>
              <w:marTop w:val="0"/>
              <w:marBottom w:val="0"/>
              <w:divBdr>
                <w:top w:val="none" w:sz="0" w:space="0" w:color="auto"/>
                <w:left w:val="none" w:sz="0" w:space="0" w:color="auto"/>
                <w:bottom w:val="none" w:sz="0" w:space="0" w:color="auto"/>
                <w:right w:val="none" w:sz="0" w:space="0" w:color="auto"/>
              </w:divBdr>
            </w:div>
            <w:div w:id="553465973">
              <w:marLeft w:val="0"/>
              <w:marRight w:val="0"/>
              <w:marTop w:val="0"/>
              <w:marBottom w:val="0"/>
              <w:divBdr>
                <w:top w:val="none" w:sz="0" w:space="0" w:color="auto"/>
                <w:left w:val="none" w:sz="0" w:space="0" w:color="auto"/>
                <w:bottom w:val="none" w:sz="0" w:space="0" w:color="auto"/>
                <w:right w:val="none" w:sz="0" w:space="0" w:color="auto"/>
              </w:divBdr>
            </w:div>
            <w:div w:id="12850320">
              <w:marLeft w:val="0"/>
              <w:marRight w:val="0"/>
              <w:marTop w:val="0"/>
              <w:marBottom w:val="0"/>
              <w:divBdr>
                <w:top w:val="none" w:sz="0" w:space="0" w:color="auto"/>
                <w:left w:val="none" w:sz="0" w:space="0" w:color="auto"/>
                <w:bottom w:val="none" w:sz="0" w:space="0" w:color="auto"/>
                <w:right w:val="none" w:sz="0" w:space="0" w:color="auto"/>
              </w:divBdr>
            </w:div>
            <w:div w:id="1501971922">
              <w:marLeft w:val="0"/>
              <w:marRight w:val="0"/>
              <w:marTop w:val="0"/>
              <w:marBottom w:val="0"/>
              <w:divBdr>
                <w:top w:val="none" w:sz="0" w:space="0" w:color="auto"/>
                <w:left w:val="none" w:sz="0" w:space="0" w:color="auto"/>
                <w:bottom w:val="none" w:sz="0" w:space="0" w:color="auto"/>
                <w:right w:val="none" w:sz="0" w:space="0" w:color="auto"/>
              </w:divBdr>
            </w:div>
            <w:div w:id="811295449">
              <w:marLeft w:val="0"/>
              <w:marRight w:val="0"/>
              <w:marTop w:val="0"/>
              <w:marBottom w:val="0"/>
              <w:divBdr>
                <w:top w:val="none" w:sz="0" w:space="0" w:color="auto"/>
                <w:left w:val="none" w:sz="0" w:space="0" w:color="auto"/>
                <w:bottom w:val="none" w:sz="0" w:space="0" w:color="auto"/>
                <w:right w:val="none" w:sz="0" w:space="0" w:color="auto"/>
              </w:divBdr>
            </w:div>
            <w:div w:id="1262950259">
              <w:marLeft w:val="0"/>
              <w:marRight w:val="0"/>
              <w:marTop w:val="0"/>
              <w:marBottom w:val="0"/>
              <w:divBdr>
                <w:top w:val="none" w:sz="0" w:space="0" w:color="auto"/>
                <w:left w:val="none" w:sz="0" w:space="0" w:color="auto"/>
                <w:bottom w:val="none" w:sz="0" w:space="0" w:color="auto"/>
                <w:right w:val="none" w:sz="0" w:space="0" w:color="auto"/>
              </w:divBdr>
            </w:div>
            <w:div w:id="661078622">
              <w:marLeft w:val="0"/>
              <w:marRight w:val="0"/>
              <w:marTop w:val="0"/>
              <w:marBottom w:val="0"/>
              <w:divBdr>
                <w:top w:val="none" w:sz="0" w:space="0" w:color="auto"/>
                <w:left w:val="none" w:sz="0" w:space="0" w:color="auto"/>
                <w:bottom w:val="none" w:sz="0" w:space="0" w:color="auto"/>
                <w:right w:val="none" w:sz="0" w:space="0" w:color="auto"/>
              </w:divBdr>
            </w:div>
          </w:divsChild>
        </w:div>
        <w:div w:id="313487894">
          <w:marLeft w:val="0"/>
          <w:marRight w:val="0"/>
          <w:marTop w:val="0"/>
          <w:marBottom w:val="0"/>
          <w:divBdr>
            <w:top w:val="none" w:sz="0" w:space="0" w:color="auto"/>
            <w:left w:val="none" w:sz="0" w:space="0" w:color="auto"/>
            <w:bottom w:val="none" w:sz="0" w:space="0" w:color="auto"/>
            <w:right w:val="none" w:sz="0" w:space="0" w:color="auto"/>
          </w:divBdr>
          <w:divsChild>
            <w:div w:id="1311518610">
              <w:marLeft w:val="0"/>
              <w:marRight w:val="0"/>
              <w:marTop w:val="0"/>
              <w:marBottom w:val="0"/>
              <w:divBdr>
                <w:top w:val="none" w:sz="0" w:space="0" w:color="auto"/>
                <w:left w:val="none" w:sz="0" w:space="0" w:color="auto"/>
                <w:bottom w:val="none" w:sz="0" w:space="0" w:color="auto"/>
                <w:right w:val="none" w:sz="0" w:space="0" w:color="auto"/>
              </w:divBdr>
            </w:div>
          </w:divsChild>
        </w:div>
        <w:div w:id="1340347149">
          <w:marLeft w:val="0"/>
          <w:marRight w:val="0"/>
          <w:marTop w:val="0"/>
          <w:marBottom w:val="0"/>
          <w:divBdr>
            <w:top w:val="none" w:sz="0" w:space="0" w:color="auto"/>
            <w:left w:val="none" w:sz="0" w:space="0" w:color="auto"/>
            <w:bottom w:val="none" w:sz="0" w:space="0" w:color="auto"/>
            <w:right w:val="none" w:sz="0" w:space="0" w:color="auto"/>
          </w:divBdr>
          <w:divsChild>
            <w:div w:id="1647011649">
              <w:marLeft w:val="0"/>
              <w:marRight w:val="0"/>
              <w:marTop w:val="0"/>
              <w:marBottom w:val="0"/>
              <w:divBdr>
                <w:top w:val="none" w:sz="0" w:space="0" w:color="auto"/>
                <w:left w:val="none" w:sz="0" w:space="0" w:color="auto"/>
                <w:bottom w:val="none" w:sz="0" w:space="0" w:color="auto"/>
                <w:right w:val="none" w:sz="0" w:space="0" w:color="auto"/>
              </w:divBdr>
            </w:div>
          </w:divsChild>
        </w:div>
        <w:div w:id="1154174957">
          <w:marLeft w:val="0"/>
          <w:marRight w:val="0"/>
          <w:marTop w:val="0"/>
          <w:marBottom w:val="0"/>
          <w:divBdr>
            <w:top w:val="none" w:sz="0" w:space="0" w:color="auto"/>
            <w:left w:val="none" w:sz="0" w:space="0" w:color="auto"/>
            <w:bottom w:val="none" w:sz="0" w:space="0" w:color="auto"/>
            <w:right w:val="none" w:sz="0" w:space="0" w:color="auto"/>
          </w:divBdr>
          <w:divsChild>
            <w:div w:id="1493789505">
              <w:marLeft w:val="0"/>
              <w:marRight w:val="0"/>
              <w:marTop w:val="0"/>
              <w:marBottom w:val="0"/>
              <w:divBdr>
                <w:top w:val="none" w:sz="0" w:space="0" w:color="auto"/>
                <w:left w:val="none" w:sz="0" w:space="0" w:color="auto"/>
                <w:bottom w:val="none" w:sz="0" w:space="0" w:color="auto"/>
                <w:right w:val="none" w:sz="0" w:space="0" w:color="auto"/>
              </w:divBdr>
            </w:div>
          </w:divsChild>
        </w:div>
        <w:div w:id="1940677612">
          <w:marLeft w:val="0"/>
          <w:marRight w:val="0"/>
          <w:marTop w:val="0"/>
          <w:marBottom w:val="0"/>
          <w:divBdr>
            <w:top w:val="none" w:sz="0" w:space="0" w:color="auto"/>
            <w:left w:val="none" w:sz="0" w:space="0" w:color="auto"/>
            <w:bottom w:val="none" w:sz="0" w:space="0" w:color="auto"/>
            <w:right w:val="none" w:sz="0" w:space="0" w:color="auto"/>
          </w:divBdr>
          <w:divsChild>
            <w:div w:id="1678725366">
              <w:marLeft w:val="0"/>
              <w:marRight w:val="0"/>
              <w:marTop w:val="0"/>
              <w:marBottom w:val="0"/>
              <w:divBdr>
                <w:top w:val="none" w:sz="0" w:space="0" w:color="auto"/>
                <w:left w:val="none" w:sz="0" w:space="0" w:color="auto"/>
                <w:bottom w:val="none" w:sz="0" w:space="0" w:color="auto"/>
                <w:right w:val="none" w:sz="0" w:space="0" w:color="auto"/>
              </w:divBdr>
            </w:div>
            <w:div w:id="140541503">
              <w:marLeft w:val="0"/>
              <w:marRight w:val="0"/>
              <w:marTop w:val="0"/>
              <w:marBottom w:val="0"/>
              <w:divBdr>
                <w:top w:val="none" w:sz="0" w:space="0" w:color="auto"/>
                <w:left w:val="none" w:sz="0" w:space="0" w:color="auto"/>
                <w:bottom w:val="none" w:sz="0" w:space="0" w:color="auto"/>
                <w:right w:val="none" w:sz="0" w:space="0" w:color="auto"/>
              </w:divBdr>
            </w:div>
          </w:divsChild>
        </w:div>
        <w:div w:id="380180875">
          <w:marLeft w:val="0"/>
          <w:marRight w:val="0"/>
          <w:marTop w:val="0"/>
          <w:marBottom w:val="0"/>
          <w:divBdr>
            <w:top w:val="none" w:sz="0" w:space="0" w:color="auto"/>
            <w:left w:val="none" w:sz="0" w:space="0" w:color="auto"/>
            <w:bottom w:val="none" w:sz="0" w:space="0" w:color="auto"/>
            <w:right w:val="none" w:sz="0" w:space="0" w:color="auto"/>
          </w:divBdr>
          <w:divsChild>
            <w:div w:id="2114130959">
              <w:marLeft w:val="0"/>
              <w:marRight w:val="0"/>
              <w:marTop w:val="0"/>
              <w:marBottom w:val="0"/>
              <w:divBdr>
                <w:top w:val="none" w:sz="0" w:space="0" w:color="auto"/>
                <w:left w:val="none" w:sz="0" w:space="0" w:color="auto"/>
                <w:bottom w:val="none" w:sz="0" w:space="0" w:color="auto"/>
                <w:right w:val="none" w:sz="0" w:space="0" w:color="auto"/>
              </w:divBdr>
            </w:div>
            <w:div w:id="2119986321">
              <w:marLeft w:val="0"/>
              <w:marRight w:val="0"/>
              <w:marTop w:val="0"/>
              <w:marBottom w:val="0"/>
              <w:divBdr>
                <w:top w:val="none" w:sz="0" w:space="0" w:color="auto"/>
                <w:left w:val="none" w:sz="0" w:space="0" w:color="auto"/>
                <w:bottom w:val="none" w:sz="0" w:space="0" w:color="auto"/>
                <w:right w:val="none" w:sz="0" w:space="0" w:color="auto"/>
              </w:divBdr>
            </w:div>
          </w:divsChild>
        </w:div>
        <w:div w:id="714818949">
          <w:marLeft w:val="0"/>
          <w:marRight w:val="0"/>
          <w:marTop w:val="0"/>
          <w:marBottom w:val="0"/>
          <w:divBdr>
            <w:top w:val="none" w:sz="0" w:space="0" w:color="auto"/>
            <w:left w:val="none" w:sz="0" w:space="0" w:color="auto"/>
            <w:bottom w:val="none" w:sz="0" w:space="0" w:color="auto"/>
            <w:right w:val="none" w:sz="0" w:space="0" w:color="auto"/>
          </w:divBdr>
          <w:divsChild>
            <w:div w:id="1921481438">
              <w:marLeft w:val="0"/>
              <w:marRight w:val="0"/>
              <w:marTop w:val="0"/>
              <w:marBottom w:val="0"/>
              <w:divBdr>
                <w:top w:val="none" w:sz="0" w:space="0" w:color="auto"/>
                <w:left w:val="none" w:sz="0" w:space="0" w:color="auto"/>
                <w:bottom w:val="none" w:sz="0" w:space="0" w:color="auto"/>
                <w:right w:val="none" w:sz="0" w:space="0" w:color="auto"/>
              </w:divBdr>
            </w:div>
            <w:div w:id="1133670202">
              <w:marLeft w:val="0"/>
              <w:marRight w:val="0"/>
              <w:marTop w:val="0"/>
              <w:marBottom w:val="0"/>
              <w:divBdr>
                <w:top w:val="none" w:sz="0" w:space="0" w:color="auto"/>
                <w:left w:val="none" w:sz="0" w:space="0" w:color="auto"/>
                <w:bottom w:val="none" w:sz="0" w:space="0" w:color="auto"/>
                <w:right w:val="none" w:sz="0" w:space="0" w:color="auto"/>
              </w:divBdr>
            </w:div>
            <w:div w:id="2032220827">
              <w:marLeft w:val="0"/>
              <w:marRight w:val="0"/>
              <w:marTop w:val="0"/>
              <w:marBottom w:val="0"/>
              <w:divBdr>
                <w:top w:val="none" w:sz="0" w:space="0" w:color="auto"/>
                <w:left w:val="none" w:sz="0" w:space="0" w:color="auto"/>
                <w:bottom w:val="none" w:sz="0" w:space="0" w:color="auto"/>
                <w:right w:val="none" w:sz="0" w:space="0" w:color="auto"/>
              </w:divBdr>
            </w:div>
            <w:div w:id="142884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21273">
      <w:bodyDiv w:val="1"/>
      <w:marLeft w:val="0"/>
      <w:marRight w:val="0"/>
      <w:marTop w:val="0"/>
      <w:marBottom w:val="0"/>
      <w:divBdr>
        <w:top w:val="none" w:sz="0" w:space="0" w:color="auto"/>
        <w:left w:val="none" w:sz="0" w:space="0" w:color="auto"/>
        <w:bottom w:val="none" w:sz="0" w:space="0" w:color="auto"/>
        <w:right w:val="none" w:sz="0" w:space="0" w:color="auto"/>
      </w:divBdr>
    </w:div>
    <w:div w:id="154301206">
      <w:bodyDiv w:val="1"/>
      <w:marLeft w:val="0"/>
      <w:marRight w:val="0"/>
      <w:marTop w:val="0"/>
      <w:marBottom w:val="0"/>
      <w:divBdr>
        <w:top w:val="none" w:sz="0" w:space="0" w:color="auto"/>
        <w:left w:val="none" w:sz="0" w:space="0" w:color="auto"/>
        <w:bottom w:val="none" w:sz="0" w:space="0" w:color="auto"/>
        <w:right w:val="none" w:sz="0" w:space="0" w:color="auto"/>
      </w:divBdr>
      <w:divsChild>
        <w:div w:id="1090539626">
          <w:marLeft w:val="0"/>
          <w:marRight w:val="0"/>
          <w:marTop w:val="0"/>
          <w:marBottom w:val="0"/>
          <w:divBdr>
            <w:top w:val="none" w:sz="0" w:space="0" w:color="auto"/>
            <w:left w:val="none" w:sz="0" w:space="0" w:color="auto"/>
            <w:bottom w:val="none" w:sz="0" w:space="0" w:color="auto"/>
            <w:right w:val="none" w:sz="0" w:space="0" w:color="auto"/>
          </w:divBdr>
        </w:div>
        <w:div w:id="365057697">
          <w:marLeft w:val="0"/>
          <w:marRight w:val="0"/>
          <w:marTop w:val="0"/>
          <w:marBottom w:val="0"/>
          <w:divBdr>
            <w:top w:val="none" w:sz="0" w:space="0" w:color="auto"/>
            <w:left w:val="none" w:sz="0" w:space="0" w:color="auto"/>
            <w:bottom w:val="none" w:sz="0" w:space="0" w:color="auto"/>
            <w:right w:val="none" w:sz="0" w:space="0" w:color="auto"/>
          </w:divBdr>
        </w:div>
        <w:div w:id="2044941094">
          <w:marLeft w:val="0"/>
          <w:marRight w:val="0"/>
          <w:marTop w:val="0"/>
          <w:marBottom w:val="0"/>
          <w:divBdr>
            <w:top w:val="none" w:sz="0" w:space="0" w:color="auto"/>
            <w:left w:val="none" w:sz="0" w:space="0" w:color="auto"/>
            <w:bottom w:val="none" w:sz="0" w:space="0" w:color="auto"/>
            <w:right w:val="none" w:sz="0" w:space="0" w:color="auto"/>
          </w:divBdr>
        </w:div>
      </w:divsChild>
    </w:div>
    <w:div w:id="165243375">
      <w:bodyDiv w:val="1"/>
      <w:marLeft w:val="0"/>
      <w:marRight w:val="0"/>
      <w:marTop w:val="0"/>
      <w:marBottom w:val="0"/>
      <w:divBdr>
        <w:top w:val="none" w:sz="0" w:space="0" w:color="auto"/>
        <w:left w:val="none" w:sz="0" w:space="0" w:color="auto"/>
        <w:bottom w:val="none" w:sz="0" w:space="0" w:color="auto"/>
        <w:right w:val="none" w:sz="0" w:space="0" w:color="auto"/>
      </w:divBdr>
    </w:div>
    <w:div w:id="187647158">
      <w:bodyDiv w:val="1"/>
      <w:marLeft w:val="0"/>
      <w:marRight w:val="0"/>
      <w:marTop w:val="0"/>
      <w:marBottom w:val="0"/>
      <w:divBdr>
        <w:top w:val="none" w:sz="0" w:space="0" w:color="auto"/>
        <w:left w:val="none" w:sz="0" w:space="0" w:color="auto"/>
        <w:bottom w:val="none" w:sz="0" w:space="0" w:color="auto"/>
        <w:right w:val="none" w:sz="0" w:space="0" w:color="auto"/>
      </w:divBdr>
    </w:div>
    <w:div w:id="314259261">
      <w:bodyDiv w:val="1"/>
      <w:marLeft w:val="0"/>
      <w:marRight w:val="0"/>
      <w:marTop w:val="0"/>
      <w:marBottom w:val="0"/>
      <w:divBdr>
        <w:top w:val="none" w:sz="0" w:space="0" w:color="auto"/>
        <w:left w:val="none" w:sz="0" w:space="0" w:color="auto"/>
        <w:bottom w:val="none" w:sz="0" w:space="0" w:color="auto"/>
        <w:right w:val="none" w:sz="0" w:space="0" w:color="auto"/>
      </w:divBdr>
    </w:div>
    <w:div w:id="352150862">
      <w:bodyDiv w:val="1"/>
      <w:marLeft w:val="0"/>
      <w:marRight w:val="0"/>
      <w:marTop w:val="0"/>
      <w:marBottom w:val="0"/>
      <w:divBdr>
        <w:top w:val="none" w:sz="0" w:space="0" w:color="auto"/>
        <w:left w:val="none" w:sz="0" w:space="0" w:color="auto"/>
        <w:bottom w:val="none" w:sz="0" w:space="0" w:color="auto"/>
        <w:right w:val="none" w:sz="0" w:space="0" w:color="auto"/>
      </w:divBdr>
    </w:div>
    <w:div w:id="372197808">
      <w:bodyDiv w:val="1"/>
      <w:marLeft w:val="0"/>
      <w:marRight w:val="0"/>
      <w:marTop w:val="0"/>
      <w:marBottom w:val="0"/>
      <w:divBdr>
        <w:top w:val="none" w:sz="0" w:space="0" w:color="auto"/>
        <w:left w:val="none" w:sz="0" w:space="0" w:color="auto"/>
        <w:bottom w:val="none" w:sz="0" w:space="0" w:color="auto"/>
        <w:right w:val="none" w:sz="0" w:space="0" w:color="auto"/>
      </w:divBdr>
    </w:div>
    <w:div w:id="561253027">
      <w:bodyDiv w:val="1"/>
      <w:marLeft w:val="0"/>
      <w:marRight w:val="0"/>
      <w:marTop w:val="0"/>
      <w:marBottom w:val="0"/>
      <w:divBdr>
        <w:top w:val="none" w:sz="0" w:space="0" w:color="auto"/>
        <w:left w:val="none" w:sz="0" w:space="0" w:color="auto"/>
        <w:bottom w:val="none" w:sz="0" w:space="0" w:color="auto"/>
        <w:right w:val="none" w:sz="0" w:space="0" w:color="auto"/>
      </w:divBdr>
    </w:div>
    <w:div w:id="584342049">
      <w:bodyDiv w:val="1"/>
      <w:marLeft w:val="0"/>
      <w:marRight w:val="0"/>
      <w:marTop w:val="0"/>
      <w:marBottom w:val="0"/>
      <w:divBdr>
        <w:top w:val="none" w:sz="0" w:space="0" w:color="auto"/>
        <w:left w:val="none" w:sz="0" w:space="0" w:color="auto"/>
        <w:bottom w:val="none" w:sz="0" w:space="0" w:color="auto"/>
        <w:right w:val="none" w:sz="0" w:space="0" w:color="auto"/>
      </w:divBdr>
    </w:div>
    <w:div w:id="613054672">
      <w:bodyDiv w:val="1"/>
      <w:marLeft w:val="0"/>
      <w:marRight w:val="0"/>
      <w:marTop w:val="0"/>
      <w:marBottom w:val="0"/>
      <w:divBdr>
        <w:top w:val="none" w:sz="0" w:space="0" w:color="auto"/>
        <w:left w:val="none" w:sz="0" w:space="0" w:color="auto"/>
        <w:bottom w:val="none" w:sz="0" w:space="0" w:color="auto"/>
        <w:right w:val="none" w:sz="0" w:space="0" w:color="auto"/>
      </w:divBdr>
    </w:div>
    <w:div w:id="631062267">
      <w:bodyDiv w:val="1"/>
      <w:marLeft w:val="0"/>
      <w:marRight w:val="0"/>
      <w:marTop w:val="0"/>
      <w:marBottom w:val="0"/>
      <w:divBdr>
        <w:top w:val="none" w:sz="0" w:space="0" w:color="auto"/>
        <w:left w:val="none" w:sz="0" w:space="0" w:color="auto"/>
        <w:bottom w:val="none" w:sz="0" w:space="0" w:color="auto"/>
        <w:right w:val="none" w:sz="0" w:space="0" w:color="auto"/>
      </w:divBdr>
    </w:div>
    <w:div w:id="690571555">
      <w:bodyDiv w:val="1"/>
      <w:marLeft w:val="0"/>
      <w:marRight w:val="0"/>
      <w:marTop w:val="0"/>
      <w:marBottom w:val="0"/>
      <w:divBdr>
        <w:top w:val="none" w:sz="0" w:space="0" w:color="auto"/>
        <w:left w:val="none" w:sz="0" w:space="0" w:color="auto"/>
        <w:bottom w:val="none" w:sz="0" w:space="0" w:color="auto"/>
        <w:right w:val="none" w:sz="0" w:space="0" w:color="auto"/>
      </w:divBdr>
    </w:div>
    <w:div w:id="697584087">
      <w:bodyDiv w:val="1"/>
      <w:marLeft w:val="0"/>
      <w:marRight w:val="0"/>
      <w:marTop w:val="0"/>
      <w:marBottom w:val="0"/>
      <w:divBdr>
        <w:top w:val="none" w:sz="0" w:space="0" w:color="auto"/>
        <w:left w:val="none" w:sz="0" w:space="0" w:color="auto"/>
        <w:bottom w:val="none" w:sz="0" w:space="0" w:color="auto"/>
        <w:right w:val="none" w:sz="0" w:space="0" w:color="auto"/>
      </w:divBdr>
    </w:div>
    <w:div w:id="740255841">
      <w:bodyDiv w:val="1"/>
      <w:marLeft w:val="0"/>
      <w:marRight w:val="0"/>
      <w:marTop w:val="0"/>
      <w:marBottom w:val="0"/>
      <w:divBdr>
        <w:top w:val="none" w:sz="0" w:space="0" w:color="auto"/>
        <w:left w:val="none" w:sz="0" w:space="0" w:color="auto"/>
        <w:bottom w:val="none" w:sz="0" w:space="0" w:color="auto"/>
        <w:right w:val="none" w:sz="0" w:space="0" w:color="auto"/>
      </w:divBdr>
    </w:div>
    <w:div w:id="801848673">
      <w:bodyDiv w:val="1"/>
      <w:marLeft w:val="0"/>
      <w:marRight w:val="0"/>
      <w:marTop w:val="0"/>
      <w:marBottom w:val="0"/>
      <w:divBdr>
        <w:top w:val="none" w:sz="0" w:space="0" w:color="auto"/>
        <w:left w:val="none" w:sz="0" w:space="0" w:color="auto"/>
        <w:bottom w:val="none" w:sz="0" w:space="0" w:color="auto"/>
        <w:right w:val="none" w:sz="0" w:space="0" w:color="auto"/>
      </w:divBdr>
    </w:div>
    <w:div w:id="804617798">
      <w:bodyDiv w:val="1"/>
      <w:marLeft w:val="0"/>
      <w:marRight w:val="0"/>
      <w:marTop w:val="0"/>
      <w:marBottom w:val="0"/>
      <w:divBdr>
        <w:top w:val="none" w:sz="0" w:space="0" w:color="auto"/>
        <w:left w:val="none" w:sz="0" w:space="0" w:color="auto"/>
        <w:bottom w:val="none" w:sz="0" w:space="0" w:color="auto"/>
        <w:right w:val="none" w:sz="0" w:space="0" w:color="auto"/>
      </w:divBdr>
      <w:divsChild>
        <w:div w:id="1678919285">
          <w:marLeft w:val="0"/>
          <w:marRight w:val="0"/>
          <w:marTop w:val="0"/>
          <w:marBottom w:val="0"/>
          <w:divBdr>
            <w:top w:val="none" w:sz="0" w:space="0" w:color="auto"/>
            <w:left w:val="none" w:sz="0" w:space="0" w:color="auto"/>
            <w:bottom w:val="none" w:sz="0" w:space="0" w:color="auto"/>
            <w:right w:val="none" w:sz="0" w:space="0" w:color="auto"/>
          </w:divBdr>
          <w:divsChild>
            <w:div w:id="59644716">
              <w:marLeft w:val="0"/>
              <w:marRight w:val="0"/>
              <w:marTop w:val="0"/>
              <w:marBottom w:val="0"/>
              <w:divBdr>
                <w:top w:val="none" w:sz="0" w:space="0" w:color="auto"/>
                <w:left w:val="none" w:sz="0" w:space="0" w:color="auto"/>
                <w:bottom w:val="none" w:sz="0" w:space="0" w:color="auto"/>
                <w:right w:val="none" w:sz="0" w:space="0" w:color="auto"/>
              </w:divBdr>
            </w:div>
          </w:divsChild>
        </w:div>
        <w:div w:id="1319113323">
          <w:marLeft w:val="0"/>
          <w:marRight w:val="0"/>
          <w:marTop w:val="0"/>
          <w:marBottom w:val="0"/>
          <w:divBdr>
            <w:top w:val="none" w:sz="0" w:space="0" w:color="auto"/>
            <w:left w:val="none" w:sz="0" w:space="0" w:color="auto"/>
            <w:bottom w:val="none" w:sz="0" w:space="0" w:color="auto"/>
            <w:right w:val="none" w:sz="0" w:space="0" w:color="auto"/>
          </w:divBdr>
          <w:divsChild>
            <w:div w:id="260382907">
              <w:marLeft w:val="0"/>
              <w:marRight w:val="0"/>
              <w:marTop w:val="0"/>
              <w:marBottom w:val="0"/>
              <w:divBdr>
                <w:top w:val="none" w:sz="0" w:space="0" w:color="auto"/>
                <w:left w:val="none" w:sz="0" w:space="0" w:color="auto"/>
                <w:bottom w:val="none" w:sz="0" w:space="0" w:color="auto"/>
                <w:right w:val="none" w:sz="0" w:space="0" w:color="auto"/>
              </w:divBdr>
            </w:div>
            <w:div w:id="990720039">
              <w:marLeft w:val="0"/>
              <w:marRight w:val="0"/>
              <w:marTop w:val="0"/>
              <w:marBottom w:val="0"/>
              <w:divBdr>
                <w:top w:val="none" w:sz="0" w:space="0" w:color="auto"/>
                <w:left w:val="none" w:sz="0" w:space="0" w:color="auto"/>
                <w:bottom w:val="none" w:sz="0" w:space="0" w:color="auto"/>
                <w:right w:val="none" w:sz="0" w:space="0" w:color="auto"/>
              </w:divBdr>
            </w:div>
          </w:divsChild>
        </w:div>
        <w:div w:id="1243838226">
          <w:marLeft w:val="0"/>
          <w:marRight w:val="0"/>
          <w:marTop w:val="0"/>
          <w:marBottom w:val="0"/>
          <w:divBdr>
            <w:top w:val="none" w:sz="0" w:space="0" w:color="auto"/>
            <w:left w:val="none" w:sz="0" w:space="0" w:color="auto"/>
            <w:bottom w:val="none" w:sz="0" w:space="0" w:color="auto"/>
            <w:right w:val="none" w:sz="0" w:space="0" w:color="auto"/>
          </w:divBdr>
          <w:divsChild>
            <w:div w:id="396975416">
              <w:marLeft w:val="0"/>
              <w:marRight w:val="0"/>
              <w:marTop w:val="0"/>
              <w:marBottom w:val="0"/>
              <w:divBdr>
                <w:top w:val="none" w:sz="0" w:space="0" w:color="auto"/>
                <w:left w:val="none" w:sz="0" w:space="0" w:color="auto"/>
                <w:bottom w:val="none" w:sz="0" w:space="0" w:color="auto"/>
                <w:right w:val="none" w:sz="0" w:space="0" w:color="auto"/>
              </w:divBdr>
            </w:div>
          </w:divsChild>
        </w:div>
        <w:div w:id="2117628780">
          <w:marLeft w:val="0"/>
          <w:marRight w:val="0"/>
          <w:marTop w:val="0"/>
          <w:marBottom w:val="0"/>
          <w:divBdr>
            <w:top w:val="none" w:sz="0" w:space="0" w:color="auto"/>
            <w:left w:val="none" w:sz="0" w:space="0" w:color="auto"/>
            <w:bottom w:val="none" w:sz="0" w:space="0" w:color="auto"/>
            <w:right w:val="none" w:sz="0" w:space="0" w:color="auto"/>
          </w:divBdr>
          <w:divsChild>
            <w:div w:id="643317240">
              <w:marLeft w:val="0"/>
              <w:marRight w:val="0"/>
              <w:marTop w:val="0"/>
              <w:marBottom w:val="0"/>
              <w:divBdr>
                <w:top w:val="none" w:sz="0" w:space="0" w:color="auto"/>
                <w:left w:val="none" w:sz="0" w:space="0" w:color="auto"/>
                <w:bottom w:val="none" w:sz="0" w:space="0" w:color="auto"/>
                <w:right w:val="none" w:sz="0" w:space="0" w:color="auto"/>
              </w:divBdr>
            </w:div>
          </w:divsChild>
        </w:div>
        <w:div w:id="2112771302">
          <w:marLeft w:val="0"/>
          <w:marRight w:val="0"/>
          <w:marTop w:val="0"/>
          <w:marBottom w:val="0"/>
          <w:divBdr>
            <w:top w:val="none" w:sz="0" w:space="0" w:color="auto"/>
            <w:left w:val="none" w:sz="0" w:space="0" w:color="auto"/>
            <w:bottom w:val="none" w:sz="0" w:space="0" w:color="auto"/>
            <w:right w:val="none" w:sz="0" w:space="0" w:color="auto"/>
          </w:divBdr>
          <w:divsChild>
            <w:div w:id="416295332">
              <w:marLeft w:val="0"/>
              <w:marRight w:val="0"/>
              <w:marTop w:val="0"/>
              <w:marBottom w:val="0"/>
              <w:divBdr>
                <w:top w:val="none" w:sz="0" w:space="0" w:color="auto"/>
                <w:left w:val="none" w:sz="0" w:space="0" w:color="auto"/>
                <w:bottom w:val="none" w:sz="0" w:space="0" w:color="auto"/>
                <w:right w:val="none" w:sz="0" w:space="0" w:color="auto"/>
              </w:divBdr>
            </w:div>
          </w:divsChild>
        </w:div>
        <w:div w:id="40642230">
          <w:marLeft w:val="0"/>
          <w:marRight w:val="0"/>
          <w:marTop w:val="0"/>
          <w:marBottom w:val="0"/>
          <w:divBdr>
            <w:top w:val="none" w:sz="0" w:space="0" w:color="auto"/>
            <w:left w:val="none" w:sz="0" w:space="0" w:color="auto"/>
            <w:bottom w:val="none" w:sz="0" w:space="0" w:color="auto"/>
            <w:right w:val="none" w:sz="0" w:space="0" w:color="auto"/>
          </w:divBdr>
          <w:divsChild>
            <w:div w:id="1093431781">
              <w:marLeft w:val="0"/>
              <w:marRight w:val="0"/>
              <w:marTop w:val="0"/>
              <w:marBottom w:val="0"/>
              <w:divBdr>
                <w:top w:val="none" w:sz="0" w:space="0" w:color="auto"/>
                <w:left w:val="none" w:sz="0" w:space="0" w:color="auto"/>
                <w:bottom w:val="none" w:sz="0" w:space="0" w:color="auto"/>
                <w:right w:val="none" w:sz="0" w:space="0" w:color="auto"/>
              </w:divBdr>
            </w:div>
          </w:divsChild>
        </w:div>
        <w:div w:id="2064986071">
          <w:marLeft w:val="0"/>
          <w:marRight w:val="0"/>
          <w:marTop w:val="0"/>
          <w:marBottom w:val="0"/>
          <w:divBdr>
            <w:top w:val="none" w:sz="0" w:space="0" w:color="auto"/>
            <w:left w:val="none" w:sz="0" w:space="0" w:color="auto"/>
            <w:bottom w:val="none" w:sz="0" w:space="0" w:color="auto"/>
            <w:right w:val="none" w:sz="0" w:space="0" w:color="auto"/>
          </w:divBdr>
          <w:divsChild>
            <w:div w:id="614562631">
              <w:marLeft w:val="0"/>
              <w:marRight w:val="0"/>
              <w:marTop w:val="0"/>
              <w:marBottom w:val="0"/>
              <w:divBdr>
                <w:top w:val="none" w:sz="0" w:space="0" w:color="auto"/>
                <w:left w:val="none" w:sz="0" w:space="0" w:color="auto"/>
                <w:bottom w:val="none" w:sz="0" w:space="0" w:color="auto"/>
                <w:right w:val="none" w:sz="0" w:space="0" w:color="auto"/>
              </w:divBdr>
            </w:div>
          </w:divsChild>
        </w:div>
        <w:div w:id="1578713517">
          <w:marLeft w:val="0"/>
          <w:marRight w:val="0"/>
          <w:marTop w:val="0"/>
          <w:marBottom w:val="0"/>
          <w:divBdr>
            <w:top w:val="none" w:sz="0" w:space="0" w:color="auto"/>
            <w:left w:val="none" w:sz="0" w:space="0" w:color="auto"/>
            <w:bottom w:val="none" w:sz="0" w:space="0" w:color="auto"/>
            <w:right w:val="none" w:sz="0" w:space="0" w:color="auto"/>
          </w:divBdr>
          <w:divsChild>
            <w:div w:id="1764300053">
              <w:marLeft w:val="0"/>
              <w:marRight w:val="0"/>
              <w:marTop w:val="0"/>
              <w:marBottom w:val="0"/>
              <w:divBdr>
                <w:top w:val="none" w:sz="0" w:space="0" w:color="auto"/>
                <w:left w:val="none" w:sz="0" w:space="0" w:color="auto"/>
                <w:bottom w:val="none" w:sz="0" w:space="0" w:color="auto"/>
                <w:right w:val="none" w:sz="0" w:space="0" w:color="auto"/>
              </w:divBdr>
            </w:div>
          </w:divsChild>
        </w:div>
        <w:div w:id="1547569370">
          <w:marLeft w:val="0"/>
          <w:marRight w:val="0"/>
          <w:marTop w:val="0"/>
          <w:marBottom w:val="0"/>
          <w:divBdr>
            <w:top w:val="none" w:sz="0" w:space="0" w:color="auto"/>
            <w:left w:val="none" w:sz="0" w:space="0" w:color="auto"/>
            <w:bottom w:val="none" w:sz="0" w:space="0" w:color="auto"/>
            <w:right w:val="none" w:sz="0" w:space="0" w:color="auto"/>
          </w:divBdr>
          <w:divsChild>
            <w:div w:id="1549804599">
              <w:marLeft w:val="0"/>
              <w:marRight w:val="0"/>
              <w:marTop w:val="0"/>
              <w:marBottom w:val="0"/>
              <w:divBdr>
                <w:top w:val="none" w:sz="0" w:space="0" w:color="auto"/>
                <w:left w:val="none" w:sz="0" w:space="0" w:color="auto"/>
                <w:bottom w:val="none" w:sz="0" w:space="0" w:color="auto"/>
                <w:right w:val="none" w:sz="0" w:space="0" w:color="auto"/>
              </w:divBdr>
            </w:div>
          </w:divsChild>
        </w:div>
        <w:div w:id="867715169">
          <w:marLeft w:val="0"/>
          <w:marRight w:val="0"/>
          <w:marTop w:val="0"/>
          <w:marBottom w:val="0"/>
          <w:divBdr>
            <w:top w:val="none" w:sz="0" w:space="0" w:color="auto"/>
            <w:left w:val="none" w:sz="0" w:space="0" w:color="auto"/>
            <w:bottom w:val="none" w:sz="0" w:space="0" w:color="auto"/>
            <w:right w:val="none" w:sz="0" w:space="0" w:color="auto"/>
          </w:divBdr>
          <w:divsChild>
            <w:div w:id="746078951">
              <w:marLeft w:val="0"/>
              <w:marRight w:val="0"/>
              <w:marTop w:val="0"/>
              <w:marBottom w:val="0"/>
              <w:divBdr>
                <w:top w:val="none" w:sz="0" w:space="0" w:color="auto"/>
                <w:left w:val="none" w:sz="0" w:space="0" w:color="auto"/>
                <w:bottom w:val="none" w:sz="0" w:space="0" w:color="auto"/>
                <w:right w:val="none" w:sz="0" w:space="0" w:color="auto"/>
              </w:divBdr>
            </w:div>
          </w:divsChild>
        </w:div>
        <w:div w:id="164827196">
          <w:marLeft w:val="0"/>
          <w:marRight w:val="0"/>
          <w:marTop w:val="0"/>
          <w:marBottom w:val="0"/>
          <w:divBdr>
            <w:top w:val="none" w:sz="0" w:space="0" w:color="auto"/>
            <w:left w:val="none" w:sz="0" w:space="0" w:color="auto"/>
            <w:bottom w:val="none" w:sz="0" w:space="0" w:color="auto"/>
            <w:right w:val="none" w:sz="0" w:space="0" w:color="auto"/>
          </w:divBdr>
          <w:divsChild>
            <w:div w:id="1501968788">
              <w:marLeft w:val="0"/>
              <w:marRight w:val="0"/>
              <w:marTop w:val="0"/>
              <w:marBottom w:val="0"/>
              <w:divBdr>
                <w:top w:val="none" w:sz="0" w:space="0" w:color="auto"/>
                <w:left w:val="none" w:sz="0" w:space="0" w:color="auto"/>
                <w:bottom w:val="none" w:sz="0" w:space="0" w:color="auto"/>
                <w:right w:val="none" w:sz="0" w:space="0" w:color="auto"/>
              </w:divBdr>
            </w:div>
          </w:divsChild>
        </w:div>
        <w:div w:id="596639915">
          <w:marLeft w:val="0"/>
          <w:marRight w:val="0"/>
          <w:marTop w:val="0"/>
          <w:marBottom w:val="0"/>
          <w:divBdr>
            <w:top w:val="none" w:sz="0" w:space="0" w:color="auto"/>
            <w:left w:val="none" w:sz="0" w:space="0" w:color="auto"/>
            <w:bottom w:val="none" w:sz="0" w:space="0" w:color="auto"/>
            <w:right w:val="none" w:sz="0" w:space="0" w:color="auto"/>
          </w:divBdr>
          <w:divsChild>
            <w:div w:id="1389914427">
              <w:marLeft w:val="0"/>
              <w:marRight w:val="0"/>
              <w:marTop w:val="0"/>
              <w:marBottom w:val="0"/>
              <w:divBdr>
                <w:top w:val="none" w:sz="0" w:space="0" w:color="auto"/>
                <w:left w:val="none" w:sz="0" w:space="0" w:color="auto"/>
                <w:bottom w:val="none" w:sz="0" w:space="0" w:color="auto"/>
                <w:right w:val="none" w:sz="0" w:space="0" w:color="auto"/>
              </w:divBdr>
            </w:div>
          </w:divsChild>
        </w:div>
        <w:div w:id="2011784420">
          <w:marLeft w:val="0"/>
          <w:marRight w:val="0"/>
          <w:marTop w:val="0"/>
          <w:marBottom w:val="0"/>
          <w:divBdr>
            <w:top w:val="none" w:sz="0" w:space="0" w:color="auto"/>
            <w:left w:val="none" w:sz="0" w:space="0" w:color="auto"/>
            <w:bottom w:val="none" w:sz="0" w:space="0" w:color="auto"/>
            <w:right w:val="none" w:sz="0" w:space="0" w:color="auto"/>
          </w:divBdr>
          <w:divsChild>
            <w:div w:id="446967300">
              <w:marLeft w:val="0"/>
              <w:marRight w:val="0"/>
              <w:marTop w:val="0"/>
              <w:marBottom w:val="0"/>
              <w:divBdr>
                <w:top w:val="none" w:sz="0" w:space="0" w:color="auto"/>
                <w:left w:val="none" w:sz="0" w:space="0" w:color="auto"/>
                <w:bottom w:val="none" w:sz="0" w:space="0" w:color="auto"/>
                <w:right w:val="none" w:sz="0" w:space="0" w:color="auto"/>
              </w:divBdr>
            </w:div>
          </w:divsChild>
        </w:div>
        <w:div w:id="1223718153">
          <w:marLeft w:val="0"/>
          <w:marRight w:val="0"/>
          <w:marTop w:val="0"/>
          <w:marBottom w:val="0"/>
          <w:divBdr>
            <w:top w:val="none" w:sz="0" w:space="0" w:color="auto"/>
            <w:left w:val="none" w:sz="0" w:space="0" w:color="auto"/>
            <w:bottom w:val="none" w:sz="0" w:space="0" w:color="auto"/>
            <w:right w:val="none" w:sz="0" w:space="0" w:color="auto"/>
          </w:divBdr>
          <w:divsChild>
            <w:div w:id="872349971">
              <w:marLeft w:val="0"/>
              <w:marRight w:val="0"/>
              <w:marTop w:val="0"/>
              <w:marBottom w:val="0"/>
              <w:divBdr>
                <w:top w:val="none" w:sz="0" w:space="0" w:color="auto"/>
                <w:left w:val="none" w:sz="0" w:space="0" w:color="auto"/>
                <w:bottom w:val="none" w:sz="0" w:space="0" w:color="auto"/>
                <w:right w:val="none" w:sz="0" w:space="0" w:color="auto"/>
              </w:divBdr>
            </w:div>
          </w:divsChild>
        </w:div>
        <w:div w:id="1343244684">
          <w:marLeft w:val="0"/>
          <w:marRight w:val="0"/>
          <w:marTop w:val="0"/>
          <w:marBottom w:val="0"/>
          <w:divBdr>
            <w:top w:val="none" w:sz="0" w:space="0" w:color="auto"/>
            <w:left w:val="none" w:sz="0" w:space="0" w:color="auto"/>
            <w:bottom w:val="none" w:sz="0" w:space="0" w:color="auto"/>
            <w:right w:val="none" w:sz="0" w:space="0" w:color="auto"/>
          </w:divBdr>
          <w:divsChild>
            <w:div w:id="1531652087">
              <w:marLeft w:val="0"/>
              <w:marRight w:val="0"/>
              <w:marTop w:val="0"/>
              <w:marBottom w:val="0"/>
              <w:divBdr>
                <w:top w:val="none" w:sz="0" w:space="0" w:color="auto"/>
                <w:left w:val="none" w:sz="0" w:space="0" w:color="auto"/>
                <w:bottom w:val="none" w:sz="0" w:space="0" w:color="auto"/>
                <w:right w:val="none" w:sz="0" w:space="0" w:color="auto"/>
              </w:divBdr>
            </w:div>
          </w:divsChild>
        </w:div>
        <w:div w:id="1930457202">
          <w:marLeft w:val="0"/>
          <w:marRight w:val="0"/>
          <w:marTop w:val="0"/>
          <w:marBottom w:val="0"/>
          <w:divBdr>
            <w:top w:val="none" w:sz="0" w:space="0" w:color="auto"/>
            <w:left w:val="none" w:sz="0" w:space="0" w:color="auto"/>
            <w:bottom w:val="none" w:sz="0" w:space="0" w:color="auto"/>
            <w:right w:val="none" w:sz="0" w:space="0" w:color="auto"/>
          </w:divBdr>
          <w:divsChild>
            <w:div w:id="636227124">
              <w:marLeft w:val="0"/>
              <w:marRight w:val="0"/>
              <w:marTop w:val="0"/>
              <w:marBottom w:val="0"/>
              <w:divBdr>
                <w:top w:val="none" w:sz="0" w:space="0" w:color="auto"/>
                <w:left w:val="none" w:sz="0" w:space="0" w:color="auto"/>
                <w:bottom w:val="none" w:sz="0" w:space="0" w:color="auto"/>
                <w:right w:val="none" w:sz="0" w:space="0" w:color="auto"/>
              </w:divBdr>
            </w:div>
          </w:divsChild>
        </w:div>
        <w:div w:id="809395232">
          <w:marLeft w:val="0"/>
          <w:marRight w:val="0"/>
          <w:marTop w:val="0"/>
          <w:marBottom w:val="0"/>
          <w:divBdr>
            <w:top w:val="none" w:sz="0" w:space="0" w:color="auto"/>
            <w:left w:val="none" w:sz="0" w:space="0" w:color="auto"/>
            <w:bottom w:val="none" w:sz="0" w:space="0" w:color="auto"/>
            <w:right w:val="none" w:sz="0" w:space="0" w:color="auto"/>
          </w:divBdr>
          <w:divsChild>
            <w:div w:id="1682317148">
              <w:marLeft w:val="0"/>
              <w:marRight w:val="0"/>
              <w:marTop w:val="0"/>
              <w:marBottom w:val="0"/>
              <w:divBdr>
                <w:top w:val="none" w:sz="0" w:space="0" w:color="auto"/>
                <w:left w:val="none" w:sz="0" w:space="0" w:color="auto"/>
                <w:bottom w:val="none" w:sz="0" w:space="0" w:color="auto"/>
                <w:right w:val="none" w:sz="0" w:space="0" w:color="auto"/>
              </w:divBdr>
            </w:div>
          </w:divsChild>
        </w:div>
        <w:div w:id="175579363">
          <w:marLeft w:val="0"/>
          <w:marRight w:val="0"/>
          <w:marTop w:val="0"/>
          <w:marBottom w:val="0"/>
          <w:divBdr>
            <w:top w:val="none" w:sz="0" w:space="0" w:color="auto"/>
            <w:left w:val="none" w:sz="0" w:space="0" w:color="auto"/>
            <w:bottom w:val="none" w:sz="0" w:space="0" w:color="auto"/>
            <w:right w:val="none" w:sz="0" w:space="0" w:color="auto"/>
          </w:divBdr>
          <w:divsChild>
            <w:div w:id="1054962333">
              <w:marLeft w:val="0"/>
              <w:marRight w:val="0"/>
              <w:marTop w:val="0"/>
              <w:marBottom w:val="0"/>
              <w:divBdr>
                <w:top w:val="none" w:sz="0" w:space="0" w:color="auto"/>
                <w:left w:val="none" w:sz="0" w:space="0" w:color="auto"/>
                <w:bottom w:val="none" w:sz="0" w:space="0" w:color="auto"/>
                <w:right w:val="none" w:sz="0" w:space="0" w:color="auto"/>
              </w:divBdr>
            </w:div>
          </w:divsChild>
        </w:div>
        <w:div w:id="1446078471">
          <w:marLeft w:val="0"/>
          <w:marRight w:val="0"/>
          <w:marTop w:val="0"/>
          <w:marBottom w:val="0"/>
          <w:divBdr>
            <w:top w:val="none" w:sz="0" w:space="0" w:color="auto"/>
            <w:left w:val="none" w:sz="0" w:space="0" w:color="auto"/>
            <w:bottom w:val="none" w:sz="0" w:space="0" w:color="auto"/>
            <w:right w:val="none" w:sz="0" w:space="0" w:color="auto"/>
          </w:divBdr>
          <w:divsChild>
            <w:div w:id="1142039693">
              <w:marLeft w:val="0"/>
              <w:marRight w:val="0"/>
              <w:marTop w:val="0"/>
              <w:marBottom w:val="0"/>
              <w:divBdr>
                <w:top w:val="none" w:sz="0" w:space="0" w:color="auto"/>
                <w:left w:val="none" w:sz="0" w:space="0" w:color="auto"/>
                <w:bottom w:val="none" w:sz="0" w:space="0" w:color="auto"/>
                <w:right w:val="none" w:sz="0" w:space="0" w:color="auto"/>
              </w:divBdr>
            </w:div>
          </w:divsChild>
        </w:div>
        <w:div w:id="126633998">
          <w:marLeft w:val="0"/>
          <w:marRight w:val="0"/>
          <w:marTop w:val="0"/>
          <w:marBottom w:val="0"/>
          <w:divBdr>
            <w:top w:val="none" w:sz="0" w:space="0" w:color="auto"/>
            <w:left w:val="none" w:sz="0" w:space="0" w:color="auto"/>
            <w:bottom w:val="none" w:sz="0" w:space="0" w:color="auto"/>
            <w:right w:val="none" w:sz="0" w:space="0" w:color="auto"/>
          </w:divBdr>
          <w:divsChild>
            <w:div w:id="125392285">
              <w:marLeft w:val="0"/>
              <w:marRight w:val="0"/>
              <w:marTop w:val="0"/>
              <w:marBottom w:val="0"/>
              <w:divBdr>
                <w:top w:val="none" w:sz="0" w:space="0" w:color="auto"/>
                <w:left w:val="none" w:sz="0" w:space="0" w:color="auto"/>
                <w:bottom w:val="none" w:sz="0" w:space="0" w:color="auto"/>
                <w:right w:val="none" w:sz="0" w:space="0" w:color="auto"/>
              </w:divBdr>
            </w:div>
          </w:divsChild>
        </w:div>
        <w:div w:id="2098817267">
          <w:marLeft w:val="0"/>
          <w:marRight w:val="0"/>
          <w:marTop w:val="0"/>
          <w:marBottom w:val="0"/>
          <w:divBdr>
            <w:top w:val="none" w:sz="0" w:space="0" w:color="auto"/>
            <w:left w:val="none" w:sz="0" w:space="0" w:color="auto"/>
            <w:bottom w:val="none" w:sz="0" w:space="0" w:color="auto"/>
            <w:right w:val="none" w:sz="0" w:space="0" w:color="auto"/>
          </w:divBdr>
          <w:divsChild>
            <w:div w:id="712080611">
              <w:marLeft w:val="0"/>
              <w:marRight w:val="0"/>
              <w:marTop w:val="0"/>
              <w:marBottom w:val="0"/>
              <w:divBdr>
                <w:top w:val="none" w:sz="0" w:space="0" w:color="auto"/>
                <w:left w:val="none" w:sz="0" w:space="0" w:color="auto"/>
                <w:bottom w:val="none" w:sz="0" w:space="0" w:color="auto"/>
                <w:right w:val="none" w:sz="0" w:space="0" w:color="auto"/>
              </w:divBdr>
            </w:div>
            <w:div w:id="1189101046">
              <w:marLeft w:val="0"/>
              <w:marRight w:val="0"/>
              <w:marTop w:val="0"/>
              <w:marBottom w:val="0"/>
              <w:divBdr>
                <w:top w:val="none" w:sz="0" w:space="0" w:color="auto"/>
                <w:left w:val="none" w:sz="0" w:space="0" w:color="auto"/>
                <w:bottom w:val="none" w:sz="0" w:space="0" w:color="auto"/>
                <w:right w:val="none" w:sz="0" w:space="0" w:color="auto"/>
              </w:divBdr>
            </w:div>
            <w:div w:id="695352487">
              <w:marLeft w:val="0"/>
              <w:marRight w:val="0"/>
              <w:marTop w:val="0"/>
              <w:marBottom w:val="0"/>
              <w:divBdr>
                <w:top w:val="none" w:sz="0" w:space="0" w:color="auto"/>
                <w:left w:val="none" w:sz="0" w:space="0" w:color="auto"/>
                <w:bottom w:val="none" w:sz="0" w:space="0" w:color="auto"/>
                <w:right w:val="none" w:sz="0" w:space="0" w:color="auto"/>
              </w:divBdr>
            </w:div>
          </w:divsChild>
        </w:div>
        <w:div w:id="725101844">
          <w:marLeft w:val="0"/>
          <w:marRight w:val="0"/>
          <w:marTop w:val="0"/>
          <w:marBottom w:val="0"/>
          <w:divBdr>
            <w:top w:val="none" w:sz="0" w:space="0" w:color="auto"/>
            <w:left w:val="none" w:sz="0" w:space="0" w:color="auto"/>
            <w:bottom w:val="none" w:sz="0" w:space="0" w:color="auto"/>
            <w:right w:val="none" w:sz="0" w:space="0" w:color="auto"/>
          </w:divBdr>
          <w:divsChild>
            <w:div w:id="1646664020">
              <w:marLeft w:val="0"/>
              <w:marRight w:val="0"/>
              <w:marTop w:val="0"/>
              <w:marBottom w:val="0"/>
              <w:divBdr>
                <w:top w:val="none" w:sz="0" w:space="0" w:color="auto"/>
                <w:left w:val="none" w:sz="0" w:space="0" w:color="auto"/>
                <w:bottom w:val="none" w:sz="0" w:space="0" w:color="auto"/>
                <w:right w:val="none" w:sz="0" w:space="0" w:color="auto"/>
              </w:divBdr>
            </w:div>
          </w:divsChild>
        </w:div>
        <w:div w:id="1251622119">
          <w:marLeft w:val="0"/>
          <w:marRight w:val="0"/>
          <w:marTop w:val="0"/>
          <w:marBottom w:val="0"/>
          <w:divBdr>
            <w:top w:val="none" w:sz="0" w:space="0" w:color="auto"/>
            <w:left w:val="none" w:sz="0" w:space="0" w:color="auto"/>
            <w:bottom w:val="none" w:sz="0" w:space="0" w:color="auto"/>
            <w:right w:val="none" w:sz="0" w:space="0" w:color="auto"/>
          </w:divBdr>
          <w:divsChild>
            <w:div w:id="501238524">
              <w:marLeft w:val="0"/>
              <w:marRight w:val="0"/>
              <w:marTop w:val="0"/>
              <w:marBottom w:val="0"/>
              <w:divBdr>
                <w:top w:val="none" w:sz="0" w:space="0" w:color="auto"/>
                <w:left w:val="none" w:sz="0" w:space="0" w:color="auto"/>
                <w:bottom w:val="none" w:sz="0" w:space="0" w:color="auto"/>
                <w:right w:val="none" w:sz="0" w:space="0" w:color="auto"/>
              </w:divBdr>
            </w:div>
          </w:divsChild>
        </w:div>
        <w:div w:id="475879920">
          <w:marLeft w:val="0"/>
          <w:marRight w:val="0"/>
          <w:marTop w:val="0"/>
          <w:marBottom w:val="0"/>
          <w:divBdr>
            <w:top w:val="none" w:sz="0" w:space="0" w:color="auto"/>
            <w:left w:val="none" w:sz="0" w:space="0" w:color="auto"/>
            <w:bottom w:val="none" w:sz="0" w:space="0" w:color="auto"/>
            <w:right w:val="none" w:sz="0" w:space="0" w:color="auto"/>
          </w:divBdr>
          <w:divsChild>
            <w:div w:id="2062512817">
              <w:marLeft w:val="0"/>
              <w:marRight w:val="0"/>
              <w:marTop w:val="0"/>
              <w:marBottom w:val="0"/>
              <w:divBdr>
                <w:top w:val="none" w:sz="0" w:space="0" w:color="auto"/>
                <w:left w:val="none" w:sz="0" w:space="0" w:color="auto"/>
                <w:bottom w:val="none" w:sz="0" w:space="0" w:color="auto"/>
                <w:right w:val="none" w:sz="0" w:space="0" w:color="auto"/>
              </w:divBdr>
            </w:div>
          </w:divsChild>
        </w:div>
        <w:div w:id="1569992922">
          <w:marLeft w:val="0"/>
          <w:marRight w:val="0"/>
          <w:marTop w:val="0"/>
          <w:marBottom w:val="0"/>
          <w:divBdr>
            <w:top w:val="none" w:sz="0" w:space="0" w:color="auto"/>
            <w:left w:val="none" w:sz="0" w:space="0" w:color="auto"/>
            <w:bottom w:val="none" w:sz="0" w:space="0" w:color="auto"/>
            <w:right w:val="none" w:sz="0" w:space="0" w:color="auto"/>
          </w:divBdr>
          <w:divsChild>
            <w:div w:id="1779830050">
              <w:marLeft w:val="0"/>
              <w:marRight w:val="0"/>
              <w:marTop w:val="0"/>
              <w:marBottom w:val="0"/>
              <w:divBdr>
                <w:top w:val="none" w:sz="0" w:space="0" w:color="auto"/>
                <w:left w:val="none" w:sz="0" w:space="0" w:color="auto"/>
                <w:bottom w:val="none" w:sz="0" w:space="0" w:color="auto"/>
                <w:right w:val="none" w:sz="0" w:space="0" w:color="auto"/>
              </w:divBdr>
            </w:div>
          </w:divsChild>
        </w:div>
        <w:div w:id="1929382069">
          <w:marLeft w:val="0"/>
          <w:marRight w:val="0"/>
          <w:marTop w:val="0"/>
          <w:marBottom w:val="0"/>
          <w:divBdr>
            <w:top w:val="none" w:sz="0" w:space="0" w:color="auto"/>
            <w:left w:val="none" w:sz="0" w:space="0" w:color="auto"/>
            <w:bottom w:val="none" w:sz="0" w:space="0" w:color="auto"/>
            <w:right w:val="none" w:sz="0" w:space="0" w:color="auto"/>
          </w:divBdr>
          <w:divsChild>
            <w:div w:id="744649989">
              <w:marLeft w:val="0"/>
              <w:marRight w:val="0"/>
              <w:marTop w:val="0"/>
              <w:marBottom w:val="0"/>
              <w:divBdr>
                <w:top w:val="none" w:sz="0" w:space="0" w:color="auto"/>
                <w:left w:val="none" w:sz="0" w:space="0" w:color="auto"/>
                <w:bottom w:val="none" w:sz="0" w:space="0" w:color="auto"/>
                <w:right w:val="none" w:sz="0" w:space="0" w:color="auto"/>
              </w:divBdr>
            </w:div>
          </w:divsChild>
        </w:div>
        <w:div w:id="1655143640">
          <w:marLeft w:val="0"/>
          <w:marRight w:val="0"/>
          <w:marTop w:val="0"/>
          <w:marBottom w:val="0"/>
          <w:divBdr>
            <w:top w:val="none" w:sz="0" w:space="0" w:color="auto"/>
            <w:left w:val="none" w:sz="0" w:space="0" w:color="auto"/>
            <w:bottom w:val="none" w:sz="0" w:space="0" w:color="auto"/>
            <w:right w:val="none" w:sz="0" w:space="0" w:color="auto"/>
          </w:divBdr>
          <w:divsChild>
            <w:div w:id="40205417">
              <w:marLeft w:val="0"/>
              <w:marRight w:val="0"/>
              <w:marTop w:val="0"/>
              <w:marBottom w:val="0"/>
              <w:divBdr>
                <w:top w:val="none" w:sz="0" w:space="0" w:color="auto"/>
                <w:left w:val="none" w:sz="0" w:space="0" w:color="auto"/>
                <w:bottom w:val="none" w:sz="0" w:space="0" w:color="auto"/>
                <w:right w:val="none" w:sz="0" w:space="0" w:color="auto"/>
              </w:divBdr>
            </w:div>
          </w:divsChild>
        </w:div>
        <w:div w:id="1812283869">
          <w:marLeft w:val="0"/>
          <w:marRight w:val="0"/>
          <w:marTop w:val="0"/>
          <w:marBottom w:val="0"/>
          <w:divBdr>
            <w:top w:val="none" w:sz="0" w:space="0" w:color="auto"/>
            <w:left w:val="none" w:sz="0" w:space="0" w:color="auto"/>
            <w:bottom w:val="none" w:sz="0" w:space="0" w:color="auto"/>
            <w:right w:val="none" w:sz="0" w:space="0" w:color="auto"/>
          </w:divBdr>
          <w:divsChild>
            <w:div w:id="628242826">
              <w:marLeft w:val="0"/>
              <w:marRight w:val="0"/>
              <w:marTop w:val="0"/>
              <w:marBottom w:val="0"/>
              <w:divBdr>
                <w:top w:val="none" w:sz="0" w:space="0" w:color="auto"/>
                <w:left w:val="none" w:sz="0" w:space="0" w:color="auto"/>
                <w:bottom w:val="none" w:sz="0" w:space="0" w:color="auto"/>
                <w:right w:val="none" w:sz="0" w:space="0" w:color="auto"/>
              </w:divBdr>
            </w:div>
          </w:divsChild>
        </w:div>
        <w:div w:id="2053537258">
          <w:marLeft w:val="0"/>
          <w:marRight w:val="0"/>
          <w:marTop w:val="0"/>
          <w:marBottom w:val="0"/>
          <w:divBdr>
            <w:top w:val="none" w:sz="0" w:space="0" w:color="auto"/>
            <w:left w:val="none" w:sz="0" w:space="0" w:color="auto"/>
            <w:bottom w:val="none" w:sz="0" w:space="0" w:color="auto"/>
            <w:right w:val="none" w:sz="0" w:space="0" w:color="auto"/>
          </w:divBdr>
          <w:divsChild>
            <w:div w:id="1565332768">
              <w:marLeft w:val="0"/>
              <w:marRight w:val="0"/>
              <w:marTop w:val="0"/>
              <w:marBottom w:val="0"/>
              <w:divBdr>
                <w:top w:val="none" w:sz="0" w:space="0" w:color="auto"/>
                <w:left w:val="none" w:sz="0" w:space="0" w:color="auto"/>
                <w:bottom w:val="none" w:sz="0" w:space="0" w:color="auto"/>
                <w:right w:val="none" w:sz="0" w:space="0" w:color="auto"/>
              </w:divBdr>
            </w:div>
          </w:divsChild>
        </w:div>
        <w:div w:id="1831748123">
          <w:marLeft w:val="0"/>
          <w:marRight w:val="0"/>
          <w:marTop w:val="0"/>
          <w:marBottom w:val="0"/>
          <w:divBdr>
            <w:top w:val="none" w:sz="0" w:space="0" w:color="auto"/>
            <w:left w:val="none" w:sz="0" w:space="0" w:color="auto"/>
            <w:bottom w:val="none" w:sz="0" w:space="0" w:color="auto"/>
            <w:right w:val="none" w:sz="0" w:space="0" w:color="auto"/>
          </w:divBdr>
          <w:divsChild>
            <w:div w:id="379204751">
              <w:marLeft w:val="0"/>
              <w:marRight w:val="0"/>
              <w:marTop w:val="0"/>
              <w:marBottom w:val="0"/>
              <w:divBdr>
                <w:top w:val="none" w:sz="0" w:space="0" w:color="auto"/>
                <w:left w:val="none" w:sz="0" w:space="0" w:color="auto"/>
                <w:bottom w:val="none" w:sz="0" w:space="0" w:color="auto"/>
                <w:right w:val="none" w:sz="0" w:space="0" w:color="auto"/>
              </w:divBdr>
            </w:div>
          </w:divsChild>
        </w:div>
        <w:div w:id="1531912841">
          <w:marLeft w:val="0"/>
          <w:marRight w:val="0"/>
          <w:marTop w:val="0"/>
          <w:marBottom w:val="0"/>
          <w:divBdr>
            <w:top w:val="none" w:sz="0" w:space="0" w:color="auto"/>
            <w:left w:val="none" w:sz="0" w:space="0" w:color="auto"/>
            <w:bottom w:val="none" w:sz="0" w:space="0" w:color="auto"/>
            <w:right w:val="none" w:sz="0" w:space="0" w:color="auto"/>
          </w:divBdr>
          <w:divsChild>
            <w:div w:id="1494643505">
              <w:marLeft w:val="0"/>
              <w:marRight w:val="0"/>
              <w:marTop w:val="0"/>
              <w:marBottom w:val="0"/>
              <w:divBdr>
                <w:top w:val="none" w:sz="0" w:space="0" w:color="auto"/>
                <w:left w:val="none" w:sz="0" w:space="0" w:color="auto"/>
                <w:bottom w:val="none" w:sz="0" w:space="0" w:color="auto"/>
                <w:right w:val="none" w:sz="0" w:space="0" w:color="auto"/>
              </w:divBdr>
            </w:div>
          </w:divsChild>
        </w:div>
        <w:div w:id="893928259">
          <w:marLeft w:val="0"/>
          <w:marRight w:val="0"/>
          <w:marTop w:val="0"/>
          <w:marBottom w:val="0"/>
          <w:divBdr>
            <w:top w:val="none" w:sz="0" w:space="0" w:color="auto"/>
            <w:left w:val="none" w:sz="0" w:space="0" w:color="auto"/>
            <w:bottom w:val="none" w:sz="0" w:space="0" w:color="auto"/>
            <w:right w:val="none" w:sz="0" w:space="0" w:color="auto"/>
          </w:divBdr>
          <w:divsChild>
            <w:div w:id="1735814186">
              <w:marLeft w:val="0"/>
              <w:marRight w:val="0"/>
              <w:marTop w:val="0"/>
              <w:marBottom w:val="0"/>
              <w:divBdr>
                <w:top w:val="none" w:sz="0" w:space="0" w:color="auto"/>
                <w:left w:val="none" w:sz="0" w:space="0" w:color="auto"/>
                <w:bottom w:val="none" w:sz="0" w:space="0" w:color="auto"/>
                <w:right w:val="none" w:sz="0" w:space="0" w:color="auto"/>
              </w:divBdr>
            </w:div>
          </w:divsChild>
        </w:div>
        <w:div w:id="97262703">
          <w:marLeft w:val="0"/>
          <w:marRight w:val="0"/>
          <w:marTop w:val="0"/>
          <w:marBottom w:val="0"/>
          <w:divBdr>
            <w:top w:val="none" w:sz="0" w:space="0" w:color="auto"/>
            <w:left w:val="none" w:sz="0" w:space="0" w:color="auto"/>
            <w:bottom w:val="none" w:sz="0" w:space="0" w:color="auto"/>
            <w:right w:val="none" w:sz="0" w:space="0" w:color="auto"/>
          </w:divBdr>
          <w:divsChild>
            <w:div w:id="275018073">
              <w:marLeft w:val="0"/>
              <w:marRight w:val="0"/>
              <w:marTop w:val="0"/>
              <w:marBottom w:val="0"/>
              <w:divBdr>
                <w:top w:val="none" w:sz="0" w:space="0" w:color="auto"/>
                <w:left w:val="none" w:sz="0" w:space="0" w:color="auto"/>
                <w:bottom w:val="none" w:sz="0" w:space="0" w:color="auto"/>
                <w:right w:val="none" w:sz="0" w:space="0" w:color="auto"/>
              </w:divBdr>
            </w:div>
          </w:divsChild>
        </w:div>
        <w:div w:id="1195267372">
          <w:marLeft w:val="0"/>
          <w:marRight w:val="0"/>
          <w:marTop w:val="0"/>
          <w:marBottom w:val="0"/>
          <w:divBdr>
            <w:top w:val="none" w:sz="0" w:space="0" w:color="auto"/>
            <w:left w:val="none" w:sz="0" w:space="0" w:color="auto"/>
            <w:bottom w:val="none" w:sz="0" w:space="0" w:color="auto"/>
            <w:right w:val="none" w:sz="0" w:space="0" w:color="auto"/>
          </w:divBdr>
          <w:divsChild>
            <w:div w:id="694767463">
              <w:marLeft w:val="0"/>
              <w:marRight w:val="0"/>
              <w:marTop w:val="0"/>
              <w:marBottom w:val="0"/>
              <w:divBdr>
                <w:top w:val="none" w:sz="0" w:space="0" w:color="auto"/>
                <w:left w:val="none" w:sz="0" w:space="0" w:color="auto"/>
                <w:bottom w:val="none" w:sz="0" w:space="0" w:color="auto"/>
                <w:right w:val="none" w:sz="0" w:space="0" w:color="auto"/>
              </w:divBdr>
            </w:div>
          </w:divsChild>
        </w:div>
        <w:div w:id="823622118">
          <w:marLeft w:val="0"/>
          <w:marRight w:val="0"/>
          <w:marTop w:val="0"/>
          <w:marBottom w:val="0"/>
          <w:divBdr>
            <w:top w:val="none" w:sz="0" w:space="0" w:color="auto"/>
            <w:left w:val="none" w:sz="0" w:space="0" w:color="auto"/>
            <w:bottom w:val="none" w:sz="0" w:space="0" w:color="auto"/>
            <w:right w:val="none" w:sz="0" w:space="0" w:color="auto"/>
          </w:divBdr>
          <w:divsChild>
            <w:div w:id="755055751">
              <w:marLeft w:val="0"/>
              <w:marRight w:val="0"/>
              <w:marTop w:val="0"/>
              <w:marBottom w:val="0"/>
              <w:divBdr>
                <w:top w:val="none" w:sz="0" w:space="0" w:color="auto"/>
                <w:left w:val="none" w:sz="0" w:space="0" w:color="auto"/>
                <w:bottom w:val="none" w:sz="0" w:space="0" w:color="auto"/>
                <w:right w:val="none" w:sz="0" w:space="0" w:color="auto"/>
              </w:divBdr>
            </w:div>
          </w:divsChild>
        </w:div>
        <w:div w:id="1247961164">
          <w:marLeft w:val="0"/>
          <w:marRight w:val="0"/>
          <w:marTop w:val="0"/>
          <w:marBottom w:val="0"/>
          <w:divBdr>
            <w:top w:val="none" w:sz="0" w:space="0" w:color="auto"/>
            <w:left w:val="none" w:sz="0" w:space="0" w:color="auto"/>
            <w:bottom w:val="none" w:sz="0" w:space="0" w:color="auto"/>
            <w:right w:val="none" w:sz="0" w:space="0" w:color="auto"/>
          </w:divBdr>
          <w:divsChild>
            <w:div w:id="594098645">
              <w:marLeft w:val="0"/>
              <w:marRight w:val="0"/>
              <w:marTop w:val="0"/>
              <w:marBottom w:val="0"/>
              <w:divBdr>
                <w:top w:val="none" w:sz="0" w:space="0" w:color="auto"/>
                <w:left w:val="none" w:sz="0" w:space="0" w:color="auto"/>
                <w:bottom w:val="none" w:sz="0" w:space="0" w:color="auto"/>
                <w:right w:val="none" w:sz="0" w:space="0" w:color="auto"/>
              </w:divBdr>
            </w:div>
          </w:divsChild>
        </w:div>
        <w:div w:id="151800886">
          <w:marLeft w:val="0"/>
          <w:marRight w:val="0"/>
          <w:marTop w:val="0"/>
          <w:marBottom w:val="0"/>
          <w:divBdr>
            <w:top w:val="none" w:sz="0" w:space="0" w:color="auto"/>
            <w:left w:val="none" w:sz="0" w:space="0" w:color="auto"/>
            <w:bottom w:val="none" w:sz="0" w:space="0" w:color="auto"/>
            <w:right w:val="none" w:sz="0" w:space="0" w:color="auto"/>
          </w:divBdr>
          <w:divsChild>
            <w:div w:id="1792746198">
              <w:marLeft w:val="0"/>
              <w:marRight w:val="0"/>
              <w:marTop w:val="0"/>
              <w:marBottom w:val="0"/>
              <w:divBdr>
                <w:top w:val="none" w:sz="0" w:space="0" w:color="auto"/>
                <w:left w:val="none" w:sz="0" w:space="0" w:color="auto"/>
                <w:bottom w:val="none" w:sz="0" w:space="0" w:color="auto"/>
                <w:right w:val="none" w:sz="0" w:space="0" w:color="auto"/>
              </w:divBdr>
            </w:div>
          </w:divsChild>
        </w:div>
        <w:div w:id="158079175">
          <w:marLeft w:val="0"/>
          <w:marRight w:val="0"/>
          <w:marTop w:val="0"/>
          <w:marBottom w:val="0"/>
          <w:divBdr>
            <w:top w:val="none" w:sz="0" w:space="0" w:color="auto"/>
            <w:left w:val="none" w:sz="0" w:space="0" w:color="auto"/>
            <w:bottom w:val="none" w:sz="0" w:space="0" w:color="auto"/>
            <w:right w:val="none" w:sz="0" w:space="0" w:color="auto"/>
          </w:divBdr>
          <w:divsChild>
            <w:div w:id="1501775920">
              <w:marLeft w:val="0"/>
              <w:marRight w:val="0"/>
              <w:marTop w:val="0"/>
              <w:marBottom w:val="0"/>
              <w:divBdr>
                <w:top w:val="none" w:sz="0" w:space="0" w:color="auto"/>
                <w:left w:val="none" w:sz="0" w:space="0" w:color="auto"/>
                <w:bottom w:val="none" w:sz="0" w:space="0" w:color="auto"/>
                <w:right w:val="none" w:sz="0" w:space="0" w:color="auto"/>
              </w:divBdr>
            </w:div>
          </w:divsChild>
        </w:div>
        <w:div w:id="1298414968">
          <w:marLeft w:val="0"/>
          <w:marRight w:val="0"/>
          <w:marTop w:val="0"/>
          <w:marBottom w:val="0"/>
          <w:divBdr>
            <w:top w:val="none" w:sz="0" w:space="0" w:color="auto"/>
            <w:left w:val="none" w:sz="0" w:space="0" w:color="auto"/>
            <w:bottom w:val="none" w:sz="0" w:space="0" w:color="auto"/>
            <w:right w:val="none" w:sz="0" w:space="0" w:color="auto"/>
          </w:divBdr>
          <w:divsChild>
            <w:div w:id="676032779">
              <w:marLeft w:val="0"/>
              <w:marRight w:val="0"/>
              <w:marTop w:val="0"/>
              <w:marBottom w:val="0"/>
              <w:divBdr>
                <w:top w:val="none" w:sz="0" w:space="0" w:color="auto"/>
                <w:left w:val="none" w:sz="0" w:space="0" w:color="auto"/>
                <w:bottom w:val="none" w:sz="0" w:space="0" w:color="auto"/>
                <w:right w:val="none" w:sz="0" w:space="0" w:color="auto"/>
              </w:divBdr>
            </w:div>
          </w:divsChild>
        </w:div>
        <w:div w:id="456145072">
          <w:marLeft w:val="0"/>
          <w:marRight w:val="0"/>
          <w:marTop w:val="0"/>
          <w:marBottom w:val="0"/>
          <w:divBdr>
            <w:top w:val="none" w:sz="0" w:space="0" w:color="auto"/>
            <w:left w:val="none" w:sz="0" w:space="0" w:color="auto"/>
            <w:bottom w:val="none" w:sz="0" w:space="0" w:color="auto"/>
            <w:right w:val="none" w:sz="0" w:space="0" w:color="auto"/>
          </w:divBdr>
          <w:divsChild>
            <w:div w:id="1040277785">
              <w:marLeft w:val="0"/>
              <w:marRight w:val="0"/>
              <w:marTop w:val="0"/>
              <w:marBottom w:val="0"/>
              <w:divBdr>
                <w:top w:val="none" w:sz="0" w:space="0" w:color="auto"/>
                <w:left w:val="none" w:sz="0" w:space="0" w:color="auto"/>
                <w:bottom w:val="none" w:sz="0" w:space="0" w:color="auto"/>
                <w:right w:val="none" w:sz="0" w:space="0" w:color="auto"/>
              </w:divBdr>
            </w:div>
          </w:divsChild>
        </w:div>
        <w:div w:id="1037850833">
          <w:marLeft w:val="0"/>
          <w:marRight w:val="0"/>
          <w:marTop w:val="0"/>
          <w:marBottom w:val="0"/>
          <w:divBdr>
            <w:top w:val="none" w:sz="0" w:space="0" w:color="auto"/>
            <w:left w:val="none" w:sz="0" w:space="0" w:color="auto"/>
            <w:bottom w:val="none" w:sz="0" w:space="0" w:color="auto"/>
            <w:right w:val="none" w:sz="0" w:space="0" w:color="auto"/>
          </w:divBdr>
          <w:divsChild>
            <w:div w:id="1450855714">
              <w:marLeft w:val="0"/>
              <w:marRight w:val="0"/>
              <w:marTop w:val="0"/>
              <w:marBottom w:val="0"/>
              <w:divBdr>
                <w:top w:val="none" w:sz="0" w:space="0" w:color="auto"/>
                <w:left w:val="none" w:sz="0" w:space="0" w:color="auto"/>
                <w:bottom w:val="none" w:sz="0" w:space="0" w:color="auto"/>
                <w:right w:val="none" w:sz="0" w:space="0" w:color="auto"/>
              </w:divBdr>
            </w:div>
          </w:divsChild>
        </w:div>
        <w:div w:id="1164585630">
          <w:marLeft w:val="0"/>
          <w:marRight w:val="0"/>
          <w:marTop w:val="0"/>
          <w:marBottom w:val="0"/>
          <w:divBdr>
            <w:top w:val="none" w:sz="0" w:space="0" w:color="auto"/>
            <w:left w:val="none" w:sz="0" w:space="0" w:color="auto"/>
            <w:bottom w:val="none" w:sz="0" w:space="0" w:color="auto"/>
            <w:right w:val="none" w:sz="0" w:space="0" w:color="auto"/>
          </w:divBdr>
          <w:divsChild>
            <w:div w:id="1511990827">
              <w:marLeft w:val="0"/>
              <w:marRight w:val="0"/>
              <w:marTop w:val="0"/>
              <w:marBottom w:val="0"/>
              <w:divBdr>
                <w:top w:val="none" w:sz="0" w:space="0" w:color="auto"/>
                <w:left w:val="none" w:sz="0" w:space="0" w:color="auto"/>
                <w:bottom w:val="none" w:sz="0" w:space="0" w:color="auto"/>
                <w:right w:val="none" w:sz="0" w:space="0" w:color="auto"/>
              </w:divBdr>
            </w:div>
          </w:divsChild>
        </w:div>
        <w:div w:id="1507404556">
          <w:marLeft w:val="0"/>
          <w:marRight w:val="0"/>
          <w:marTop w:val="0"/>
          <w:marBottom w:val="0"/>
          <w:divBdr>
            <w:top w:val="none" w:sz="0" w:space="0" w:color="auto"/>
            <w:left w:val="none" w:sz="0" w:space="0" w:color="auto"/>
            <w:bottom w:val="none" w:sz="0" w:space="0" w:color="auto"/>
            <w:right w:val="none" w:sz="0" w:space="0" w:color="auto"/>
          </w:divBdr>
          <w:divsChild>
            <w:div w:id="1753231796">
              <w:marLeft w:val="0"/>
              <w:marRight w:val="0"/>
              <w:marTop w:val="0"/>
              <w:marBottom w:val="0"/>
              <w:divBdr>
                <w:top w:val="none" w:sz="0" w:space="0" w:color="auto"/>
                <w:left w:val="none" w:sz="0" w:space="0" w:color="auto"/>
                <w:bottom w:val="none" w:sz="0" w:space="0" w:color="auto"/>
                <w:right w:val="none" w:sz="0" w:space="0" w:color="auto"/>
              </w:divBdr>
            </w:div>
          </w:divsChild>
        </w:div>
        <w:div w:id="1506163978">
          <w:marLeft w:val="0"/>
          <w:marRight w:val="0"/>
          <w:marTop w:val="0"/>
          <w:marBottom w:val="0"/>
          <w:divBdr>
            <w:top w:val="none" w:sz="0" w:space="0" w:color="auto"/>
            <w:left w:val="none" w:sz="0" w:space="0" w:color="auto"/>
            <w:bottom w:val="none" w:sz="0" w:space="0" w:color="auto"/>
            <w:right w:val="none" w:sz="0" w:space="0" w:color="auto"/>
          </w:divBdr>
          <w:divsChild>
            <w:div w:id="2101096904">
              <w:marLeft w:val="0"/>
              <w:marRight w:val="0"/>
              <w:marTop w:val="0"/>
              <w:marBottom w:val="0"/>
              <w:divBdr>
                <w:top w:val="none" w:sz="0" w:space="0" w:color="auto"/>
                <w:left w:val="none" w:sz="0" w:space="0" w:color="auto"/>
                <w:bottom w:val="none" w:sz="0" w:space="0" w:color="auto"/>
                <w:right w:val="none" w:sz="0" w:space="0" w:color="auto"/>
              </w:divBdr>
            </w:div>
          </w:divsChild>
        </w:div>
        <w:div w:id="2069838252">
          <w:marLeft w:val="0"/>
          <w:marRight w:val="0"/>
          <w:marTop w:val="0"/>
          <w:marBottom w:val="0"/>
          <w:divBdr>
            <w:top w:val="none" w:sz="0" w:space="0" w:color="auto"/>
            <w:left w:val="none" w:sz="0" w:space="0" w:color="auto"/>
            <w:bottom w:val="none" w:sz="0" w:space="0" w:color="auto"/>
            <w:right w:val="none" w:sz="0" w:space="0" w:color="auto"/>
          </w:divBdr>
          <w:divsChild>
            <w:div w:id="1307470775">
              <w:marLeft w:val="0"/>
              <w:marRight w:val="0"/>
              <w:marTop w:val="0"/>
              <w:marBottom w:val="0"/>
              <w:divBdr>
                <w:top w:val="none" w:sz="0" w:space="0" w:color="auto"/>
                <w:left w:val="none" w:sz="0" w:space="0" w:color="auto"/>
                <w:bottom w:val="none" w:sz="0" w:space="0" w:color="auto"/>
                <w:right w:val="none" w:sz="0" w:space="0" w:color="auto"/>
              </w:divBdr>
            </w:div>
          </w:divsChild>
        </w:div>
        <w:div w:id="1559048538">
          <w:marLeft w:val="0"/>
          <w:marRight w:val="0"/>
          <w:marTop w:val="0"/>
          <w:marBottom w:val="0"/>
          <w:divBdr>
            <w:top w:val="none" w:sz="0" w:space="0" w:color="auto"/>
            <w:left w:val="none" w:sz="0" w:space="0" w:color="auto"/>
            <w:bottom w:val="none" w:sz="0" w:space="0" w:color="auto"/>
            <w:right w:val="none" w:sz="0" w:space="0" w:color="auto"/>
          </w:divBdr>
          <w:divsChild>
            <w:div w:id="1785423782">
              <w:marLeft w:val="0"/>
              <w:marRight w:val="0"/>
              <w:marTop w:val="0"/>
              <w:marBottom w:val="0"/>
              <w:divBdr>
                <w:top w:val="none" w:sz="0" w:space="0" w:color="auto"/>
                <w:left w:val="none" w:sz="0" w:space="0" w:color="auto"/>
                <w:bottom w:val="none" w:sz="0" w:space="0" w:color="auto"/>
                <w:right w:val="none" w:sz="0" w:space="0" w:color="auto"/>
              </w:divBdr>
            </w:div>
            <w:div w:id="1827941995">
              <w:marLeft w:val="0"/>
              <w:marRight w:val="0"/>
              <w:marTop w:val="0"/>
              <w:marBottom w:val="0"/>
              <w:divBdr>
                <w:top w:val="none" w:sz="0" w:space="0" w:color="auto"/>
                <w:left w:val="none" w:sz="0" w:space="0" w:color="auto"/>
                <w:bottom w:val="none" w:sz="0" w:space="0" w:color="auto"/>
                <w:right w:val="none" w:sz="0" w:space="0" w:color="auto"/>
              </w:divBdr>
            </w:div>
            <w:div w:id="1170566156">
              <w:marLeft w:val="0"/>
              <w:marRight w:val="0"/>
              <w:marTop w:val="0"/>
              <w:marBottom w:val="0"/>
              <w:divBdr>
                <w:top w:val="none" w:sz="0" w:space="0" w:color="auto"/>
                <w:left w:val="none" w:sz="0" w:space="0" w:color="auto"/>
                <w:bottom w:val="none" w:sz="0" w:space="0" w:color="auto"/>
                <w:right w:val="none" w:sz="0" w:space="0" w:color="auto"/>
              </w:divBdr>
            </w:div>
            <w:div w:id="847525882">
              <w:marLeft w:val="0"/>
              <w:marRight w:val="0"/>
              <w:marTop w:val="0"/>
              <w:marBottom w:val="0"/>
              <w:divBdr>
                <w:top w:val="none" w:sz="0" w:space="0" w:color="auto"/>
                <w:left w:val="none" w:sz="0" w:space="0" w:color="auto"/>
                <w:bottom w:val="none" w:sz="0" w:space="0" w:color="auto"/>
                <w:right w:val="none" w:sz="0" w:space="0" w:color="auto"/>
              </w:divBdr>
            </w:div>
            <w:div w:id="219748856">
              <w:marLeft w:val="0"/>
              <w:marRight w:val="0"/>
              <w:marTop w:val="0"/>
              <w:marBottom w:val="0"/>
              <w:divBdr>
                <w:top w:val="none" w:sz="0" w:space="0" w:color="auto"/>
                <w:left w:val="none" w:sz="0" w:space="0" w:color="auto"/>
                <w:bottom w:val="none" w:sz="0" w:space="0" w:color="auto"/>
                <w:right w:val="none" w:sz="0" w:space="0" w:color="auto"/>
              </w:divBdr>
            </w:div>
          </w:divsChild>
        </w:div>
        <w:div w:id="1667779939">
          <w:marLeft w:val="0"/>
          <w:marRight w:val="0"/>
          <w:marTop w:val="0"/>
          <w:marBottom w:val="0"/>
          <w:divBdr>
            <w:top w:val="none" w:sz="0" w:space="0" w:color="auto"/>
            <w:left w:val="none" w:sz="0" w:space="0" w:color="auto"/>
            <w:bottom w:val="none" w:sz="0" w:space="0" w:color="auto"/>
            <w:right w:val="none" w:sz="0" w:space="0" w:color="auto"/>
          </w:divBdr>
          <w:divsChild>
            <w:div w:id="1439519552">
              <w:marLeft w:val="0"/>
              <w:marRight w:val="0"/>
              <w:marTop w:val="0"/>
              <w:marBottom w:val="0"/>
              <w:divBdr>
                <w:top w:val="none" w:sz="0" w:space="0" w:color="auto"/>
                <w:left w:val="none" w:sz="0" w:space="0" w:color="auto"/>
                <w:bottom w:val="none" w:sz="0" w:space="0" w:color="auto"/>
                <w:right w:val="none" w:sz="0" w:space="0" w:color="auto"/>
              </w:divBdr>
            </w:div>
          </w:divsChild>
        </w:div>
        <w:div w:id="262304553">
          <w:marLeft w:val="0"/>
          <w:marRight w:val="0"/>
          <w:marTop w:val="0"/>
          <w:marBottom w:val="0"/>
          <w:divBdr>
            <w:top w:val="none" w:sz="0" w:space="0" w:color="auto"/>
            <w:left w:val="none" w:sz="0" w:space="0" w:color="auto"/>
            <w:bottom w:val="none" w:sz="0" w:space="0" w:color="auto"/>
            <w:right w:val="none" w:sz="0" w:space="0" w:color="auto"/>
          </w:divBdr>
          <w:divsChild>
            <w:div w:id="1713189939">
              <w:marLeft w:val="0"/>
              <w:marRight w:val="0"/>
              <w:marTop w:val="0"/>
              <w:marBottom w:val="0"/>
              <w:divBdr>
                <w:top w:val="none" w:sz="0" w:space="0" w:color="auto"/>
                <w:left w:val="none" w:sz="0" w:space="0" w:color="auto"/>
                <w:bottom w:val="none" w:sz="0" w:space="0" w:color="auto"/>
                <w:right w:val="none" w:sz="0" w:space="0" w:color="auto"/>
              </w:divBdr>
            </w:div>
          </w:divsChild>
        </w:div>
        <w:div w:id="1249271797">
          <w:marLeft w:val="0"/>
          <w:marRight w:val="0"/>
          <w:marTop w:val="0"/>
          <w:marBottom w:val="0"/>
          <w:divBdr>
            <w:top w:val="none" w:sz="0" w:space="0" w:color="auto"/>
            <w:left w:val="none" w:sz="0" w:space="0" w:color="auto"/>
            <w:bottom w:val="none" w:sz="0" w:space="0" w:color="auto"/>
            <w:right w:val="none" w:sz="0" w:space="0" w:color="auto"/>
          </w:divBdr>
          <w:divsChild>
            <w:div w:id="1585338720">
              <w:marLeft w:val="0"/>
              <w:marRight w:val="0"/>
              <w:marTop w:val="0"/>
              <w:marBottom w:val="0"/>
              <w:divBdr>
                <w:top w:val="none" w:sz="0" w:space="0" w:color="auto"/>
                <w:left w:val="none" w:sz="0" w:space="0" w:color="auto"/>
                <w:bottom w:val="none" w:sz="0" w:space="0" w:color="auto"/>
                <w:right w:val="none" w:sz="0" w:space="0" w:color="auto"/>
              </w:divBdr>
            </w:div>
            <w:div w:id="1321689361">
              <w:marLeft w:val="0"/>
              <w:marRight w:val="0"/>
              <w:marTop w:val="0"/>
              <w:marBottom w:val="0"/>
              <w:divBdr>
                <w:top w:val="none" w:sz="0" w:space="0" w:color="auto"/>
                <w:left w:val="none" w:sz="0" w:space="0" w:color="auto"/>
                <w:bottom w:val="none" w:sz="0" w:space="0" w:color="auto"/>
                <w:right w:val="none" w:sz="0" w:space="0" w:color="auto"/>
              </w:divBdr>
            </w:div>
            <w:div w:id="194379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141121">
      <w:bodyDiv w:val="1"/>
      <w:marLeft w:val="0"/>
      <w:marRight w:val="0"/>
      <w:marTop w:val="0"/>
      <w:marBottom w:val="0"/>
      <w:divBdr>
        <w:top w:val="none" w:sz="0" w:space="0" w:color="auto"/>
        <w:left w:val="none" w:sz="0" w:space="0" w:color="auto"/>
        <w:bottom w:val="none" w:sz="0" w:space="0" w:color="auto"/>
        <w:right w:val="none" w:sz="0" w:space="0" w:color="auto"/>
      </w:divBdr>
    </w:div>
    <w:div w:id="833226935">
      <w:bodyDiv w:val="1"/>
      <w:marLeft w:val="0"/>
      <w:marRight w:val="0"/>
      <w:marTop w:val="0"/>
      <w:marBottom w:val="0"/>
      <w:divBdr>
        <w:top w:val="none" w:sz="0" w:space="0" w:color="auto"/>
        <w:left w:val="none" w:sz="0" w:space="0" w:color="auto"/>
        <w:bottom w:val="none" w:sz="0" w:space="0" w:color="auto"/>
        <w:right w:val="none" w:sz="0" w:space="0" w:color="auto"/>
      </w:divBdr>
    </w:div>
    <w:div w:id="855771343">
      <w:bodyDiv w:val="1"/>
      <w:marLeft w:val="0"/>
      <w:marRight w:val="0"/>
      <w:marTop w:val="0"/>
      <w:marBottom w:val="0"/>
      <w:divBdr>
        <w:top w:val="none" w:sz="0" w:space="0" w:color="auto"/>
        <w:left w:val="none" w:sz="0" w:space="0" w:color="auto"/>
        <w:bottom w:val="none" w:sz="0" w:space="0" w:color="auto"/>
        <w:right w:val="none" w:sz="0" w:space="0" w:color="auto"/>
      </w:divBdr>
    </w:div>
    <w:div w:id="877620308">
      <w:bodyDiv w:val="1"/>
      <w:marLeft w:val="0"/>
      <w:marRight w:val="0"/>
      <w:marTop w:val="0"/>
      <w:marBottom w:val="0"/>
      <w:divBdr>
        <w:top w:val="none" w:sz="0" w:space="0" w:color="auto"/>
        <w:left w:val="none" w:sz="0" w:space="0" w:color="auto"/>
        <w:bottom w:val="none" w:sz="0" w:space="0" w:color="auto"/>
        <w:right w:val="none" w:sz="0" w:space="0" w:color="auto"/>
      </w:divBdr>
    </w:div>
    <w:div w:id="982008835">
      <w:bodyDiv w:val="1"/>
      <w:marLeft w:val="0"/>
      <w:marRight w:val="0"/>
      <w:marTop w:val="0"/>
      <w:marBottom w:val="0"/>
      <w:divBdr>
        <w:top w:val="none" w:sz="0" w:space="0" w:color="auto"/>
        <w:left w:val="none" w:sz="0" w:space="0" w:color="auto"/>
        <w:bottom w:val="none" w:sz="0" w:space="0" w:color="auto"/>
        <w:right w:val="none" w:sz="0" w:space="0" w:color="auto"/>
      </w:divBdr>
    </w:div>
    <w:div w:id="1017268322">
      <w:bodyDiv w:val="1"/>
      <w:marLeft w:val="0"/>
      <w:marRight w:val="0"/>
      <w:marTop w:val="0"/>
      <w:marBottom w:val="0"/>
      <w:divBdr>
        <w:top w:val="none" w:sz="0" w:space="0" w:color="auto"/>
        <w:left w:val="none" w:sz="0" w:space="0" w:color="auto"/>
        <w:bottom w:val="none" w:sz="0" w:space="0" w:color="auto"/>
        <w:right w:val="none" w:sz="0" w:space="0" w:color="auto"/>
      </w:divBdr>
    </w:div>
    <w:div w:id="1048382496">
      <w:bodyDiv w:val="1"/>
      <w:marLeft w:val="0"/>
      <w:marRight w:val="0"/>
      <w:marTop w:val="0"/>
      <w:marBottom w:val="0"/>
      <w:divBdr>
        <w:top w:val="none" w:sz="0" w:space="0" w:color="auto"/>
        <w:left w:val="none" w:sz="0" w:space="0" w:color="auto"/>
        <w:bottom w:val="none" w:sz="0" w:space="0" w:color="auto"/>
        <w:right w:val="none" w:sz="0" w:space="0" w:color="auto"/>
      </w:divBdr>
    </w:div>
    <w:div w:id="1069034340">
      <w:bodyDiv w:val="1"/>
      <w:marLeft w:val="0"/>
      <w:marRight w:val="0"/>
      <w:marTop w:val="0"/>
      <w:marBottom w:val="0"/>
      <w:divBdr>
        <w:top w:val="none" w:sz="0" w:space="0" w:color="auto"/>
        <w:left w:val="none" w:sz="0" w:space="0" w:color="auto"/>
        <w:bottom w:val="none" w:sz="0" w:space="0" w:color="auto"/>
        <w:right w:val="none" w:sz="0" w:space="0" w:color="auto"/>
      </w:divBdr>
    </w:div>
    <w:div w:id="1154833393">
      <w:bodyDiv w:val="1"/>
      <w:marLeft w:val="0"/>
      <w:marRight w:val="0"/>
      <w:marTop w:val="0"/>
      <w:marBottom w:val="0"/>
      <w:divBdr>
        <w:top w:val="none" w:sz="0" w:space="0" w:color="auto"/>
        <w:left w:val="none" w:sz="0" w:space="0" w:color="auto"/>
        <w:bottom w:val="none" w:sz="0" w:space="0" w:color="auto"/>
        <w:right w:val="none" w:sz="0" w:space="0" w:color="auto"/>
      </w:divBdr>
    </w:div>
    <w:div w:id="1198080089">
      <w:bodyDiv w:val="1"/>
      <w:marLeft w:val="0"/>
      <w:marRight w:val="0"/>
      <w:marTop w:val="0"/>
      <w:marBottom w:val="0"/>
      <w:divBdr>
        <w:top w:val="none" w:sz="0" w:space="0" w:color="auto"/>
        <w:left w:val="none" w:sz="0" w:space="0" w:color="auto"/>
        <w:bottom w:val="none" w:sz="0" w:space="0" w:color="auto"/>
        <w:right w:val="none" w:sz="0" w:space="0" w:color="auto"/>
      </w:divBdr>
    </w:div>
    <w:div w:id="1231966658">
      <w:bodyDiv w:val="1"/>
      <w:marLeft w:val="0"/>
      <w:marRight w:val="0"/>
      <w:marTop w:val="0"/>
      <w:marBottom w:val="0"/>
      <w:divBdr>
        <w:top w:val="none" w:sz="0" w:space="0" w:color="auto"/>
        <w:left w:val="none" w:sz="0" w:space="0" w:color="auto"/>
        <w:bottom w:val="none" w:sz="0" w:space="0" w:color="auto"/>
        <w:right w:val="none" w:sz="0" w:space="0" w:color="auto"/>
      </w:divBdr>
      <w:divsChild>
        <w:div w:id="1115517673">
          <w:marLeft w:val="0"/>
          <w:marRight w:val="0"/>
          <w:marTop w:val="0"/>
          <w:marBottom w:val="0"/>
          <w:divBdr>
            <w:top w:val="none" w:sz="0" w:space="0" w:color="auto"/>
            <w:left w:val="none" w:sz="0" w:space="0" w:color="auto"/>
            <w:bottom w:val="none" w:sz="0" w:space="0" w:color="auto"/>
            <w:right w:val="none" w:sz="0" w:space="0" w:color="auto"/>
          </w:divBdr>
          <w:divsChild>
            <w:div w:id="510803424">
              <w:marLeft w:val="-75"/>
              <w:marRight w:val="0"/>
              <w:marTop w:val="30"/>
              <w:marBottom w:val="30"/>
              <w:divBdr>
                <w:top w:val="none" w:sz="0" w:space="0" w:color="auto"/>
                <w:left w:val="none" w:sz="0" w:space="0" w:color="auto"/>
                <w:bottom w:val="none" w:sz="0" w:space="0" w:color="auto"/>
                <w:right w:val="none" w:sz="0" w:space="0" w:color="auto"/>
              </w:divBdr>
              <w:divsChild>
                <w:div w:id="597173810">
                  <w:marLeft w:val="0"/>
                  <w:marRight w:val="0"/>
                  <w:marTop w:val="0"/>
                  <w:marBottom w:val="0"/>
                  <w:divBdr>
                    <w:top w:val="none" w:sz="0" w:space="0" w:color="auto"/>
                    <w:left w:val="none" w:sz="0" w:space="0" w:color="auto"/>
                    <w:bottom w:val="none" w:sz="0" w:space="0" w:color="auto"/>
                    <w:right w:val="none" w:sz="0" w:space="0" w:color="auto"/>
                  </w:divBdr>
                  <w:divsChild>
                    <w:div w:id="748887313">
                      <w:marLeft w:val="0"/>
                      <w:marRight w:val="0"/>
                      <w:marTop w:val="0"/>
                      <w:marBottom w:val="0"/>
                      <w:divBdr>
                        <w:top w:val="none" w:sz="0" w:space="0" w:color="auto"/>
                        <w:left w:val="none" w:sz="0" w:space="0" w:color="auto"/>
                        <w:bottom w:val="none" w:sz="0" w:space="0" w:color="auto"/>
                        <w:right w:val="none" w:sz="0" w:space="0" w:color="auto"/>
                      </w:divBdr>
                    </w:div>
                  </w:divsChild>
                </w:div>
                <w:div w:id="1347823718">
                  <w:marLeft w:val="0"/>
                  <w:marRight w:val="0"/>
                  <w:marTop w:val="0"/>
                  <w:marBottom w:val="0"/>
                  <w:divBdr>
                    <w:top w:val="none" w:sz="0" w:space="0" w:color="auto"/>
                    <w:left w:val="none" w:sz="0" w:space="0" w:color="auto"/>
                    <w:bottom w:val="none" w:sz="0" w:space="0" w:color="auto"/>
                    <w:right w:val="none" w:sz="0" w:space="0" w:color="auto"/>
                  </w:divBdr>
                  <w:divsChild>
                    <w:div w:id="1747802874">
                      <w:marLeft w:val="0"/>
                      <w:marRight w:val="0"/>
                      <w:marTop w:val="0"/>
                      <w:marBottom w:val="0"/>
                      <w:divBdr>
                        <w:top w:val="none" w:sz="0" w:space="0" w:color="auto"/>
                        <w:left w:val="none" w:sz="0" w:space="0" w:color="auto"/>
                        <w:bottom w:val="none" w:sz="0" w:space="0" w:color="auto"/>
                        <w:right w:val="none" w:sz="0" w:space="0" w:color="auto"/>
                      </w:divBdr>
                    </w:div>
                    <w:div w:id="1333334860">
                      <w:marLeft w:val="0"/>
                      <w:marRight w:val="0"/>
                      <w:marTop w:val="0"/>
                      <w:marBottom w:val="0"/>
                      <w:divBdr>
                        <w:top w:val="none" w:sz="0" w:space="0" w:color="auto"/>
                        <w:left w:val="none" w:sz="0" w:space="0" w:color="auto"/>
                        <w:bottom w:val="none" w:sz="0" w:space="0" w:color="auto"/>
                        <w:right w:val="none" w:sz="0" w:space="0" w:color="auto"/>
                      </w:divBdr>
                    </w:div>
                  </w:divsChild>
                </w:div>
                <w:div w:id="498082497">
                  <w:marLeft w:val="0"/>
                  <w:marRight w:val="0"/>
                  <w:marTop w:val="0"/>
                  <w:marBottom w:val="0"/>
                  <w:divBdr>
                    <w:top w:val="none" w:sz="0" w:space="0" w:color="auto"/>
                    <w:left w:val="none" w:sz="0" w:space="0" w:color="auto"/>
                    <w:bottom w:val="none" w:sz="0" w:space="0" w:color="auto"/>
                    <w:right w:val="none" w:sz="0" w:space="0" w:color="auto"/>
                  </w:divBdr>
                  <w:divsChild>
                    <w:div w:id="1827700258">
                      <w:marLeft w:val="0"/>
                      <w:marRight w:val="0"/>
                      <w:marTop w:val="0"/>
                      <w:marBottom w:val="0"/>
                      <w:divBdr>
                        <w:top w:val="none" w:sz="0" w:space="0" w:color="auto"/>
                        <w:left w:val="none" w:sz="0" w:space="0" w:color="auto"/>
                        <w:bottom w:val="none" w:sz="0" w:space="0" w:color="auto"/>
                        <w:right w:val="none" w:sz="0" w:space="0" w:color="auto"/>
                      </w:divBdr>
                    </w:div>
                  </w:divsChild>
                </w:div>
                <w:div w:id="708719939">
                  <w:marLeft w:val="0"/>
                  <w:marRight w:val="0"/>
                  <w:marTop w:val="0"/>
                  <w:marBottom w:val="0"/>
                  <w:divBdr>
                    <w:top w:val="none" w:sz="0" w:space="0" w:color="auto"/>
                    <w:left w:val="none" w:sz="0" w:space="0" w:color="auto"/>
                    <w:bottom w:val="none" w:sz="0" w:space="0" w:color="auto"/>
                    <w:right w:val="none" w:sz="0" w:space="0" w:color="auto"/>
                  </w:divBdr>
                  <w:divsChild>
                    <w:div w:id="1764260500">
                      <w:marLeft w:val="0"/>
                      <w:marRight w:val="0"/>
                      <w:marTop w:val="0"/>
                      <w:marBottom w:val="0"/>
                      <w:divBdr>
                        <w:top w:val="none" w:sz="0" w:space="0" w:color="auto"/>
                        <w:left w:val="none" w:sz="0" w:space="0" w:color="auto"/>
                        <w:bottom w:val="none" w:sz="0" w:space="0" w:color="auto"/>
                        <w:right w:val="none" w:sz="0" w:space="0" w:color="auto"/>
                      </w:divBdr>
                    </w:div>
                  </w:divsChild>
                </w:div>
                <w:div w:id="148832804">
                  <w:marLeft w:val="0"/>
                  <w:marRight w:val="0"/>
                  <w:marTop w:val="0"/>
                  <w:marBottom w:val="0"/>
                  <w:divBdr>
                    <w:top w:val="none" w:sz="0" w:space="0" w:color="auto"/>
                    <w:left w:val="none" w:sz="0" w:space="0" w:color="auto"/>
                    <w:bottom w:val="none" w:sz="0" w:space="0" w:color="auto"/>
                    <w:right w:val="none" w:sz="0" w:space="0" w:color="auto"/>
                  </w:divBdr>
                  <w:divsChild>
                    <w:div w:id="1503617661">
                      <w:marLeft w:val="0"/>
                      <w:marRight w:val="0"/>
                      <w:marTop w:val="0"/>
                      <w:marBottom w:val="0"/>
                      <w:divBdr>
                        <w:top w:val="none" w:sz="0" w:space="0" w:color="auto"/>
                        <w:left w:val="none" w:sz="0" w:space="0" w:color="auto"/>
                        <w:bottom w:val="none" w:sz="0" w:space="0" w:color="auto"/>
                        <w:right w:val="none" w:sz="0" w:space="0" w:color="auto"/>
                      </w:divBdr>
                    </w:div>
                  </w:divsChild>
                </w:div>
                <w:div w:id="621157694">
                  <w:marLeft w:val="0"/>
                  <w:marRight w:val="0"/>
                  <w:marTop w:val="0"/>
                  <w:marBottom w:val="0"/>
                  <w:divBdr>
                    <w:top w:val="none" w:sz="0" w:space="0" w:color="auto"/>
                    <w:left w:val="none" w:sz="0" w:space="0" w:color="auto"/>
                    <w:bottom w:val="none" w:sz="0" w:space="0" w:color="auto"/>
                    <w:right w:val="none" w:sz="0" w:space="0" w:color="auto"/>
                  </w:divBdr>
                  <w:divsChild>
                    <w:div w:id="1741369845">
                      <w:marLeft w:val="0"/>
                      <w:marRight w:val="0"/>
                      <w:marTop w:val="0"/>
                      <w:marBottom w:val="0"/>
                      <w:divBdr>
                        <w:top w:val="none" w:sz="0" w:space="0" w:color="auto"/>
                        <w:left w:val="none" w:sz="0" w:space="0" w:color="auto"/>
                        <w:bottom w:val="none" w:sz="0" w:space="0" w:color="auto"/>
                        <w:right w:val="none" w:sz="0" w:space="0" w:color="auto"/>
                      </w:divBdr>
                    </w:div>
                  </w:divsChild>
                </w:div>
                <w:div w:id="1102795914">
                  <w:marLeft w:val="0"/>
                  <w:marRight w:val="0"/>
                  <w:marTop w:val="0"/>
                  <w:marBottom w:val="0"/>
                  <w:divBdr>
                    <w:top w:val="none" w:sz="0" w:space="0" w:color="auto"/>
                    <w:left w:val="none" w:sz="0" w:space="0" w:color="auto"/>
                    <w:bottom w:val="none" w:sz="0" w:space="0" w:color="auto"/>
                    <w:right w:val="none" w:sz="0" w:space="0" w:color="auto"/>
                  </w:divBdr>
                  <w:divsChild>
                    <w:div w:id="1360814268">
                      <w:marLeft w:val="0"/>
                      <w:marRight w:val="0"/>
                      <w:marTop w:val="0"/>
                      <w:marBottom w:val="0"/>
                      <w:divBdr>
                        <w:top w:val="none" w:sz="0" w:space="0" w:color="auto"/>
                        <w:left w:val="none" w:sz="0" w:space="0" w:color="auto"/>
                        <w:bottom w:val="none" w:sz="0" w:space="0" w:color="auto"/>
                        <w:right w:val="none" w:sz="0" w:space="0" w:color="auto"/>
                      </w:divBdr>
                    </w:div>
                  </w:divsChild>
                </w:div>
                <w:div w:id="391464349">
                  <w:marLeft w:val="0"/>
                  <w:marRight w:val="0"/>
                  <w:marTop w:val="0"/>
                  <w:marBottom w:val="0"/>
                  <w:divBdr>
                    <w:top w:val="none" w:sz="0" w:space="0" w:color="auto"/>
                    <w:left w:val="none" w:sz="0" w:space="0" w:color="auto"/>
                    <w:bottom w:val="none" w:sz="0" w:space="0" w:color="auto"/>
                    <w:right w:val="none" w:sz="0" w:space="0" w:color="auto"/>
                  </w:divBdr>
                  <w:divsChild>
                    <w:div w:id="1681467135">
                      <w:marLeft w:val="0"/>
                      <w:marRight w:val="0"/>
                      <w:marTop w:val="0"/>
                      <w:marBottom w:val="0"/>
                      <w:divBdr>
                        <w:top w:val="none" w:sz="0" w:space="0" w:color="auto"/>
                        <w:left w:val="none" w:sz="0" w:space="0" w:color="auto"/>
                        <w:bottom w:val="none" w:sz="0" w:space="0" w:color="auto"/>
                        <w:right w:val="none" w:sz="0" w:space="0" w:color="auto"/>
                      </w:divBdr>
                    </w:div>
                  </w:divsChild>
                </w:div>
                <w:div w:id="1677608418">
                  <w:marLeft w:val="0"/>
                  <w:marRight w:val="0"/>
                  <w:marTop w:val="0"/>
                  <w:marBottom w:val="0"/>
                  <w:divBdr>
                    <w:top w:val="none" w:sz="0" w:space="0" w:color="auto"/>
                    <w:left w:val="none" w:sz="0" w:space="0" w:color="auto"/>
                    <w:bottom w:val="none" w:sz="0" w:space="0" w:color="auto"/>
                    <w:right w:val="none" w:sz="0" w:space="0" w:color="auto"/>
                  </w:divBdr>
                  <w:divsChild>
                    <w:div w:id="1798335882">
                      <w:marLeft w:val="0"/>
                      <w:marRight w:val="0"/>
                      <w:marTop w:val="0"/>
                      <w:marBottom w:val="0"/>
                      <w:divBdr>
                        <w:top w:val="none" w:sz="0" w:space="0" w:color="auto"/>
                        <w:left w:val="none" w:sz="0" w:space="0" w:color="auto"/>
                        <w:bottom w:val="none" w:sz="0" w:space="0" w:color="auto"/>
                        <w:right w:val="none" w:sz="0" w:space="0" w:color="auto"/>
                      </w:divBdr>
                    </w:div>
                  </w:divsChild>
                </w:div>
                <w:div w:id="1790590607">
                  <w:marLeft w:val="0"/>
                  <w:marRight w:val="0"/>
                  <w:marTop w:val="0"/>
                  <w:marBottom w:val="0"/>
                  <w:divBdr>
                    <w:top w:val="none" w:sz="0" w:space="0" w:color="auto"/>
                    <w:left w:val="none" w:sz="0" w:space="0" w:color="auto"/>
                    <w:bottom w:val="none" w:sz="0" w:space="0" w:color="auto"/>
                    <w:right w:val="none" w:sz="0" w:space="0" w:color="auto"/>
                  </w:divBdr>
                  <w:divsChild>
                    <w:div w:id="2078016995">
                      <w:marLeft w:val="0"/>
                      <w:marRight w:val="0"/>
                      <w:marTop w:val="0"/>
                      <w:marBottom w:val="0"/>
                      <w:divBdr>
                        <w:top w:val="none" w:sz="0" w:space="0" w:color="auto"/>
                        <w:left w:val="none" w:sz="0" w:space="0" w:color="auto"/>
                        <w:bottom w:val="none" w:sz="0" w:space="0" w:color="auto"/>
                        <w:right w:val="none" w:sz="0" w:space="0" w:color="auto"/>
                      </w:divBdr>
                    </w:div>
                  </w:divsChild>
                </w:div>
                <w:div w:id="1187134812">
                  <w:marLeft w:val="0"/>
                  <w:marRight w:val="0"/>
                  <w:marTop w:val="0"/>
                  <w:marBottom w:val="0"/>
                  <w:divBdr>
                    <w:top w:val="none" w:sz="0" w:space="0" w:color="auto"/>
                    <w:left w:val="none" w:sz="0" w:space="0" w:color="auto"/>
                    <w:bottom w:val="none" w:sz="0" w:space="0" w:color="auto"/>
                    <w:right w:val="none" w:sz="0" w:space="0" w:color="auto"/>
                  </w:divBdr>
                  <w:divsChild>
                    <w:div w:id="297538450">
                      <w:marLeft w:val="0"/>
                      <w:marRight w:val="0"/>
                      <w:marTop w:val="0"/>
                      <w:marBottom w:val="0"/>
                      <w:divBdr>
                        <w:top w:val="none" w:sz="0" w:space="0" w:color="auto"/>
                        <w:left w:val="none" w:sz="0" w:space="0" w:color="auto"/>
                        <w:bottom w:val="none" w:sz="0" w:space="0" w:color="auto"/>
                        <w:right w:val="none" w:sz="0" w:space="0" w:color="auto"/>
                      </w:divBdr>
                    </w:div>
                  </w:divsChild>
                </w:div>
                <w:div w:id="1511480749">
                  <w:marLeft w:val="0"/>
                  <w:marRight w:val="0"/>
                  <w:marTop w:val="0"/>
                  <w:marBottom w:val="0"/>
                  <w:divBdr>
                    <w:top w:val="none" w:sz="0" w:space="0" w:color="auto"/>
                    <w:left w:val="none" w:sz="0" w:space="0" w:color="auto"/>
                    <w:bottom w:val="none" w:sz="0" w:space="0" w:color="auto"/>
                    <w:right w:val="none" w:sz="0" w:space="0" w:color="auto"/>
                  </w:divBdr>
                  <w:divsChild>
                    <w:div w:id="559092279">
                      <w:marLeft w:val="0"/>
                      <w:marRight w:val="0"/>
                      <w:marTop w:val="0"/>
                      <w:marBottom w:val="0"/>
                      <w:divBdr>
                        <w:top w:val="none" w:sz="0" w:space="0" w:color="auto"/>
                        <w:left w:val="none" w:sz="0" w:space="0" w:color="auto"/>
                        <w:bottom w:val="none" w:sz="0" w:space="0" w:color="auto"/>
                        <w:right w:val="none" w:sz="0" w:space="0" w:color="auto"/>
                      </w:divBdr>
                    </w:div>
                  </w:divsChild>
                </w:div>
                <w:div w:id="34736986">
                  <w:marLeft w:val="0"/>
                  <w:marRight w:val="0"/>
                  <w:marTop w:val="0"/>
                  <w:marBottom w:val="0"/>
                  <w:divBdr>
                    <w:top w:val="none" w:sz="0" w:space="0" w:color="auto"/>
                    <w:left w:val="none" w:sz="0" w:space="0" w:color="auto"/>
                    <w:bottom w:val="none" w:sz="0" w:space="0" w:color="auto"/>
                    <w:right w:val="none" w:sz="0" w:space="0" w:color="auto"/>
                  </w:divBdr>
                  <w:divsChild>
                    <w:div w:id="1472594247">
                      <w:marLeft w:val="0"/>
                      <w:marRight w:val="0"/>
                      <w:marTop w:val="0"/>
                      <w:marBottom w:val="0"/>
                      <w:divBdr>
                        <w:top w:val="none" w:sz="0" w:space="0" w:color="auto"/>
                        <w:left w:val="none" w:sz="0" w:space="0" w:color="auto"/>
                        <w:bottom w:val="none" w:sz="0" w:space="0" w:color="auto"/>
                        <w:right w:val="none" w:sz="0" w:space="0" w:color="auto"/>
                      </w:divBdr>
                    </w:div>
                  </w:divsChild>
                </w:div>
                <w:div w:id="1803497303">
                  <w:marLeft w:val="0"/>
                  <w:marRight w:val="0"/>
                  <w:marTop w:val="0"/>
                  <w:marBottom w:val="0"/>
                  <w:divBdr>
                    <w:top w:val="none" w:sz="0" w:space="0" w:color="auto"/>
                    <w:left w:val="none" w:sz="0" w:space="0" w:color="auto"/>
                    <w:bottom w:val="none" w:sz="0" w:space="0" w:color="auto"/>
                    <w:right w:val="none" w:sz="0" w:space="0" w:color="auto"/>
                  </w:divBdr>
                  <w:divsChild>
                    <w:div w:id="2005012917">
                      <w:marLeft w:val="0"/>
                      <w:marRight w:val="0"/>
                      <w:marTop w:val="0"/>
                      <w:marBottom w:val="0"/>
                      <w:divBdr>
                        <w:top w:val="none" w:sz="0" w:space="0" w:color="auto"/>
                        <w:left w:val="none" w:sz="0" w:space="0" w:color="auto"/>
                        <w:bottom w:val="none" w:sz="0" w:space="0" w:color="auto"/>
                        <w:right w:val="none" w:sz="0" w:space="0" w:color="auto"/>
                      </w:divBdr>
                    </w:div>
                  </w:divsChild>
                </w:div>
                <w:div w:id="2032338137">
                  <w:marLeft w:val="0"/>
                  <w:marRight w:val="0"/>
                  <w:marTop w:val="0"/>
                  <w:marBottom w:val="0"/>
                  <w:divBdr>
                    <w:top w:val="none" w:sz="0" w:space="0" w:color="auto"/>
                    <w:left w:val="none" w:sz="0" w:space="0" w:color="auto"/>
                    <w:bottom w:val="none" w:sz="0" w:space="0" w:color="auto"/>
                    <w:right w:val="none" w:sz="0" w:space="0" w:color="auto"/>
                  </w:divBdr>
                  <w:divsChild>
                    <w:div w:id="28990554">
                      <w:marLeft w:val="0"/>
                      <w:marRight w:val="0"/>
                      <w:marTop w:val="0"/>
                      <w:marBottom w:val="0"/>
                      <w:divBdr>
                        <w:top w:val="none" w:sz="0" w:space="0" w:color="auto"/>
                        <w:left w:val="none" w:sz="0" w:space="0" w:color="auto"/>
                        <w:bottom w:val="none" w:sz="0" w:space="0" w:color="auto"/>
                        <w:right w:val="none" w:sz="0" w:space="0" w:color="auto"/>
                      </w:divBdr>
                    </w:div>
                  </w:divsChild>
                </w:div>
                <w:div w:id="161942898">
                  <w:marLeft w:val="0"/>
                  <w:marRight w:val="0"/>
                  <w:marTop w:val="0"/>
                  <w:marBottom w:val="0"/>
                  <w:divBdr>
                    <w:top w:val="none" w:sz="0" w:space="0" w:color="auto"/>
                    <w:left w:val="none" w:sz="0" w:space="0" w:color="auto"/>
                    <w:bottom w:val="none" w:sz="0" w:space="0" w:color="auto"/>
                    <w:right w:val="none" w:sz="0" w:space="0" w:color="auto"/>
                  </w:divBdr>
                  <w:divsChild>
                    <w:div w:id="1964770945">
                      <w:marLeft w:val="0"/>
                      <w:marRight w:val="0"/>
                      <w:marTop w:val="0"/>
                      <w:marBottom w:val="0"/>
                      <w:divBdr>
                        <w:top w:val="none" w:sz="0" w:space="0" w:color="auto"/>
                        <w:left w:val="none" w:sz="0" w:space="0" w:color="auto"/>
                        <w:bottom w:val="none" w:sz="0" w:space="0" w:color="auto"/>
                        <w:right w:val="none" w:sz="0" w:space="0" w:color="auto"/>
                      </w:divBdr>
                    </w:div>
                  </w:divsChild>
                </w:div>
                <w:div w:id="1640841883">
                  <w:marLeft w:val="0"/>
                  <w:marRight w:val="0"/>
                  <w:marTop w:val="0"/>
                  <w:marBottom w:val="0"/>
                  <w:divBdr>
                    <w:top w:val="none" w:sz="0" w:space="0" w:color="auto"/>
                    <w:left w:val="none" w:sz="0" w:space="0" w:color="auto"/>
                    <w:bottom w:val="none" w:sz="0" w:space="0" w:color="auto"/>
                    <w:right w:val="none" w:sz="0" w:space="0" w:color="auto"/>
                  </w:divBdr>
                  <w:divsChild>
                    <w:div w:id="1195534119">
                      <w:marLeft w:val="0"/>
                      <w:marRight w:val="0"/>
                      <w:marTop w:val="0"/>
                      <w:marBottom w:val="0"/>
                      <w:divBdr>
                        <w:top w:val="none" w:sz="0" w:space="0" w:color="auto"/>
                        <w:left w:val="none" w:sz="0" w:space="0" w:color="auto"/>
                        <w:bottom w:val="none" w:sz="0" w:space="0" w:color="auto"/>
                        <w:right w:val="none" w:sz="0" w:space="0" w:color="auto"/>
                      </w:divBdr>
                    </w:div>
                  </w:divsChild>
                </w:div>
                <w:div w:id="1925455945">
                  <w:marLeft w:val="0"/>
                  <w:marRight w:val="0"/>
                  <w:marTop w:val="0"/>
                  <w:marBottom w:val="0"/>
                  <w:divBdr>
                    <w:top w:val="none" w:sz="0" w:space="0" w:color="auto"/>
                    <w:left w:val="none" w:sz="0" w:space="0" w:color="auto"/>
                    <w:bottom w:val="none" w:sz="0" w:space="0" w:color="auto"/>
                    <w:right w:val="none" w:sz="0" w:space="0" w:color="auto"/>
                  </w:divBdr>
                  <w:divsChild>
                    <w:div w:id="1834178012">
                      <w:marLeft w:val="0"/>
                      <w:marRight w:val="0"/>
                      <w:marTop w:val="0"/>
                      <w:marBottom w:val="0"/>
                      <w:divBdr>
                        <w:top w:val="none" w:sz="0" w:space="0" w:color="auto"/>
                        <w:left w:val="none" w:sz="0" w:space="0" w:color="auto"/>
                        <w:bottom w:val="none" w:sz="0" w:space="0" w:color="auto"/>
                        <w:right w:val="none" w:sz="0" w:space="0" w:color="auto"/>
                      </w:divBdr>
                    </w:div>
                  </w:divsChild>
                </w:div>
                <w:div w:id="722951385">
                  <w:marLeft w:val="0"/>
                  <w:marRight w:val="0"/>
                  <w:marTop w:val="0"/>
                  <w:marBottom w:val="0"/>
                  <w:divBdr>
                    <w:top w:val="none" w:sz="0" w:space="0" w:color="auto"/>
                    <w:left w:val="none" w:sz="0" w:space="0" w:color="auto"/>
                    <w:bottom w:val="none" w:sz="0" w:space="0" w:color="auto"/>
                    <w:right w:val="none" w:sz="0" w:space="0" w:color="auto"/>
                  </w:divBdr>
                  <w:divsChild>
                    <w:div w:id="405760065">
                      <w:marLeft w:val="0"/>
                      <w:marRight w:val="0"/>
                      <w:marTop w:val="0"/>
                      <w:marBottom w:val="0"/>
                      <w:divBdr>
                        <w:top w:val="none" w:sz="0" w:space="0" w:color="auto"/>
                        <w:left w:val="none" w:sz="0" w:space="0" w:color="auto"/>
                        <w:bottom w:val="none" w:sz="0" w:space="0" w:color="auto"/>
                        <w:right w:val="none" w:sz="0" w:space="0" w:color="auto"/>
                      </w:divBdr>
                    </w:div>
                  </w:divsChild>
                </w:div>
                <w:div w:id="911086696">
                  <w:marLeft w:val="0"/>
                  <w:marRight w:val="0"/>
                  <w:marTop w:val="0"/>
                  <w:marBottom w:val="0"/>
                  <w:divBdr>
                    <w:top w:val="none" w:sz="0" w:space="0" w:color="auto"/>
                    <w:left w:val="none" w:sz="0" w:space="0" w:color="auto"/>
                    <w:bottom w:val="none" w:sz="0" w:space="0" w:color="auto"/>
                    <w:right w:val="none" w:sz="0" w:space="0" w:color="auto"/>
                  </w:divBdr>
                  <w:divsChild>
                    <w:div w:id="522329812">
                      <w:marLeft w:val="0"/>
                      <w:marRight w:val="0"/>
                      <w:marTop w:val="0"/>
                      <w:marBottom w:val="0"/>
                      <w:divBdr>
                        <w:top w:val="none" w:sz="0" w:space="0" w:color="auto"/>
                        <w:left w:val="none" w:sz="0" w:space="0" w:color="auto"/>
                        <w:bottom w:val="none" w:sz="0" w:space="0" w:color="auto"/>
                        <w:right w:val="none" w:sz="0" w:space="0" w:color="auto"/>
                      </w:divBdr>
                    </w:div>
                  </w:divsChild>
                </w:div>
                <w:div w:id="2099472576">
                  <w:marLeft w:val="0"/>
                  <w:marRight w:val="0"/>
                  <w:marTop w:val="0"/>
                  <w:marBottom w:val="0"/>
                  <w:divBdr>
                    <w:top w:val="none" w:sz="0" w:space="0" w:color="auto"/>
                    <w:left w:val="none" w:sz="0" w:space="0" w:color="auto"/>
                    <w:bottom w:val="none" w:sz="0" w:space="0" w:color="auto"/>
                    <w:right w:val="none" w:sz="0" w:space="0" w:color="auto"/>
                  </w:divBdr>
                  <w:divsChild>
                    <w:div w:id="1006522050">
                      <w:marLeft w:val="0"/>
                      <w:marRight w:val="0"/>
                      <w:marTop w:val="0"/>
                      <w:marBottom w:val="0"/>
                      <w:divBdr>
                        <w:top w:val="none" w:sz="0" w:space="0" w:color="auto"/>
                        <w:left w:val="none" w:sz="0" w:space="0" w:color="auto"/>
                        <w:bottom w:val="none" w:sz="0" w:space="0" w:color="auto"/>
                        <w:right w:val="none" w:sz="0" w:space="0" w:color="auto"/>
                      </w:divBdr>
                    </w:div>
                  </w:divsChild>
                </w:div>
                <w:div w:id="1882093323">
                  <w:marLeft w:val="0"/>
                  <w:marRight w:val="0"/>
                  <w:marTop w:val="0"/>
                  <w:marBottom w:val="0"/>
                  <w:divBdr>
                    <w:top w:val="none" w:sz="0" w:space="0" w:color="auto"/>
                    <w:left w:val="none" w:sz="0" w:space="0" w:color="auto"/>
                    <w:bottom w:val="none" w:sz="0" w:space="0" w:color="auto"/>
                    <w:right w:val="none" w:sz="0" w:space="0" w:color="auto"/>
                  </w:divBdr>
                  <w:divsChild>
                    <w:div w:id="608707556">
                      <w:marLeft w:val="0"/>
                      <w:marRight w:val="0"/>
                      <w:marTop w:val="0"/>
                      <w:marBottom w:val="0"/>
                      <w:divBdr>
                        <w:top w:val="none" w:sz="0" w:space="0" w:color="auto"/>
                        <w:left w:val="none" w:sz="0" w:space="0" w:color="auto"/>
                        <w:bottom w:val="none" w:sz="0" w:space="0" w:color="auto"/>
                        <w:right w:val="none" w:sz="0" w:space="0" w:color="auto"/>
                      </w:divBdr>
                    </w:div>
                  </w:divsChild>
                </w:div>
                <w:div w:id="1273442001">
                  <w:marLeft w:val="0"/>
                  <w:marRight w:val="0"/>
                  <w:marTop w:val="0"/>
                  <w:marBottom w:val="0"/>
                  <w:divBdr>
                    <w:top w:val="none" w:sz="0" w:space="0" w:color="auto"/>
                    <w:left w:val="none" w:sz="0" w:space="0" w:color="auto"/>
                    <w:bottom w:val="none" w:sz="0" w:space="0" w:color="auto"/>
                    <w:right w:val="none" w:sz="0" w:space="0" w:color="auto"/>
                  </w:divBdr>
                  <w:divsChild>
                    <w:div w:id="169639496">
                      <w:marLeft w:val="0"/>
                      <w:marRight w:val="0"/>
                      <w:marTop w:val="0"/>
                      <w:marBottom w:val="0"/>
                      <w:divBdr>
                        <w:top w:val="none" w:sz="0" w:space="0" w:color="auto"/>
                        <w:left w:val="none" w:sz="0" w:space="0" w:color="auto"/>
                        <w:bottom w:val="none" w:sz="0" w:space="0" w:color="auto"/>
                        <w:right w:val="none" w:sz="0" w:space="0" w:color="auto"/>
                      </w:divBdr>
                    </w:div>
                  </w:divsChild>
                </w:div>
                <w:div w:id="1322274386">
                  <w:marLeft w:val="0"/>
                  <w:marRight w:val="0"/>
                  <w:marTop w:val="0"/>
                  <w:marBottom w:val="0"/>
                  <w:divBdr>
                    <w:top w:val="none" w:sz="0" w:space="0" w:color="auto"/>
                    <w:left w:val="none" w:sz="0" w:space="0" w:color="auto"/>
                    <w:bottom w:val="none" w:sz="0" w:space="0" w:color="auto"/>
                    <w:right w:val="none" w:sz="0" w:space="0" w:color="auto"/>
                  </w:divBdr>
                  <w:divsChild>
                    <w:div w:id="1284072067">
                      <w:marLeft w:val="0"/>
                      <w:marRight w:val="0"/>
                      <w:marTop w:val="0"/>
                      <w:marBottom w:val="0"/>
                      <w:divBdr>
                        <w:top w:val="none" w:sz="0" w:space="0" w:color="auto"/>
                        <w:left w:val="none" w:sz="0" w:space="0" w:color="auto"/>
                        <w:bottom w:val="none" w:sz="0" w:space="0" w:color="auto"/>
                        <w:right w:val="none" w:sz="0" w:space="0" w:color="auto"/>
                      </w:divBdr>
                    </w:div>
                  </w:divsChild>
                </w:div>
                <w:div w:id="298806085">
                  <w:marLeft w:val="0"/>
                  <w:marRight w:val="0"/>
                  <w:marTop w:val="0"/>
                  <w:marBottom w:val="0"/>
                  <w:divBdr>
                    <w:top w:val="none" w:sz="0" w:space="0" w:color="auto"/>
                    <w:left w:val="none" w:sz="0" w:space="0" w:color="auto"/>
                    <w:bottom w:val="none" w:sz="0" w:space="0" w:color="auto"/>
                    <w:right w:val="none" w:sz="0" w:space="0" w:color="auto"/>
                  </w:divBdr>
                  <w:divsChild>
                    <w:div w:id="759444831">
                      <w:marLeft w:val="0"/>
                      <w:marRight w:val="0"/>
                      <w:marTop w:val="0"/>
                      <w:marBottom w:val="0"/>
                      <w:divBdr>
                        <w:top w:val="none" w:sz="0" w:space="0" w:color="auto"/>
                        <w:left w:val="none" w:sz="0" w:space="0" w:color="auto"/>
                        <w:bottom w:val="none" w:sz="0" w:space="0" w:color="auto"/>
                        <w:right w:val="none" w:sz="0" w:space="0" w:color="auto"/>
                      </w:divBdr>
                    </w:div>
                  </w:divsChild>
                </w:div>
                <w:div w:id="1843861555">
                  <w:marLeft w:val="0"/>
                  <w:marRight w:val="0"/>
                  <w:marTop w:val="0"/>
                  <w:marBottom w:val="0"/>
                  <w:divBdr>
                    <w:top w:val="none" w:sz="0" w:space="0" w:color="auto"/>
                    <w:left w:val="none" w:sz="0" w:space="0" w:color="auto"/>
                    <w:bottom w:val="none" w:sz="0" w:space="0" w:color="auto"/>
                    <w:right w:val="none" w:sz="0" w:space="0" w:color="auto"/>
                  </w:divBdr>
                  <w:divsChild>
                    <w:div w:id="1607426972">
                      <w:marLeft w:val="0"/>
                      <w:marRight w:val="0"/>
                      <w:marTop w:val="0"/>
                      <w:marBottom w:val="0"/>
                      <w:divBdr>
                        <w:top w:val="none" w:sz="0" w:space="0" w:color="auto"/>
                        <w:left w:val="none" w:sz="0" w:space="0" w:color="auto"/>
                        <w:bottom w:val="none" w:sz="0" w:space="0" w:color="auto"/>
                        <w:right w:val="none" w:sz="0" w:space="0" w:color="auto"/>
                      </w:divBdr>
                    </w:div>
                  </w:divsChild>
                </w:div>
                <w:div w:id="1898206080">
                  <w:marLeft w:val="0"/>
                  <w:marRight w:val="0"/>
                  <w:marTop w:val="0"/>
                  <w:marBottom w:val="0"/>
                  <w:divBdr>
                    <w:top w:val="none" w:sz="0" w:space="0" w:color="auto"/>
                    <w:left w:val="none" w:sz="0" w:space="0" w:color="auto"/>
                    <w:bottom w:val="none" w:sz="0" w:space="0" w:color="auto"/>
                    <w:right w:val="none" w:sz="0" w:space="0" w:color="auto"/>
                  </w:divBdr>
                  <w:divsChild>
                    <w:div w:id="437525407">
                      <w:marLeft w:val="0"/>
                      <w:marRight w:val="0"/>
                      <w:marTop w:val="0"/>
                      <w:marBottom w:val="0"/>
                      <w:divBdr>
                        <w:top w:val="none" w:sz="0" w:space="0" w:color="auto"/>
                        <w:left w:val="none" w:sz="0" w:space="0" w:color="auto"/>
                        <w:bottom w:val="none" w:sz="0" w:space="0" w:color="auto"/>
                        <w:right w:val="none" w:sz="0" w:space="0" w:color="auto"/>
                      </w:divBdr>
                    </w:div>
                    <w:div w:id="1803688194">
                      <w:marLeft w:val="0"/>
                      <w:marRight w:val="0"/>
                      <w:marTop w:val="0"/>
                      <w:marBottom w:val="0"/>
                      <w:divBdr>
                        <w:top w:val="none" w:sz="0" w:space="0" w:color="auto"/>
                        <w:left w:val="none" w:sz="0" w:space="0" w:color="auto"/>
                        <w:bottom w:val="none" w:sz="0" w:space="0" w:color="auto"/>
                        <w:right w:val="none" w:sz="0" w:space="0" w:color="auto"/>
                      </w:divBdr>
                    </w:div>
                    <w:div w:id="1628390101">
                      <w:marLeft w:val="0"/>
                      <w:marRight w:val="0"/>
                      <w:marTop w:val="0"/>
                      <w:marBottom w:val="0"/>
                      <w:divBdr>
                        <w:top w:val="none" w:sz="0" w:space="0" w:color="auto"/>
                        <w:left w:val="none" w:sz="0" w:space="0" w:color="auto"/>
                        <w:bottom w:val="none" w:sz="0" w:space="0" w:color="auto"/>
                        <w:right w:val="none" w:sz="0" w:space="0" w:color="auto"/>
                      </w:divBdr>
                    </w:div>
                  </w:divsChild>
                </w:div>
                <w:div w:id="546335086">
                  <w:marLeft w:val="0"/>
                  <w:marRight w:val="0"/>
                  <w:marTop w:val="0"/>
                  <w:marBottom w:val="0"/>
                  <w:divBdr>
                    <w:top w:val="none" w:sz="0" w:space="0" w:color="auto"/>
                    <w:left w:val="none" w:sz="0" w:space="0" w:color="auto"/>
                    <w:bottom w:val="none" w:sz="0" w:space="0" w:color="auto"/>
                    <w:right w:val="none" w:sz="0" w:space="0" w:color="auto"/>
                  </w:divBdr>
                  <w:divsChild>
                    <w:div w:id="138154937">
                      <w:marLeft w:val="0"/>
                      <w:marRight w:val="0"/>
                      <w:marTop w:val="0"/>
                      <w:marBottom w:val="0"/>
                      <w:divBdr>
                        <w:top w:val="none" w:sz="0" w:space="0" w:color="auto"/>
                        <w:left w:val="none" w:sz="0" w:space="0" w:color="auto"/>
                        <w:bottom w:val="none" w:sz="0" w:space="0" w:color="auto"/>
                        <w:right w:val="none" w:sz="0" w:space="0" w:color="auto"/>
                      </w:divBdr>
                    </w:div>
                  </w:divsChild>
                </w:div>
                <w:div w:id="321088020">
                  <w:marLeft w:val="0"/>
                  <w:marRight w:val="0"/>
                  <w:marTop w:val="0"/>
                  <w:marBottom w:val="0"/>
                  <w:divBdr>
                    <w:top w:val="none" w:sz="0" w:space="0" w:color="auto"/>
                    <w:left w:val="none" w:sz="0" w:space="0" w:color="auto"/>
                    <w:bottom w:val="none" w:sz="0" w:space="0" w:color="auto"/>
                    <w:right w:val="none" w:sz="0" w:space="0" w:color="auto"/>
                  </w:divBdr>
                  <w:divsChild>
                    <w:div w:id="937370100">
                      <w:marLeft w:val="0"/>
                      <w:marRight w:val="0"/>
                      <w:marTop w:val="0"/>
                      <w:marBottom w:val="0"/>
                      <w:divBdr>
                        <w:top w:val="none" w:sz="0" w:space="0" w:color="auto"/>
                        <w:left w:val="none" w:sz="0" w:space="0" w:color="auto"/>
                        <w:bottom w:val="none" w:sz="0" w:space="0" w:color="auto"/>
                        <w:right w:val="none" w:sz="0" w:space="0" w:color="auto"/>
                      </w:divBdr>
                    </w:div>
                  </w:divsChild>
                </w:div>
                <w:div w:id="510220082">
                  <w:marLeft w:val="0"/>
                  <w:marRight w:val="0"/>
                  <w:marTop w:val="0"/>
                  <w:marBottom w:val="0"/>
                  <w:divBdr>
                    <w:top w:val="none" w:sz="0" w:space="0" w:color="auto"/>
                    <w:left w:val="none" w:sz="0" w:space="0" w:color="auto"/>
                    <w:bottom w:val="none" w:sz="0" w:space="0" w:color="auto"/>
                    <w:right w:val="none" w:sz="0" w:space="0" w:color="auto"/>
                  </w:divBdr>
                  <w:divsChild>
                    <w:div w:id="1174565226">
                      <w:marLeft w:val="0"/>
                      <w:marRight w:val="0"/>
                      <w:marTop w:val="0"/>
                      <w:marBottom w:val="0"/>
                      <w:divBdr>
                        <w:top w:val="none" w:sz="0" w:space="0" w:color="auto"/>
                        <w:left w:val="none" w:sz="0" w:space="0" w:color="auto"/>
                        <w:bottom w:val="none" w:sz="0" w:space="0" w:color="auto"/>
                        <w:right w:val="none" w:sz="0" w:space="0" w:color="auto"/>
                      </w:divBdr>
                    </w:div>
                  </w:divsChild>
                </w:div>
                <w:div w:id="1041856338">
                  <w:marLeft w:val="0"/>
                  <w:marRight w:val="0"/>
                  <w:marTop w:val="0"/>
                  <w:marBottom w:val="0"/>
                  <w:divBdr>
                    <w:top w:val="none" w:sz="0" w:space="0" w:color="auto"/>
                    <w:left w:val="none" w:sz="0" w:space="0" w:color="auto"/>
                    <w:bottom w:val="none" w:sz="0" w:space="0" w:color="auto"/>
                    <w:right w:val="none" w:sz="0" w:space="0" w:color="auto"/>
                  </w:divBdr>
                  <w:divsChild>
                    <w:div w:id="1156066245">
                      <w:marLeft w:val="0"/>
                      <w:marRight w:val="0"/>
                      <w:marTop w:val="0"/>
                      <w:marBottom w:val="0"/>
                      <w:divBdr>
                        <w:top w:val="none" w:sz="0" w:space="0" w:color="auto"/>
                        <w:left w:val="none" w:sz="0" w:space="0" w:color="auto"/>
                        <w:bottom w:val="none" w:sz="0" w:space="0" w:color="auto"/>
                        <w:right w:val="none" w:sz="0" w:space="0" w:color="auto"/>
                      </w:divBdr>
                    </w:div>
                  </w:divsChild>
                </w:div>
                <w:div w:id="1815021405">
                  <w:marLeft w:val="0"/>
                  <w:marRight w:val="0"/>
                  <w:marTop w:val="0"/>
                  <w:marBottom w:val="0"/>
                  <w:divBdr>
                    <w:top w:val="none" w:sz="0" w:space="0" w:color="auto"/>
                    <w:left w:val="none" w:sz="0" w:space="0" w:color="auto"/>
                    <w:bottom w:val="none" w:sz="0" w:space="0" w:color="auto"/>
                    <w:right w:val="none" w:sz="0" w:space="0" w:color="auto"/>
                  </w:divBdr>
                  <w:divsChild>
                    <w:div w:id="763768491">
                      <w:marLeft w:val="0"/>
                      <w:marRight w:val="0"/>
                      <w:marTop w:val="0"/>
                      <w:marBottom w:val="0"/>
                      <w:divBdr>
                        <w:top w:val="none" w:sz="0" w:space="0" w:color="auto"/>
                        <w:left w:val="none" w:sz="0" w:space="0" w:color="auto"/>
                        <w:bottom w:val="none" w:sz="0" w:space="0" w:color="auto"/>
                        <w:right w:val="none" w:sz="0" w:space="0" w:color="auto"/>
                      </w:divBdr>
                    </w:div>
                  </w:divsChild>
                </w:div>
                <w:div w:id="1478303111">
                  <w:marLeft w:val="0"/>
                  <w:marRight w:val="0"/>
                  <w:marTop w:val="0"/>
                  <w:marBottom w:val="0"/>
                  <w:divBdr>
                    <w:top w:val="none" w:sz="0" w:space="0" w:color="auto"/>
                    <w:left w:val="none" w:sz="0" w:space="0" w:color="auto"/>
                    <w:bottom w:val="none" w:sz="0" w:space="0" w:color="auto"/>
                    <w:right w:val="none" w:sz="0" w:space="0" w:color="auto"/>
                  </w:divBdr>
                  <w:divsChild>
                    <w:div w:id="1019161668">
                      <w:marLeft w:val="0"/>
                      <w:marRight w:val="0"/>
                      <w:marTop w:val="0"/>
                      <w:marBottom w:val="0"/>
                      <w:divBdr>
                        <w:top w:val="none" w:sz="0" w:space="0" w:color="auto"/>
                        <w:left w:val="none" w:sz="0" w:space="0" w:color="auto"/>
                        <w:bottom w:val="none" w:sz="0" w:space="0" w:color="auto"/>
                        <w:right w:val="none" w:sz="0" w:space="0" w:color="auto"/>
                      </w:divBdr>
                    </w:div>
                    <w:div w:id="994648402">
                      <w:marLeft w:val="0"/>
                      <w:marRight w:val="0"/>
                      <w:marTop w:val="0"/>
                      <w:marBottom w:val="0"/>
                      <w:divBdr>
                        <w:top w:val="none" w:sz="0" w:space="0" w:color="auto"/>
                        <w:left w:val="none" w:sz="0" w:space="0" w:color="auto"/>
                        <w:bottom w:val="none" w:sz="0" w:space="0" w:color="auto"/>
                        <w:right w:val="none" w:sz="0" w:space="0" w:color="auto"/>
                      </w:divBdr>
                    </w:div>
                  </w:divsChild>
                </w:div>
                <w:div w:id="1566840311">
                  <w:marLeft w:val="0"/>
                  <w:marRight w:val="0"/>
                  <w:marTop w:val="0"/>
                  <w:marBottom w:val="0"/>
                  <w:divBdr>
                    <w:top w:val="none" w:sz="0" w:space="0" w:color="auto"/>
                    <w:left w:val="none" w:sz="0" w:space="0" w:color="auto"/>
                    <w:bottom w:val="none" w:sz="0" w:space="0" w:color="auto"/>
                    <w:right w:val="none" w:sz="0" w:space="0" w:color="auto"/>
                  </w:divBdr>
                  <w:divsChild>
                    <w:div w:id="1173448477">
                      <w:marLeft w:val="0"/>
                      <w:marRight w:val="0"/>
                      <w:marTop w:val="0"/>
                      <w:marBottom w:val="0"/>
                      <w:divBdr>
                        <w:top w:val="none" w:sz="0" w:space="0" w:color="auto"/>
                        <w:left w:val="none" w:sz="0" w:space="0" w:color="auto"/>
                        <w:bottom w:val="none" w:sz="0" w:space="0" w:color="auto"/>
                        <w:right w:val="none" w:sz="0" w:space="0" w:color="auto"/>
                      </w:divBdr>
                    </w:div>
                  </w:divsChild>
                </w:div>
                <w:div w:id="1737512283">
                  <w:marLeft w:val="0"/>
                  <w:marRight w:val="0"/>
                  <w:marTop w:val="0"/>
                  <w:marBottom w:val="0"/>
                  <w:divBdr>
                    <w:top w:val="none" w:sz="0" w:space="0" w:color="auto"/>
                    <w:left w:val="none" w:sz="0" w:space="0" w:color="auto"/>
                    <w:bottom w:val="none" w:sz="0" w:space="0" w:color="auto"/>
                    <w:right w:val="none" w:sz="0" w:space="0" w:color="auto"/>
                  </w:divBdr>
                  <w:divsChild>
                    <w:div w:id="1138642362">
                      <w:marLeft w:val="0"/>
                      <w:marRight w:val="0"/>
                      <w:marTop w:val="0"/>
                      <w:marBottom w:val="0"/>
                      <w:divBdr>
                        <w:top w:val="none" w:sz="0" w:space="0" w:color="auto"/>
                        <w:left w:val="none" w:sz="0" w:space="0" w:color="auto"/>
                        <w:bottom w:val="none" w:sz="0" w:space="0" w:color="auto"/>
                        <w:right w:val="none" w:sz="0" w:space="0" w:color="auto"/>
                      </w:divBdr>
                    </w:div>
                  </w:divsChild>
                </w:div>
                <w:div w:id="1844389858">
                  <w:marLeft w:val="0"/>
                  <w:marRight w:val="0"/>
                  <w:marTop w:val="0"/>
                  <w:marBottom w:val="0"/>
                  <w:divBdr>
                    <w:top w:val="none" w:sz="0" w:space="0" w:color="auto"/>
                    <w:left w:val="none" w:sz="0" w:space="0" w:color="auto"/>
                    <w:bottom w:val="none" w:sz="0" w:space="0" w:color="auto"/>
                    <w:right w:val="none" w:sz="0" w:space="0" w:color="auto"/>
                  </w:divBdr>
                  <w:divsChild>
                    <w:div w:id="1155343425">
                      <w:marLeft w:val="0"/>
                      <w:marRight w:val="0"/>
                      <w:marTop w:val="0"/>
                      <w:marBottom w:val="0"/>
                      <w:divBdr>
                        <w:top w:val="none" w:sz="0" w:space="0" w:color="auto"/>
                        <w:left w:val="none" w:sz="0" w:space="0" w:color="auto"/>
                        <w:bottom w:val="none" w:sz="0" w:space="0" w:color="auto"/>
                        <w:right w:val="none" w:sz="0" w:space="0" w:color="auto"/>
                      </w:divBdr>
                    </w:div>
                  </w:divsChild>
                </w:div>
                <w:div w:id="1958565676">
                  <w:marLeft w:val="0"/>
                  <w:marRight w:val="0"/>
                  <w:marTop w:val="0"/>
                  <w:marBottom w:val="0"/>
                  <w:divBdr>
                    <w:top w:val="none" w:sz="0" w:space="0" w:color="auto"/>
                    <w:left w:val="none" w:sz="0" w:space="0" w:color="auto"/>
                    <w:bottom w:val="none" w:sz="0" w:space="0" w:color="auto"/>
                    <w:right w:val="none" w:sz="0" w:space="0" w:color="auto"/>
                  </w:divBdr>
                  <w:divsChild>
                    <w:div w:id="181432961">
                      <w:marLeft w:val="0"/>
                      <w:marRight w:val="0"/>
                      <w:marTop w:val="0"/>
                      <w:marBottom w:val="0"/>
                      <w:divBdr>
                        <w:top w:val="none" w:sz="0" w:space="0" w:color="auto"/>
                        <w:left w:val="none" w:sz="0" w:space="0" w:color="auto"/>
                        <w:bottom w:val="none" w:sz="0" w:space="0" w:color="auto"/>
                        <w:right w:val="none" w:sz="0" w:space="0" w:color="auto"/>
                      </w:divBdr>
                    </w:div>
                  </w:divsChild>
                </w:div>
                <w:div w:id="2095199647">
                  <w:marLeft w:val="0"/>
                  <w:marRight w:val="0"/>
                  <w:marTop w:val="0"/>
                  <w:marBottom w:val="0"/>
                  <w:divBdr>
                    <w:top w:val="none" w:sz="0" w:space="0" w:color="auto"/>
                    <w:left w:val="none" w:sz="0" w:space="0" w:color="auto"/>
                    <w:bottom w:val="none" w:sz="0" w:space="0" w:color="auto"/>
                    <w:right w:val="none" w:sz="0" w:space="0" w:color="auto"/>
                  </w:divBdr>
                  <w:divsChild>
                    <w:div w:id="1198591761">
                      <w:marLeft w:val="0"/>
                      <w:marRight w:val="0"/>
                      <w:marTop w:val="0"/>
                      <w:marBottom w:val="0"/>
                      <w:divBdr>
                        <w:top w:val="none" w:sz="0" w:space="0" w:color="auto"/>
                        <w:left w:val="none" w:sz="0" w:space="0" w:color="auto"/>
                        <w:bottom w:val="none" w:sz="0" w:space="0" w:color="auto"/>
                        <w:right w:val="none" w:sz="0" w:space="0" w:color="auto"/>
                      </w:divBdr>
                    </w:div>
                  </w:divsChild>
                </w:div>
                <w:div w:id="1881742183">
                  <w:marLeft w:val="0"/>
                  <w:marRight w:val="0"/>
                  <w:marTop w:val="0"/>
                  <w:marBottom w:val="0"/>
                  <w:divBdr>
                    <w:top w:val="none" w:sz="0" w:space="0" w:color="auto"/>
                    <w:left w:val="none" w:sz="0" w:space="0" w:color="auto"/>
                    <w:bottom w:val="none" w:sz="0" w:space="0" w:color="auto"/>
                    <w:right w:val="none" w:sz="0" w:space="0" w:color="auto"/>
                  </w:divBdr>
                  <w:divsChild>
                    <w:div w:id="1943952073">
                      <w:marLeft w:val="0"/>
                      <w:marRight w:val="0"/>
                      <w:marTop w:val="0"/>
                      <w:marBottom w:val="0"/>
                      <w:divBdr>
                        <w:top w:val="none" w:sz="0" w:space="0" w:color="auto"/>
                        <w:left w:val="none" w:sz="0" w:space="0" w:color="auto"/>
                        <w:bottom w:val="none" w:sz="0" w:space="0" w:color="auto"/>
                        <w:right w:val="none" w:sz="0" w:space="0" w:color="auto"/>
                      </w:divBdr>
                    </w:div>
                  </w:divsChild>
                </w:div>
                <w:div w:id="158470108">
                  <w:marLeft w:val="0"/>
                  <w:marRight w:val="0"/>
                  <w:marTop w:val="0"/>
                  <w:marBottom w:val="0"/>
                  <w:divBdr>
                    <w:top w:val="none" w:sz="0" w:space="0" w:color="auto"/>
                    <w:left w:val="none" w:sz="0" w:space="0" w:color="auto"/>
                    <w:bottom w:val="none" w:sz="0" w:space="0" w:color="auto"/>
                    <w:right w:val="none" w:sz="0" w:space="0" w:color="auto"/>
                  </w:divBdr>
                  <w:divsChild>
                    <w:div w:id="1205368747">
                      <w:marLeft w:val="0"/>
                      <w:marRight w:val="0"/>
                      <w:marTop w:val="0"/>
                      <w:marBottom w:val="0"/>
                      <w:divBdr>
                        <w:top w:val="none" w:sz="0" w:space="0" w:color="auto"/>
                        <w:left w:val="none" w:sz="0" w:space="0" w:color="auto"/>
                        <w:bottom w:val="none" w:sz="0" w:space="0" w:color="auto"/>
                        <w:right w:val="none" w:sz="0" w:space="0" w:color="auto"/>
                      </w:divBdr>
                    </w:div>
                  </w:divsChild>
                </w:div>
                <w:div w:id="1424571576">
                  <w:marLeft w:val="0"/>
                  <w:marRight w:val="0"/>
                  <w:marTop w:val="0"/>
                  <w:marBottom w:val="0"/>
                  <w:divBdr>
                    <w:top w:val="none" w:sz="0" w:space="0" w:color="auto"/>
                    <w:left w:val="none" w:sz="0" w:space="0" w:color="auto"/>
                    <w:bottom w:val="none" w:sz="0" w:space="0" w:color="auto"/>
                    <w:right w:val="none" w:sz="0" w:space="0" w:color="auto"/>
                  </w:divBdr>
                  <w:divsChild>
                    <w:div w:id="1999726214">
                      <w:marLeft w:val="0"/>
                      <w:marRight w:val="0"/>
                      <w:marTop w:val="0"/>
                      <w:marBottom w:val="0"/>
                      <w:divBdr>
                        <w:top w:val="none" w:sz="0" w:space="0" w:color="auto"/>
                        <w:left w:val="none" w:sz="0" w:space="0" w:color="auto"/>
                        <w:bottom w:val="none" w:sz="0" w:space="0" w:color="auto"/>
                        <w:right w:val="none" w:sz="0" w:space="0" w:color="auto"/>
                      </w:divBdr>
                    </w:div>
                  </w:divsChild>
                </w:div>
                <w:div w:id="1344432906">
                  <w:marLeft w:val="0"/>
                  <w:marRight w:val="0"/>
                  <w:marTop w:val="0"/>
                  <w:marBottom w:val="0"/>
                  <w:divBdr>
                    <w:top w:val="none" w:sz="0" w:space="0" w:color="auto"/>
                    <w:left w:val="none" w:sz="0" w:space="0" w:color="auto"/>
                    <w:bottom w:val="none" w:sz="0" w:space="0" w:color="auto"/>
                    <w:right w:val="none" w:sz="0" w:space="0" w:color="auto"/>
                  </w:divBdr>
                  <w:divsChild>
                    <w:div w:id="629744270">
                      <w:marLeft w:val="0"/>
                      <w:marRight w:val="0"/>
                      <w:marTop w:val="0"/>
                      <w:marBottom w:val="0"/>
                      <w:divBdr>
                        <w:top w:val="none" w:sz="0" w:space="0" w:color="auto"/>
                        <w:left w:val="none" w:sz="0" w:space="0" w:color="auto"/>
                        <w:bottom w:val="none" w:sz="0" w:space="0" w:color="auto"/>
                        <w:right w:val="none" w:sz="0" w:space="0" w:color="auto"/>
                      </w:divBdr>
                    </w:div>
                    <w:div w:id="1070807565">
                      <w:marLeft w:val="0"/>
                      <w:marRight w:val="0"/>
                      <w:marTop w:val="0"/>
                      <w:marBottom w:val="0"/>
                      <w:divBdr>
                        <w:top w:val="none" w:sz="0" w:space="0" w:color="auto"/>
                        <w:left w:val="none" w:sz="0" w:space="0" w:color="auto"/>
                        <w:bottom w:val="none" w:sz="0" w:space="0" w:color="auto"/>
                        <w:right w:val="none" w:sz="0" w:space="0" w:color="auto"/>
                      </w:divBdr>
                    </w:div>
                    <w:div w:id="697320720">
                      <w:marLeft w:val="0"/>
                      <w:marRight w:val="0"/>
                      <w:marTop w:val="0"/>
                      <w:marBottom w:val="0"/>
                      <w:divBdr>
                        <w:top w:val="none" w:sz="0" w:space="0" w:color="auto"/>
                        <w:left w:val="none" w:sz="0" w:space="0" w:color="auto"/>
                        <w:bottom w:val="none" w:sz="0" w:space="0" w:color="auto"/>
                        <w:right w:val="none" w:sz="0" w:space="0" w:color="auto"/>
                      </w:divBdr>
                    </w:div>
                    <w:div w:id="430050105">
                      <w:marLeft w:val="0"/>
                      <w:marRight w:val="0"/>
                      <w:marTop w:val="0"/>
                      <w:marBottom w:val="0"/>
                      <w:divBdr>
                        <w:top w:val="none" w:sz="0" w:space="0" w:color="auto"/>
                        <w:left w:val="none" w:sz="0" w:space="0" w:color="auto"/>
                        <w:bottom w:val="none" w:sz="0" w:space="0" w:color="auto"/>
                        <w:right w:val="none" w:sz="0" w:space="0" w:color="auto"/>
                      </w:divBdr>
                    </w:div>
                    <w:div w:id="339281339">
                      <w:marLeft w:val="0"/>
                      <w:marRight w:val="0"/>
                      <w:marTop w:val="0"/>
                      <w:marBottom w:val="0"/>
                      <w:divBdr>
                        <w:top w:val="none" w:sz="0" w:space="0" w:color="auto"/>
                        <w:left w:val="none" w:sz="0" w:space="0" w:color="auto"/>
                        <w:bottom w:val="none" w:sz="0" w:space="0" w:color="auto"/>
                        <w:right w:val="none" w:sz="0" w:space="0" w:color="auto"/>
                      </w:divBdr>
                    </w:div>
                  </w:divsChild>
                </w:div>
                <w:div w:id="2074430691">
                  <w:marLeft w:val="0"/>
                  <w:marRight w:val="0"/>
                  <w:marTop w:val="0"/>
                  <w:marBottom w:val="0"/>
                  <w:divBdr>
                    <w:top w:val="none" w:sz="0" w:space="0" w:color="auto"/>
                    <w:left w:val="none" w:sz="0" w:space="0" w:color="auto"/>
                    <w:bottom w:val="none" w:sz="0" w:space="0" w:color="auto"/>
                    <w:right w:val="none" w:sz="0" w:space="0" w:color="auto"/>
                  </w:divBdr>
                  <w:divsChild>
                    <w:div w:id="331639658">
                      <w:marLeft w:val="0"/>
                      <w:marRight w:val="0"/>
                      <w:marTop w:val="0"/>
                      <w:marBottom w:val="0"/>
                      <w:divBdr>
                        <w:top w:val="none" w:sz="0" w:space="0" w:color="auto"/>
                        <w:left w:val="none" w:sz="0" w:space="0" w:color="auto"/>
                        <w:bottom w:val="none" w:sz="0" w:space="0" w:color="auto"/>
                        <w:right w:val="none" w:sz="0" w:space="0" w:color="auto"/>
                      </w:divBdr>
                    </w:div>
                  </w:divsChild>
                </w:div>
                <w:div w:id="975255260">
                  <w:marLeft w:val="0"/>
                  <w:marRight w:val="0"/>
                  <w:marTop w:val="0"/>
                  <w:marBottom w:val="0"/>
                  <w:divBdr>
                    <w:top w:val="none" w:sz="0" w:space="0" w:color="auto"/>
                    <w:left w:val="none" w:sz="0" w:space="0" w:color="auto"/>
                    <w:bottom w:val="none" w:sz="0" w:space="0" w:color="auto"/>
                    <w:right w:val="none" w:sz="0" w:space="0" w:color="auto"/>
                  </w:divBdr>
                  <w:divsChild>
                    <w:div w:id="1312565075">
                      <w:marLeft w:val="0"/>
                      <w:marRight w:val="0"/>
                      <w:marTop w:val="0"/>
                      <w:marBottom w:val="0"/>
                      <w:divBdr>
                        <w:top w:val="none" w:sz="0" w:space="0" w:color="auto"/>
                        <w:left w:val="none" w:sz="0" w:space="0" w:color="auto"/>
                        <w:bottom w:val="none" w:sz="0" w:space="0" w:color="auto"/>
                        <w:right w:val="none" w:sz="0" w:space="0" w:color="auto"/>
                      </w:divBdr>
                    </w:div>
                  </w:divsChild>
                </w:div>
                <w:div w:id="2009138681">
                  <w:marLeft w:val="0"/>
                  <w:marRight w:val="0"/>
                  <w:marTop w:val="0"/>
                  <w:marBottom w:val="0"/>
                  <w:divBdr>
                    <w:top w:val="none" w:sz="0" w:space="0" w:color="auto"/>
                    <w:left w:val="none" w:sz="0" w:space="0" w:color="auto"/>
                    <w:bottom w:val="none" w:sz="0" w:space="0" w:color="auto"/>
                    <w:right w:val="none" w:sz="0" w:space="0" w:color="auto"/>
                  </w:divBdr>
                  <w:divsChild>
                    <w:div w:id="537473661">
                      <w:marLeft w:val="0"/>
                      <w:marRight w:val="0"/>
                      <w:marTop w:val="0"/>
                      <w:marBottom w:val="0"/>
                      <w:divBdr>
                        <w:top w:val="none" w:sz="0" w:space="0" w:color="auto"/>
                        <w:left w:val="none" w:sz="0" w:space="0" w:color="auto"/>
                        <w:bottom w:val="none" w:sz="0" w:space="0" w:color="auto"/>
                        <w:right w:val="none" w:sz="0" w:space="0" w:color="auto"/>
                      </w:divBdr>
                    </w:div>
                  </w:divsChild>
                </w:div>
                <w:div w:id="224919796">
                  <w:marLeft w:val="0"/>
                  <w:marRight w:val="0"/>
                  <w:marTop w:val="0"/>
                  <w:marBottom w:val="0"/>
                  <w:divBdr>
                    <w:top w:val="none" w:sz="0" w:space="0" w:color="auto"/>
                    <w:left w:val="none" w:sz="0" w:space="0" w:color="auto"/>
                    <w:bottom w:val="none" w:sz="0" w:space="0" w:color="auto"/>
                    <w:right w:val="none" w:sz="0" w:space="0" w:color="auto"/>
                  </w:divBdr>
                  <w:divsChild>
                    <w:div w:id="729159432">
                      <w:marLeft w:val="0"/>
                      <w:marRight w:val="0"/>
                      <w:marTop w:val="0"/>
                      <w:marBottom w:val="0"/>
                      <w:divBdr>
                        <w:top w:val="none" w:sz="0" w:space="0" w:color="auto"/>
                        <w:left w:val="none" w:sz="0" w:space="0" w:color="auto"/>
                        <w:bottom w:val="none" w:sz="0" w:space="0" w:color="auto"/>
                        <w:right w:val="none" w:sz="0" w:space="0" w:color="auto"/>
                      </w:divBdr>
                    </w:div>
                  </w:divsChild>
                </w:div>
                <w:div w:id="1010986162">
                  <w:marLeft w:val="0"/>
                  <w:marRight w:val="0"/>
                  <w:marTop w:val="0"/>
                  <w:marBottom w:val="0"/>
                  <w:divBdr>
                    <w:top w:val="none" w:sz="0" w:space="0" w:color="auto"/>
                    <w:left w:val="none" w:sz="0" w:space="0" w:color="auto"/>
                    <w:bottom w:val="none" w:sz="0" w:space="0" w:color="auto"/>
                    <w:right w:val="none" w:sz="0" w:space="0" w:color="auto"/>
                  </w:divBdr>
                  <w:divsChild>
                    <w:div w:id="261689880">
                      <w:marLeft w:val="0"/>
                      <w:marRight w:val="0"/>
                      <w:marTop w:val="0"/>
                      <w:marBottom w:val="0"/>
                      <w:divBdr>
                        <w:top w:val="none" w:sz="0" w:space="0" w:color="auto"/>
                        <w:left w:val="none" w:sz="0" w:space="0" w:color="auto"/>
                        <w:bottom w:val="none" w:sz="0" w:space="0" w:color="auto"/>
                        <w:right w:val="none" w:sz="0" w:space="0" w:color="auto"/>
                      </w:divBdr>
                    </w:div>
                  </w:divsChild>
                </w:div>
                <w:div w:id="210966996">
                  <w:marLeft w:val="0"/>
                  <w:marRight w:val="0"/>
                  <w:marTop w:val="0"/>
                  <w:marBottom w:val="0"/>
                  <w:divBdr>
                    <w:top w:val="none" w:sz="0" w:space="0" w:color="auto"/>
                    <w:left w:val="none" w:sz="0" w:space="0" w:color="auto"/>
                    <w:bottom w:val="none" w:sz="0" w:space="0" w:color="auto"/>
                    <w:right w:val="none" w:sz="0" w:space="0" w:color="auto"/>
                  </w:divBdr>
                  <w:divsChild>
                    <w:div w:id="95442833">
                      <w:marLeft w:val="0"/>
                      <w:marRight w:val="0"/>
                      <w:marTop w:val="0"/>
                      <w:marBottom w:val="0"/>
                      <w:divBdr>
                        <w:top w:val="none" w:sz="0" w:space="0" w:color="auto"/>
                        <w:left w:val="none" w:sz="0" w:space="0" w:color="auto"/>
                        <w:bottom w:val="none" w:sz="0" w:space="0" w:color="auto"/>
                        <w:right w:val="none" w:sz="0" w:space="0" w:color="auto"/>
                      </w:divBdr>
                    </w:div>
                    <w:div w:id="68429692">
                      <w:marLeft w:val="0"/>
                      <w:marRight w:val="0"/>
                      <w:marTop w:val="0"/>
                      <w:marBottom w:val="0"/>
                      <w:divBdr>
                        <w:top w:val="none" w:sz="0" w:space="0" w:color="auto"/>
                        <w:left w:val="none" w:sz="0" w:space="0" w:color="auto"/>
                        <w:bottom w:val="none" w:sz="0" w:space="0" w:color="auto"/>
                        <w:right w:val="none" w:sz="0" w:space="0" w:color="auto"/>
                      </w:divBdr>
                    </w:div>
                    <w:div w:id="891498265">
                      <w:marLeft w:val="0"/>
                      <w:marRight w:val="0"/>
                      <w:marTop w:val="0"/>
                      <w:marBottom w:val="0"/>
                      <w:divBdr>
                        <w:top w:val="none" w:sz="0" w:space="0" w:color="auto"/>
                        <w:left w:val="none" w:sz="0" w:space="0" w:color="auto"/>
                        <w:bottom w:val="none" w:sz="0" w:space="0" w:color="auto"/>
                        <w:right w:val="none" w:sz="0" w:space="0" w:color="auto"/>
                      </w:divBdr>
                    </w:div>
                    <w:div w:id="1758676779">
                      <w:marLeft w:val="0"/>
                      <w:marRight w:val="0"/>
                      <w:marTop w:val="0"/>
                      <w:marBottom w:val="0"/>
                      <w:divBdr>
                        <w:top w:val="none" w:sz="0" w:space="0" w:color="auto"/>
                        <w:left w:val="none" w:sz="0" w:space="0" w:color="auto"/>
                        <w:bottom w:val="none" w:sz="0" w:space="0" w:color="auto"/>
                        <w:right w:val="none" w:sz="0" w:space="0" w:color="auto"/>
                      </w:divBdr>
                    </w:div>
                    <w:div w:id="150413377">
                      <w:marLeft w:val="0"/>
                      <w:marRight w:val="0"/>
                      <w:marTop w:val="0"/>
                      <w:marBottom w:val="0"/>
                      <w:divBdr>
                        <w:top w:val="none" w:sz="0" w:space="0" w:color="auto"/>
                        <w:left w:val="none" w:sz="0" w:space="0" w:color="auto"/>
                        <w:bottom w:val="none" w:sz="0" w:space="0" w:color="auto"/>
                        <w:right w:val="none" w:sz="0" w:space="0" w:color="auto"/>
                      </w:divBdr>
                    </w:div>
                    <w:div w:id="1967615207">
                      <w:marLeft w:val="0"/>
                      <w:marRight w:val="0"/>
                      <w:marTop w:val="0"/>
                      <w:marBottom w:val="0"/>
                      <w:divBdr>
                        <w:top w:val="none" w:sz="0" w:space="0" w:color="auto"/>
                        <w:left w:val="none" w:sz="0" w:space="0" w:color="auto"/>
                        <w:bottom w:val="none" w:sz="0" w:space="0" w:color="auto"/>
                        <w:right w:val="none" w:sz="0" w:space="0" w:color="auto"/>
                      </w:divBdr>
                    </w:div>
                    <w:div w:id="31275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466371">
          <w:marLeft w:val="0"/>
          <w:marRight w:val="0"/>
          <w:marTop w:val="0"/>
          <w:marBottom w:val="0"/>
          <w:divBdr>
            <w:top w:val="none" w:sz="0" w:space="0" w:color="auto"/>
            <w:left w:val="none" w:sz="0" w:space="0" w:color="auto"/>
            <w:bottom w:val="none" w:sz="0" w:space="0" w:color="auto"/>
            <w:right w:val="none" w:sz="0" w:space="0" w:color="auto"/>
          </w:divBdr>
        </w:div>
        <w:div w:id="371196574">
          <w:marLeft w:val="0"/>
          <w:marRight w:val="0"/>
          <w:marTop w:val="0"/>
          <w:marBottom w:val="0"/>
          <w:divBdr>
            <w:top w:val="none" w:sz="0" w:space="0" w:color="auto"/>
            <w:left w:val="none" w:sz="0" w:space="0" w:color="auto"/>
            <w:bottom w:val="none" w:sz="0" w:space="0" w:color="auto"/>
            <w:right w:val="none" w:sz="0" w:space="0" w:color="auto"/>
          </w:divBdr>
        </w:div>
        <w:div w:id="1939094537">
          <w:marLeft w:val="0"/>
          <w:marRight w:val="0"/>
          <w:marTop w:val="0"/>
          <w:marBottom w:val="0"/>
          <w:divBdr>
            <w:top w:val="none" w:sz="0" w:space="0" w:color="auto"/>
            <w:left w:val="none" w:sz="0" w:space="0" w:color="auto"/>
            <w:bottom w:val="none" w:sz="0" w:space="0" w:color="auto"/>
            <w:right w:val="none" w:sz="0" w:space="0" w:color="auto"/>
          </w:divBdr>
        </w:div>
      </w:divsChild>
    </w:div>
    <w:div w:id="1397974233">
      <w:bodyDiv w:val="1"/>
      <w:marLeft w:val="0"/>
      <w:marRight w:val="0"/>
      <w:marTop w:val="0"/>
      <w:marBottom w:val="0"/>
      <w:divBdr>
        <w:top w:val="none" w:sz="0" w:space="0" w:color="auto"/>
        <w:left w:val="none" w:sz="0" w:space="0" w:color="auto"/>
        <w:bottom w:val="none" w:sz="0" w:space="0" w:color="auto"/>
        <w:right w:val="none" w:sz="0" w:space="0" w:color="auto"/>
      </w:divBdr>
      <w:divsChild>
        <w:div w:id="1469056185">
          <w:marLeft w:val="0"/>
          <w:marRight w:val="0"/>
          <w:marTop w:val="0"/>
          <w:marBottom w:val="0"/>
          <w:divBdr>
            <w:top w:val="none" w:sz="0" w:space="0" w:color="auto"/>
            <w:left w:val="none" w:sz="0" w:space="0" w:color="auto"/>
            <w:bottom w:val="none" w:sz="0" w:space="0" w:color="auto"/>
            <w:right w:val="none" w:sz="0" w:space="0" w:color="auto"/>
          </w:divBdr>
          <w:divsChild>
            <w:div w:id="158233327">
              <w:marLeft w:val="0"/>
              <w:marRight w:val="0"/>
              <w:marTop w:val="0"/>
              <w:marBottom w:val="0"/>
              <w:divBdr>
                <w:top w:val="none" w:sz="0" w:space="0" w:color="auto"/>
                <w:left w:val="none" w:sz="0" w:space="0" w:color="auto"/>
                <w:bottom w:val="none" w:sz="0" w:space="0" w:color="auto"/>
                <w:right w:val="none" w:sz="0" w:space="0" w:color="auto"/>
              </w:divBdr>
            </w:div>
          </w:divsChild>
        </w:div>
        <w:div w:id="1463226299">
          <w:marLeft w:val="0"/>
          <w:marRight w:val="0"/>
          <w:marTop w:val="0"/>
          <w:marBottom w:val="0"/>
          <w:divBdr>
            <w:top w:val="none" w:sz="0" w:space="0" w:color="auto"/>
            <w:left w:val="none" w:sz="0" w:space="0" w:color="auto"/>
            <w:bottom w:val="none" w:sz="0" w:space="0" w:color="auto"/>
            <w:right w:val="none" w:sz="0" w:space="0" w:color="auto"/>
          </w:divBdr>
          <w:divsChild>
            <w:div w:id="959722662">
              <w:marLeft w:val="0"/>
              <w:marRight w:val="0"/>
              <w:marTop w:val="0"/>
              <w:marBottom w:val="0"/>
              <w:divBdr>
                <w:top w:val="none" w:sz="0" w:space="0" w:color="auto"/>
                <w:left w:val="none" w:sz="0" w:space="0" w:color="auto"/>
                <w:bottom w:val="none" w:sz="0" w:space="0" w:color="auto"/>
                <w:right w:val="none" w:sz="0" w:space="0" w:color="auto"/>
              </w:divBdr>
            </w:div>
            <w:div w:id="1482120211">
              <w:marLeft w:val="0"/>
              <w:marRight w:val="0"/>
              <w:marTop w:val="0"/>
              <w:marBottom w:val="0"/>
              <w:divBdr>
                <w:top w:val="none" w:sz="0" w:space="0" w:color="auto"/>
                <w:left w:val="none" w:sz="0" w:space="0" w:color="auto"/>
                <w:bottom w:val="none" w:sz="0" w:space="0" w:color="auto"/>
                <w:right w:val="none" w:sz="0" w:space="0" w:color="auto"/>
              </w:divBdr>
            </w:div>
          </w:divsChild>
        </w:div>
        <w:div w:id="102117209">
          <w:marLeft w:val="0"/>
          <w:marRight w:val="0"/>
          <w:marTop w:val="0"/>
          <w:marBottom w:val="0"/>
          <w:divBdr>
            <w:top w:val="none" w:sz="0" w:space="0" w:color="auto"/>
            <w:left w:val="none" w:sz="0" w:space="0" w:color="auto"/>
            <w:bottom w:val="none" w:sz="0" w:space="0" w:color="auto"/>
            <w:right w:val="none" w:sz="0" w:space="0" w:color="auto"/>
          </w:divBdr>
          <w:divsChild>
            <w:div w:id="2027830463">
              <w:marLeft w:val="0"/>
              <w:marRight w:val="0"/>
              <w:marTop w:val="0"/>
              <w:marBottom w:val="0"/>
              <w:divBdr>
                <w:top w:val="none" w:sz="0" w:space="0" w:color="auto"/>
                <w:left w:val="none" w:sz="0" w:space="0" w:color="auto"/>
                <w:bottom w:val="none" w:sz="0" w:space="0" w:color="auto"/>
                <w:right w:val="none" w:sz="0" w:space="0" w:color="auto"/>
              </w:divBdr>
            </w:div>
          </w:divsChild>
        </w:div>
        <w:div w:id="2051420725">
          <w:marLeft w:val="0"/>
          <w:marRight w:val="0"/>
          <w:marTop w:val="0"/>
          <w:marBottom w:val="0"/>
          <w:divBdr>
            <w:top w:val="none" w:sz="0" w:space="0" w:color="auto"/>
            <w:left w:val="none" w:sz="0" w:space="0" w:color="auto"/>
            <w:bottom w:val="none" w:sz="0" w:space="0" w:color="auto"/>
            <w:right w:val="none" w:sz="0" w:space="0" w:color="auto"/>
          </w:divBdr>
          <w:divsChild>
            <w:div w:id="85734744">
              <w:marLeft w:val="0"/>
              <w:marRight w:val="0"/>
              <w:marTop w:val="0"/>
              <w:marBottom w:val="0"/>
              <w:divBdr>
                <w:top w:val="none" w:sz="0" w:space="0" w:color="auto"/>
                <w:left w:val="none" w:sz="0" w:space="0" w:color="auto"/>
                <w:bottom w:val="none" w:sz="0" w:space="0" w:color="auto"/>
                <w:right w:val="none" w:sz="0" w:space="0" w:color="auto"/>
              </w:divBdr>
            </w:div>
          </w:divsChild>
        </w:div>
        <w:div w:id="436295771">
          <w:marLeft w:val="0"/>
          <w:marRight w:val="0"/>
          <w:marTop w:val="0"/>
          <w:marBottom w:val="0"/>
          <w:divBdr>
            <w:top w:val="none" w:sz="0" w:space="0" w:color="auto"/>
            <w:left w:val="none" w:sz="0" w:space="0" w:color="auto"/>
            <w:bottom w:val="none" w:sz="0" w:space="0" w:color="auto"/>
            <w:right w:val="none" w:sz="0" w:space="0" w:color="auto"/>
          </w:divBdr>
          <w:divsChild>
            <w:div w:id="1125075940">
              <w:marLeft w:val="0"/>
              <w:marRight w:val="0"/>
              <w:marTop w:val="0"/>
              <w:marBottom w:val="0"/>
              <w:divBdr>
                <w:top w:val="none" w:sz="0" w:space="0" w:color="auto"/>
                <w:left w:val="none" w:sz="0" w:space="0" w:color="auto"/>
                <w:bottom w:val="none" w:sz="0" w:space="0" w:color="auto"/>
                <w:right w:val="none" w:sz="0" w:space="0" w:color="auto"/>
              </w:divBdr>
            </w:div>
          </w:divsChild>
        </w:div>
        <w:div w:id="1450931520">
          <w:marLeft w:val="0"/>
          <w:marRight w:val="0"/>
          <w:marTop w:val="0"/>
          <w:marBottom w:val="0"/>
          <w:divBdr>
            <w:top w:val="none" w:sz="0" w:space="0" w:color="auto"/>
            <w:left w:val="none" w:sz="0" w:space="0" w:color="auto"/>
            <w:bottom w:val="none" w:sz="0" w:space="0" w:color="auto"/>
            <w:right w:val="none" w:sz="0" w:space="0" w:color="auto"/>
          </w:divBdr>
          <w:divsChild>
            <w:div w:id="919483254">
              <w:marLeft w:val="0"/>
              <w:marRight w:val="0"/>
              <w:marTop w:val="0"/>
              <w:marBottom w:val="0"/>
              <w:divBdr>
                <w:top w:val="none" w:sz="0" w:space="0" w:color="auto"/>
                <w:left w:val="none" w:sz="0" w:space="0" w:color="auto"/>
                <w:bottom w:val="none" w:sz="0" w:space="0" w:color="auto"/>
                <w:right w:val="none" w:sz="0" w:space="0" w:color="auto"/>
              </w:divBdr>
            </w:div>
          </w:divsChild>
        </w:div>
        <w:div w:id="634677128">
          <w:marLeft w:val="0"/>
          <w:marRight w:val="0"/>
          <w:marTop w:val="0"/>
          <w:marBottom w:val="0"/>
          <w:divBdr>
            <w:top w:val="none" w:sz="0" w:space="0" w:color="auto"/>
            <w:left w:val="none" w:sz="0" w:space="0" w:color="auto"/>
            <w:bottom w:val="none" w:sz="0" w:space="0" w:color="auto"/>
            <w:right w:val="none" w:sz="0" w:space="0" w:color="auto"/>
          </w:divBdr>
          <w:divsChild>
            <w:div w:id="1180968263">
              <w:marLeft w:val="0"/>
              <w:marRight w:val="0"/>
              <w:marTop w:val="0"/>
              <w:marBottom w:val="0"/>
              <w:divBdr>
                <w:top w:val="none" w:sz="0" w:space="0" w:color="auto"/>
                <w:left w:val="none" w:sz="0" w:space="0" w:color="auto"/>
                <w:bottom w:val="none" w:sz="0" w:space="0" w:color="auto"/>
                <w:right w:val="none" w:sz="0" w:space="0" w:color="auto"/>
              </w:divBdr>
            </w:div>
          </w:divsChild>
        </w:div>
        <w:div w:id="1869487397">
          <w:marLeft w:val="0"/>
          <w:marRight w:val="0"/>
          <w:marTop w:val="0"/>
          <w:marBottom w:val="0"/>
          <w:divBdr>
            <w:top w:val="none" w:sz="0" w:space="0" w:color="auto"/>
            <w:left w:val="none" w:sz="0" w:space="0" w:color="auto"/>
            <w:bottom w:val="none" w:sz="0" w:space="0" w:color="auto"/>
            <w:right w:val="none" w:sz="0" w:space="0" w:color="auto"/>
          </w:divBdr>
          <w:divsChild>
            <w:div w:id="25260790">
              <w:marLeft w:val="0"/>
              <w:marRight w:val="0"/>
              <w:marTop w:val="0"/>
              <w:marBottom w:val="0"/>
              <w:divBdr>
                <w:top w:val="none" w:sz="0" w:space="0" w:color="auto"/>
                <w:left w:val="none" w:sz="0" w:space="0" w:color="auto"/>
                <w:bottom w:val="none" w:sz="0" w:space="0" w:color="auto"/>
                <w:right w:val="none" w:sz="0" w:space="0" w:color="auto"/>
              </w:divBdr>
            </w:div>
          </w:divsChild>
        </w:div>
        <w:div w:id="1439791780">
          <w:marLeft w:val="0"/>
          <w:marRight w:val="0"/>
          <w:marTop w:val="0"/>
          <w:marBottom w:val="0"/>
          <w:divBdr>
            <w:top w:val="none" w:sz="0" w:space="0" w:color="auto"/>
            <w:left w:val="none" w:sz="0" w:space="0" w:color="auto"/>
            <w:bottom w:val="none" w:sz="0" w:space="0" w:color="auto"/>
            <w:right w:val="none" w:sz="0" w:space="0" w:color="auto"/>
          </w:divBdr>
          <w:divsChild>
            <w:div w:id="920334615">
              <w:marLeft w:val="0"/>
              <w:marRight w:val="0"/>
              <w:marTop w:val="0"/>
              <w:marBottom w:val="0"/>
              <w:divBdr>
                <w:top w:val="none" w:sz="0" w:space="0" w:color="auto"/>
                <w:left w:val="none" w:sz="0" w:space="0" w:color="auto"/>
                <w:bottom w:val="none" w:sz="0" w:space="0" w:color="auto"/>
                <w:right w:val="none" w:sz="0" w:space="0" w:color="auto"/>
              </w:divBdr>
            </w:div>
          </w:divsChild>
        </w:div>
        <w:div w:id="719596920">
          <w:marLeft w:val="0"/>
          <w:marRight w:val="0"/>
          <w:marTop w:val="0"/>
          <w:marBottom w:val="0"/>
          <w:divBdr>
            <w:top w:val="none" w:sz="0" w:space="0" w:color="auto"/>
            <w:left w:val="none" w:sz="0" w:space="0" w:color="auto"/>
            <w:bottom w:val="none" w:sz="0" w:space="0" w:color="auto"/>
            <w:right w:val="none" w:sz="0" w:space="0" w:color="auto"/>
          </w:divBdr>
          <w:divsChild>
            <w:div w:id="588316943">
              <w:marLeft w:val="0"/>
              <w:marRight w:val="0"/>
              <w:marTop w:val="0"/>
              <w:marBottom w:val="0"/>
              <w:divBdr>
                <w:top w:val="none" w:sz="0" w:space="0" w:color="auto"/>
                <w:left w:val="none" w:sz="0" w:space="0" w:color="auto"/>
                <w:bottom w:val="none" w:sz="0" w:space="0" w:color="auto"/>
                <w:right w:val="none" w:sz="0" w:space="0" w:color="auto"/>
              </w:divBdr>
            </w:div>
          </w:divsChild>
        </w:div>
        <w:div w:id="745347961">
          <w:marLeft w:val="0"/>
          <w:marRight w:val="0"/>
          <w:marTop w:val="0"/>
          <w:marBottom w:val="0"/>
          <w:divBdr>
            <w:top w:val="none" w:sz="0" w:space="0" w:color="auto"/>
            <w:left w:val="none" w:sz="0" w:space="0" w:color="auto"/>
            <w:bottom w:val="none" w:sz="0" w:space="0" w:color="auto"/>
            <w:right w:val="none" w:sz="0" w:space="0" w:color="auto"/>
          </w:divBdr>
          <w:divsChild>
            <w:div w:id="1589581496">
              <w:marLeft w:val="0"/>
              <w:marRight w:val="0"/>
              <w:marTop w:val="0"/>
              <w:marBottom w:val="0"/>
              <w:divBdr>
                <w:top w:val="none" w:sz="0" w:space="0" w:color="auto"/>
                <w:left w:val="none" w:sz="0" w:space="0" w:color="auto"/>
                <w:bottom w:val="none" w:sz="0" w:space="0" w:color="auto"/>
                <w:right w:val="none" w:sz="0" w:space="0" w:color="auto"/>
              </w:divBdr>
            </w:div>
          </w:divsChild>
        </w:div>
        <w:div w:id="1278023669">
          <w:marLeft w:val="0"/>
          <w:marRight w:val="0"/>
          <w:marTop w:val="0"/>
          <w:marBottom w:val="0"/>
          <w:divBdr>
            <w:top w:val="none" w:sz="0" w:space="0" w:color="auto"/>
            <w:left w:val="none" w:sz="0" w:space="0" w:color="auto"/>
            <w:bottom w:val="none" w:sz="0" w:space="0" w:color="auto"/>
            <w:right w:val="none" w:sz="0" w:space="0" w:color="auto"/>
          </w:divBdr>
          <w:divsChild>
            <w:div w:id="2120952790">
              <w:marLeft w:val="0"/>
              <w:marRight w:val="0"/>
              <w:marTop w:val="0"/>
              <w:marBottom w:val="0"/>
              <w:divBdr>
                <w:top w:val="none" w:sz="0" w:space="0" w:color="auto"/>
                <w:left w:val="none" w:sz="0" w:space="0" w:color="auto"/>
                <w:bottom w:val="none" w:sz="0" w:space="0" w:color="auto"/>
                <w:right w:val="none" w:sz="0" w:space="0" w:color="auto"/>
              </w:divBdr>
            </w:div>
          </w:divsChild>
        </w:div>
        <w:div w:id="232007061">
          <w:marLeft w:val="0"/>
          <w:marRight w:val="0"/>
          <w:marTop w:val="0"/>
          <w:marBottom w:val="0"/>
          <w:divBdr>
            <w:top w:val="none" w:sz="0" w:space="0" w:color="auto"/>
            <w:left w:val="none" w:sz="0" w:space="0" w:color="auto"/>
            <w:bottom w:val="none" w:sz="0" w:space="0" w:color="auto"/>
            <w:right w:val="none" w:sz="0" w:space="0" w:color="auto"/>
          </w:divBdr>
          <w:divsChild>
            <w:div w:id="859129431">
              <w:marLeft w:val="0"/>
              <w:marRight w:val="0"/>
              <w:marTop w:val="0"/>
              <w:marBottom w:val="0"/>
              <w:divBdr>
                <w:top w:val="none" w:sz="0" w:space="0" w:color="auto"/>
                <w:left w:val="none" w:sz="0" w:space="0" w:color="auto"/>
                <w:bottom w:val="none" w:sz="0" w:space="0" w:color="auto"/>
                <w:right w:val="none" w:sz="0" w:space="0" w:color="auto"/>
              </w:divBdr>
            </w:div>
          </w:divsChild>
        </w:div>
        <w:div w:id="156386935">
          <w:marLeft w:val="0"/>
          <w:marRight w:val="0"/>
          <w:marTop w:val="0"/>
          <w:marBottom w:val="0"/>
          <w:divBdr>
            <w:top w:val="none" w:sz="0" w:space="0" w:color="auto"/>
            <w:left w:val="none" w:sz="0" w:space="0" w:color="auto"/>
            <w:bottom w:val="none" w:sz="0" w:space="0" w:color="auto"/>
            <w:right w:val="none" w:sz="0" w:space="0" w:color="auto"/>
          </w:divBdr>
          <w:divsChild>
            <w:div w:id="1697198384">
              <w:marLeft w:val="0"/>
              <w:marRight w:val="0"/>
              <w:marTop w:val="0"/>
              <w:marBottom w:val="0"/>
              <w:divBdr>
                <w:top w:val="none" w:sz="0" w:space="0" w:color="auto"/>
                <w:left w:val="none" w:sz="0" w:space="0" w:color="auto"/>
                <w:bottom w:val="none" w:sz="0" w:space="0" w:color="auto"/>
                <w:right w:val="none" w:sz="0" w:space="0" w:color="auto"/>
              </w:divBdr>
            </w:div>
          </w:divsChild>
        </w:div>
        <w:div w:id="149643825">
          <w:marLeft w:val="0"/>
          <w:marRight w:val="0"/>
          <w:marTop w:val="0"/>
          <w:marBottom w:val="0"/>
          <w:divBdr>
            <w:top w:val="none" w:sz="0" w:space="0" w:color="auto"/>
            <w:left w:val="none" w:sz="0" w:space="0" w:color="auto"/>
            <w:bottom w:val="none" w:sz="0" w:space="0" w:color="auto"/>
            <w:right w:val="none" w:sz="0" w:space="0" w:color="auto"/>
          </w:divBdr>
          <w:divsChild>
            <w:div w:id="1883905713">
              <w:marLeft w:val="0"/>
              <w:marRight w:val="0"/>
              <w:marTop w:val="0"/>
              <w:marBottom w:val="0"/>
              <w:divBdr>
                <w:top w:val="none" w:sz="0" w:space="0" w:color="auto"/>
                <w:left w:val="none" w:sz="0" w:space="0" w:color="auto"/>
                <w:bottom w:val="none" w:sz="0" w:space="0" w:color="auto"/>
                <w:right w:val="none" w:sz="0" w:space="0" w:color="auto"/>
              </w:divBdr>
            </w:div>
          </w:divsChild>
        </w:div>
        <w:div w:id="585453990">
          <w:marLeft w:val="0"/>
          <w:marRight w:val="0"/>
          <w:marTop w:val="0"/>
          <w:marBottom w:val="0"/>
          <w:divBdr>
            <w:top w:val="none" w:sz="0" w:space="0" w:color="auto"/>
            <w:left w:val="none" w:sz="0" w:space="0" w:color="auto"/>
            <w:bottom w:val="none" w:sz="0" w:space="0" w:color="auto"/>
            <w:right w:val="none" w:sz="0" w:space="0" w:color="auto"/>
          </w:divBdr>
          <w:divsChild>
            <w:div w:id="343946565">
              <w:marLeft w:val="0"/>
              <w:marRight w:val="0"/>
              <w:marTop w:val="0"/>
              <w:marBottom w:val="0"/>
              <w:divBdr>
                <w:top w:val="none" w:sz="0" w:space="0" w:color="auto"/>
                <w:left w:val="none" w:sz="0" w:space="0" w:color="auto"/>
                <w:bottom w:val="none" w:sz="0" w:space="0" w:color="auto"/>
                <w:right w:val="none" w:sz="0" w:space="0" w:color="auto"/>
              </w:divBdr>
            </w:div>
          </w:divsChild>
        </w:div>
        <w:div w:id="274866319">
          <w:marLeft w:val="0"/>
          <w:marRight w:val="0"/>
          <w:marTop w:val="0"/>
          <w:marBottom w:val="0"/>
          <w:divBdr>
            <w:top w:val="none" w:sz="0" w:space="0" w:color="auto"/>
            <w:left w:val="none" w:sz="0" w:space="0" w:color="auto"/>
            <w:bottom w:val="none" w:sz="0" w:space="0" w:color="auto"/>
            <w:right w:val="none" w:sz="0" w:space="0" w:color="auto"/>
          </w:divBdr>
          <w:divsChild>
            <w:div w:id="1852598500">
              <w:marLeft w:val="0"/>
              <w:marRight w:val="0"/>
              <w:marTop w:val="0"/>
              <w:marBottom w:val="0"/>
              <w:divBdr>
                <w:top w:val="none" w:sz="0" w:space="0" w:color="auto"/>
                <w:left w:val="none" w:sz="0" w:space="0" w:color="auto"/>
                <w:bottom w:val="none" w:sz="0" w:space="0" w:color="auto"/>
                <w:right w:val="none" w:sz="0" w:space="0" w:color="auto"/>
              </w:divBdr>
            </w:div>
          </w:divsChild>
        </w:div>
        <w:div w:id="31656287">
          <w:marLeft w:val="0"/>
          <w:marRight w:val="0"/>
          <w:marTop w:val="0"/>
          <w:marBottom w:val="0"/>
          <w:divBdr>
            <w:top w:val="none" w:sz="0" w:space="0" w:color="auto"/>
            <w:left w:val="none" w:sz="0" w:space="0" w:color="auto"/>
            <w:bottom w:val="none" w:sz="0" w:space="0" w:color="auto"/>
            <w:right w:val="none" w:sz="0" w:space="0" w:color="auto"/>
          </w:divBdr>
          <w:divsChild>
            <w:div w:id="355890965">
              <w:marLeft w:val="0"/>
              <w:marRight w:val="0"/>
              <w:marTop w:val="0"/>
              <w:marBottom w:val="0"/>
              <w:divBdr>
                <w:top w:val="none" w:sz="0" w:space="0" w:color="auto"/>
                <w:left w:val="none" w:sz="0" w:space="0" w:color="auto"/>
                <w:bottom w:val="none" w:sz="0" w:space="0" w:color="auto"/>
                <w:right w:val="none" w:sz="0" w:space="0" w:color="auto"/>
              </w:divBdr>
            </w:div>
          </w:divsChild>
        </w:div>
        <w:div w:id="1754007381">
          <w:marLeft w:val="0"/>
          <w:marRight w:val="0"/>
          <w:marTop w:val="0"/>
          <w:marBottom w:val="0"/>
          <w:divBdr>
            <w:top w:val="none" w:sz="0" w:space="0" w:color="auto"/>
            <w:left w:val="none" w:sz="0" w:space="0" w:color="auto"/>
            <w:bottom w:val="none" w:sz="0" w:space="0" w:color="auto"/>
            <w:right w:val="none" w:sz="0" w:space="0" w:color="auto"/>
          </w:divBdr>
          <w:divsChild>
            <w:div w:id="111217180">
              <w:marLeft w:val="0"/>
              <w:marRight w:val="0"/>
              <w:marTop w:val="0"/>
              <w:marBottom w:val="0"/>
              <w:divBdr>
                <w:top w:val="none" w:sz="0" w:space="0" w:color="auto"/>
                <w:left w:val="none" w:sz="0" w:space="0" w:color="auto"/>
                <w:bottom w:val="none" w:sz="0" w:space="0" w:color="auto"/>
                <w:right w:val="none" w:sz="0" w:space="0" w:color="auto"/>
              </w:divBdr>
            </w:div>
          </w:divsChild>
        </w:div>
        <w:div w:id="700590403">
          <w:marLeft w:val="0"/>
          <w:marRight w:val="0"/>
          <w:marTop w:val="0"/>
          <w:marBottom w:val="0"/>
          <w:divBdr>
            <w:top w:val="none" w:sz="0" w:space="0" w:color="auto"/>
            <w:left w:val="none" w:sz="0" w:space="0" w:color="auto"/>
            <w:bottom w:val="none" w:sz="0" w:space="0" w:color="auto"/>
            <w:right w:val="none" w:sz="0" w:space="0" w:color="auto"/>
          </w:divBdr>
          <w:divsChild>
            <w:div w:id="1694070630">
              <w:marLeft w:val="0"/>
              <w:marRight w:val="0"/>
              <w:marTop w:val="0"/>
              <w:marBottom w:val="0"/>
              <w:divBdr>
                <w:top w:val="none" w:sz="0" w:space="0" w:color="auto"/>
                <w:left w:val="none" w:sz="0" w:space="0" w:color="auto"/>
                <w:bottom w:val="none" w:sz="0" w:space="0" w:color="auto"/>
                <w:right w:val="none" w:sz="0" w:space="0" w:color="auto"/>
              </w:divBdr>
            </w:div>
          </w:divsChild>
        </w:div>
        <w:div w:id="1713768683">
          <w:marLeft w:val="0"/>
          <w:marRight w:val="0"/>
          <w:marTop w:val="0"/>
          <w:marBottom w:val="0"/>
          <w:divBdr>
            <w:top w:val="none" w:sz="0" w:space="0" w:color="auto"/>
            <w:left w:val="none" w:sz="0" w:space="0" w:color="auto"/>
            <w:bottom w:val="none" w:sz="0" w:space="0" w:color="auto"/>
            <w:right w:val="none" w:sz="0" w:space="0" w:color="auto"/>
          </w:divBdr>
          <w:divsChild>
            <w:div w:id="1655642750">
              <w:marLeft w:val="0"/>
              <w:marRight w:val="0"/>
              <w:marTop w:val="0"/>
              <w:marBottom w:val="0"/>
              <w:divBdr>
                <w:top w:val="none" w:sz="0" w:space="0" w:color="auto"/>
                <w:left w:val="none" w:sz="0" w:space="0" w:color="auto"/>
                <w:bottom w:val="none" w:sz="0" w:space="0" w:color="auto"/>
                <w:right w:val="none" w:sz="0" w:space="0" w:color="auto"/>
              </w:divBdr>
            </w:div>
          </w:divsChild>
        </w:div>
        <w:div w:id="508180914">
          <w:marLeft w:val="0"/>
          <w:marRight w:val="0"/>
          <w:marTop w:val="0"/>
          <w:marBottom w:val="0"/>
          <w:divBdr>
            <w:top w:val="none" w:sz="0" w:space="0" w:color="auto"/>
            <w:left w:val="none" w:sz="0" w:space="0" w:color="auto"/>
            <w:bottom w:val="none" w:sz="0" w:space="0" w:color="auto"/>
            <w:right w:val="none" w:sz="0" w:space="0" w:color="auto"/>
          </w:divBdr>
          <w:divsChild>
            <w:div w:id="482088285">
              <w:marLeft w:val="0"/>
              <w:marRight w:val="0"/>
              <w:marTop w:val="0"/>
              <w:marBottom w:val="0"/>
              <w:divBdr>
                <w:top w:val="none" w:sz="0" w:space="0" w:color="auto"/>
                <w:left w:val="none" w:sz="0" w:space="0" w:color="auto"/>
                <w:bottom w:val="none" w:sz="0" w:space="0" w:color="auto"/>
                <w:right w:val="none" w:sz="0" w:space="0" w:color="auto"/>
              </w:divBdr>
            </w:div>
          </w:divsChild>
        </w:div>
        <w:div w:id="2088455968">
          <w:marLeft w:val="0"/>
          <w:marRight w:val="0"/>
          <w:marTop w:val="0"/>
          <w:marBottom w:val="0"/>
          <w:divBdr>
            <w:top w:val="none" w:sz="0" w:space="0" w:color="auto"/>
            <w:left w:val="none" w:sz="0" w:space="0" w:color="auto"/>
            <w:bottom w:val="none" w:sz="0" w:space="0" w:color="auto"/>
            <w:right w:val="none" w:sz="0" w:space="0" w:color="auto"/>
          </w:divBdr>
          <w:divsChild>
            <w:div w:id="1832133064">
              <w:marLeft w:val="0"/>
              <w:marRight w:val="0"/>
              <w:marTop w:val="0"/>
              <w:marBottom w:val="0"/>
              <w:divBdr>
                <w:top w:val="none" w:sz="0" w:space="0" w:color="auto"/>
                <w:left w:val="none" w:sz="0" w:space="0" w:color="auto"/>
                <w:bottom w:val="none" w:sz="0" w:space="0" w:color="auto"/>
                <w:right w:val="none" w:sz="0" w:space="0" w:color="auto"/>
              </w:divBdr>
            </w:div>
          </w:divsChild>
        </w:div>
        <w:div w:id="1461261922">
          <w:marLeft w:val="0"/>
          <w:marRight w:val="0"/>
          <w:marTop w:val="0"/>
          <w:marBottom w:val="0"/>
          <w:divBdr>
            <w:top w:val="none" w:sz="0" w:space="0" w:color="auto"/>
            <w:left w:val="none" w:sz="0" w:space="0" w:color="auto"/>
            <w:bottom w:val="none" w:sz="0" w:space="0" w:color="auto"/>
            <w:right w:val="none" w:sz="0" w:space="0" w:color="auto"/>
          </w:divBdr>
          <w:divsChild>
            <w:div w:id="581717790">
              <w:marLeft w:val="0"/>
              <w:marRight w:val="0"/>
              <w:marTop w:val="0"/>
              <w:marBottom w:val="0"/>
              <w:divBdr>
                <w:top w:val="none" w:sz="0" w:space="0" w:color="auto"/>
                <w:left w:val="none" w:sz="0" w:space="0" w:color="auto"/>
                <w:bottom w:val="none" w:sz="0" w:space="0" w:color="auto"/>
                <w:right w:val="none" w:sz="0" w:space="0" w:color="auto"/>
              </w:divBdr>
            </w:div>
          </w:divsChild>
        </w:div>
        <w:div w:id="1774595916">
          <w:marLeft w:val="0"/>
          <w:marRight w:val="0"/>
          <w:marTop w:val="0"/>
          <w:marBottom w:val="0"/>
          <w:divBdr>
            <w:top w:val="none" w:sz="0" w:space="0" w:color="auto"/>
            <w:left w:val="none" w:sz="0" w:space="0" w:color="auto"/>
            <w:bottom w:val="none" w:sz="0" w:space="0" w:color="auto"/>
            <w:right w:val="none" w:sz="0" w:space="0" w:color="auto"/>
          </w:divBdr>
          <w:divsChild>
            <w:div w:id="724067434">
              <w:marLeft w:val="0"/>
              <w:marRight w:val="0"/>
              <w:marTop w:val="0"/>
              <w:marBottom w:val="0"/>
              <w:divBdr>
                <w:top w:val="none" w:sz="0" w:space="0" w:color="auto"/>
                <w:left w:val="none" w:sz="0" w:space="0" w:color="auto"/>
                <w:bottom w:val="none" w:sz="0" w:space="0" w:color="auto"/>
                <w:right w:val="none" w:sz="0" w:space="0" w:color="auto"/>
              </w:divBdr>
            </w:div>
          </w:divsChild>
        </w:div>
        <w:div w:id="959188893">
          <w:marLeft w:val="0"/>
          <w:marRight w:val="0"/>
          <w:marTop w:val="0"/>
          <w:marBottom w:val="0"/>
          <w:divBdr>
            <w:top w:val="none" w:sz="0" w:space="0" w:color="auto"/>
            <w:left w:val="none" w:sz="0" w:space="0" w:color="auto"/>
            <w:bottom w:val="none" w:sz="0" w:space="0" w:color="auto"/>
            <w:right w:val="none" w:sz="0" w:space="0" w:color="auto"/>
          </w:divBdr>
          <w:divsChild>
            <w:div w:id="225000053">
              <w:marLeft w:val="0"/>
              <w:marRight w:val="0"/>
              <w:marTop w:val="0"/>
              <w:marBottom w:val="0"/>
              <w:divBdr>
                <w:top w:val="none" w:sz="0" w:space="0" w:color="auto"/>
                <w:left w:val="none" w:sz="0" w:space="0" w:color="auto"/>
                <w:bottom w:val="none" w:sz="0" w:space="0" w:color="auto"/>
                <w:right w:val="none" w:sz="0" w:space="0" w:color="auto"/>
              </w:divBdr>
            </w:div>
          </w:divsChild>
        </w:div>
        <w:div w:id="1059861387">
          <w:marLeft w:val="0"/>
          <w:marRight w:val="0"/>
          <w:marTop w:val="0"/>
          <w:marBottom w:val="0"/>
          <w:divBdr>
            <w:top w:val="none" w:sz="0" w:space="0" w:color="auto"/>
            <w:left w:val="none" w:sz="0" w:space="0" w:color="auto"/>
            <w:bottom w:val="none" w:sz="0" w:space="0" w:color="auto"/>
            <w:right w:val="none" w:sz="0" w:space="0" w:color="auto"/>
          </w:divBdr>
          <w:divsChild>
            <w:div w:id="231820672">
              <w:marLeft w:val="0"/>
              <w:marRight w:val="0"/>
              <w:marTop w:val="0"/>
              <w:marBottom w:val="0"/>
              <w:divBdr>
                <w:top w:val="none" w:sz="0" w:space="0" w:color="auto"/>
                <w:left w:val="none" w:sz="0" w:space="0" w:color="auto"/>
                <w:bottom w:val="none" w:sz="0" w:space="0" w:color="auto"/>
                <w:right w:val="none" w:sz="0" w:space="0" w:color="auto"/>
              </w:divBdr>
            </w:div>
          </w:divsChild>
        </w:div>
        <w:div w:id="1120536315">
          <w:marLeft w:val="0"/>
          <w:marRight w:val="0"/>
          <w:marTop w:val="0"/>
          <w:marBottom w:val="0"/>
          <w:divBdr>
            <w:top w:val="none" w:sz="0" w:space="0" w:color="auto"/>
            <w:left w:val="none" w:sz="0" w:space="0" w:color="auto"/>
            <w:bottom w:val="none" w:sz="0" w:space="0" w:color="auto"/>
            <w:right w:val="none" w:sz="0" w:space="0" w:color="auto"/>
          </w:divBdr>
          <w:divsChild>
            <w:div w:id="2002468223">
              <w:marLeft w:val="0"/>
              <w:marRight w:val="0"/>
              <w:marTop w:val="0"/>
              <w:marBottom w:val="0"/>
              <w:divBdr>
                <w:top w:val="none" w:sz="0" w:space="0" w:color="auto"/>
                <w:left w:val="none" w:sz="0" w:space="0" w:color="auto"/>
                <w:bottom w:val="none" w:sz="0" w:space="0" w:color="auto"/>
                <w:right w:val="none" w:sz="0" w:space="0" w:color="auto"/>
              </w:divBdr>
            </w:div>
          </w:divsChild>
        </w:div>
        <w:div w:id="1474103498">
          <w:marLeft w:val="0"/>
          <w:marRight w:val="0"/>
          <w:marTop w:val="0"/>
          <w:marBottom w:val="0"/>
          <w:divBdr>
            <w:top w:val="none" w:sz="0" w:space="0" w:color="auto"/>
            <w:left w:val="none" w:sz="0" w:space="0" w:color="auto"/>
            <w:bottom w:val="none" w:sz="0" w:space="0" w:color="auto"/>
            <w:right w:val="none" w:sz="0" w:space="0" w:color="auto"/>
          </w:divBdr>
          <w:divsChild>
            <w:div w:id="1299069525">
              <w:marLeft w:val="0"/>
              <w:marRight w:val="0"/>
              <w:marTop w:val="0"/>
              <w:marBottom w:val="0"/>
              <w:divBdr>
                <w:top w:val="none" w:sz="0" w:space="0" w:color="auto"/>
                <w:left w:val="none" w:sz="0" w:space="0" w:color="auto"/>
                <w:bottom w:val="none" w:sz="0" w:space="0" w:color="auto"/>
                <w:right w:val="none" w:sz="0" w:space="0" w:color="auto"/>
              </w:divBdr>
            </w:div>
          </w:divsChild>
        </w:div>
        <w:div w:id="874929798">
          <w:marLeft w:val="0"/>
          <w:marRight w:val="0"/>
          <w:marTop w:val="0"/>
          <w:marBottom w:val="0"/>
          <w:divBdr>
            <w:top w:val="none" w:sz="0" w:space="0" w:color="auto"/>
            <w:left w:val="none" w:sz="0" w:space="0" w:color="auto"/>
            <w:bottom w:val="none" w:sz="0" w:space="0" w:color="auto"/>
            <w:right w:val="none" w:sz="0" w:space="0" w:color="auto"/>
          </w:divBdr>
          <w:divsChild>
            <w:div w:id="881404916">
              <w:marLeft w:val="0"/>
              <w:marRight w:val="0"/>
              <w:marTop w:val="0"/>
              <w:marBottom w:val="0"/>
              <w:divBdr>
                <w:top w:val="none" w:sz="0" w:space="0" w:color="auto"/>
                <w:left w:val="none" w:sz="0" w:space="0" w:color="auto"/>
                <w:bottom w:val="none" w:sz="0" w:space="0" w:color="auto"/>
                <w:right w:val="none" w:sz="0" w:space="0" w:color="auto"/>
              </w:divBdr>
            </w:div>
          </w:divsChild>
        </w:div>
        <w:div w:id="1572422842">
          <w:marLeft w:val="0"/>
          <w:marRight w:val="0"/>
          <w:marTop w:val="0"/>
          <w:marBottom w:val="0"/>
          <w:divBdr>
            <w:top w:val="none" w:sz="0" w:space="0" w:color="auto"/>
            <w:left w:val="none" w:sz="0" w:space="0" w:color="auto"/>
            <w:bottom w:val="none" w:sz="0" w:space="0" w:color="auto"/>
            <w:right w:val="none" w:sz="0" w:space="0" w:color="auto"/>
          </w:divBdr>
          <w:divsChild>
            <w:div w:id="1616670854">
              <w:marLeft w:val="0"/>
              <w:marRight w:val="0"/>
              <w:marTop w:val="0"/>
              <w:marBottom w:val="0"/>
              <w:divBdr>
                <w:top w:val="none" w:sz="0" w:space="0" w:color="auto"/>
                <w:left w:val="none" w:sz="0" w:space="0" w:color="auto"/>
                <w:bottom w:val="none" w:sz="0" w:space="0" w:color="auto"/>
                <w:right w:val="none" w:sz="0" w:space="0" w:color="auto"/>
              </w:divBdr>
            </w:div>
          </w:divsChild>
        </w:div>
        <w:div w:id="634064078">
          <w:marLeft w:val="0"/>
          <w:marRight w:val="0"/>
          <w:marTop w:val="0"/>
          <w:marBottom w:val="0"/>
          <w:divBdr>
            <w:top w:val="none" w:sz="0" w:space="0" w:color="auto"/>
            <w:left w:val="none" w:sz="0" w:space="0" w:color="auto"/>
            <w:bottom w:val="none" w:sz="0" w:space="0" w:color="auto"/>
            <w:right w:val="none" w:sz="0" w:space="0" w:color="auto"/>
          </w:divBdr>
          <w:divsChild>
            <w:div w:id="1103264821">
              <w:marLeft w:val="0"/>
              <w:marRight w:val="0"/>
              <w:marTop w:val="0"/>
              <w:marBottom w:val="0"/>
              <w:divBdr>
                <w:top w:val="none" w:sz="0" w:space="0" w:color="auto"/>
                <w:left w:val="none" w:sz="0" w:space="0" w:color="auto"/>
                <w:bottom w:val="none" w:sz="0" w:space="0" w:color="auto"/>
                <w:right w:val="none" w:sz="0" w:space="0" w:color="auto"/>
              </w:divBdr>
            </w:div>
          </w:divsChild>
        </w:div>
        <w:div w:id="447822399">
          <w:marLeft w:val="0"/>
          <w:marRight w:val="0"/>
          <w:marTop w:val="0"/>
          <w:marBottom w:val="0"/>
          <w:divBdr>
            <w:top w:val="none" w:sz="0" w:space="0" w:color="auto"/>
            <w:left w:val="none" w:sz="0" w:space="0" w:color="auto"/>
            <w:bottom w:val="none" w:sz="0" w:space="0" w:color="auto"/>
            <w:right w:val="none" w:sz="0" w:space="0" w:color="auto"/>
          </w:divBdr>
          <w:divsChild>
            <w:div w:id="913783139">
              <w:marLeft w:val="0"/>
              <w:marRight w:val="0"/>
              <w:marTop w:val="0"/>
              <w:marBottom w:val="0"/>
              <w:divBdr>
                <w:top w:val="none" w:sz="0" w:space="0" w:color="auto"/>
                <w:left w:val="none" w:sz="0" w:space="0" w:color="auto"/>
                <w:bottom w:val="none" w:sz="0" w:space="0" w:color="auto"/>
                <w:right w:val="none" w:sz="0" w:space="0" w:color="auto"/>
              </w:divBdr>
            </w:div>
          </w:divsChild>
        </w:div>
        <w:div w:id="1351833541">
          <w:marLeft w:val="0"/>
          <w:marRight w:val="0"/>
          <w:marTop w:val="0"/>
          <w:marBottom w:val="0"/>
          <w:divBdr>
            <w:top w:val="none" w:sz="0" w:space="0" w:color="auto"/>
            <w:left w:val="none" w:sz="0" w:space="0" w:color="auto"/>
            <w:bottom w:val="none" w:sz="0" w:space="0" w:color="auto"/>
            <w:right w:val="none" w:sz="0" w:space="0" w:color="auto"/>
          </w:divBdr>
          <w:divsChild>
            <w:div w:id="758603695">
              <w:marLeft w:val="0"/>
              <w:marRight w:val="0"/>
              <w:marTop w:val="0"/>
              <w:marBottom w:val="0"/>
              <w:divBdr>
                <w:top w:val="none" w:sz="0" w:space="0" w:color="auto"/>
                <w:left w:val="none" w:sz="0" w:space="0" w:color="auto"/>
                <w:bottom w:val="none" w:sz="0" w:space="0" w:color="auto"/>
                <w:right w:val="none" w:sz="0" w:space="0" w:color="auto"/>
              </w:divBdr>
            </w:div>
          </w:divsChild>
        </w:div>
        <w:div w:id="339940592">
          <w:marLeft w:val="0"/>
          <w:marRight w:val="0"/>
          <w:marTop w:val="0"/>
          <w:marBottom w:val="0"/>
          <w:divBdr>
            <w:top w:val="none" w:sz="0" w:space="0" w:color="auto"/>
            <w:left w:val="none" w:sz="0" w:space="0" w:color="auto"/>
            <w:bottom w:val="none" w:sz="0" w:space="0" w:color="auto"/>
            <w:right w:val="none" w:sz="0" w:space="0" w:color="auto"/>
          </w:divBdr>
          <w:divsChild>
            <w:div w:id="826750914">
              <w:marLeft w:val="0"/>
              <w:marRight w:val="0"/>
              <w:marTop w:val="0"/>
              <w:marBottom w:val="0"/>
              <w:divBdr>
                <w:top w:val="none" w:sz="0" w:space="0" w:color="auto"/>
                <w:left w:val="none" w:sz="0" w:space="0" w:color="auto"/>
                <w:bottom w:val="none" w:sz="0" w:space="0" w:color="auto"/>
                <w:right w:val="none" w:sz="0" w:space="0" w:color="auto"/>
              </w:divBdr>
            </w:div>
          </w:divsChild>
        </w:div>
        <w:div w:id="1615405253">
          <w:marLeft w:val="0"/>
          <w:marRight w:val="0"/>
          <w:marTop w:val="0"/>
          <w:marBottom w:val="0"/>
          <w:divBdr>
            <w:top w:val="none" w:sz="0" w:space="0" w:color="auto"/>
            <w:left w:val="none" w:sz="0" w:space="0" w:color="auto"/>
            <w:bottom w:val="none" w:sz="0" w:space="0" w:color="auto"/>
            <w:right w:val="none" w:sz="0" w:space="0" w:color="auto"/>
          </w:divBdr>
          <w:divsChild>
            <w:div w:id="1441876172">
              <w:marLeft w:val="0"/>
              <w:marRight w:val="0"/>
              <w:marTop w:val="0"/>
              <w:marBottom w:val="0"/>
              <w:divBdr>
                <w:top w:val="none" w:sz="0" w:space="0" w:color="auto"/>
                <w:left w:val="none" w:sz="0" w:space="0" w:color="auto"/>
                <w:bottom w:val="none" w:sz="0" w:space="0" w:color="auto"/>
                <w:right w:val="none" w:sz="0" w:space="0" w:color="auto"/>
              </w:divBdr>
            </w:div>
          </w:divsChild>
        </w:div>
        <w:div w:id="1663855837">
          <w:marLeft w:val="0"/>
          <w:marRight w:val="0"/>
          <w:marTop w:val="0"/>
          <w:marBottom w:val="0"/>
          <w:divBdr>
            <w:top w:val="none" w:sz="0" w:space="0" w:color="auto"/>
            <w:left w:val="none" w:sz="0" w:space="0" w:color="auto"/>
            <w:bottom w:val="none" w:sz="0" w:space="0" w:color="auto"/>
            <w:right w:val="none" w:sz="0" w:space="0" w:color="auto"/>
          </w:divBdr>
          <w:divsChild>
            <w:div w:id="1788356687">
              <w:marLeft w:val="0"/>
              <w:marRight w:val="0"/>
              <w:marTop w:val="0"/>
              <w:marBottom w:val="0"/>
              <w:divBdr>
                <w:top w:val="none" w:sz="0" w:space="0" w:color="auto"/>
                <w:left w:val="none" w:sz="0" w:space="0" w:color="auto"/>
                <w:bottom w:val="none" w:sz="0" w:space="0" w:color="auto"/>
                <w:right w:val="none" w:sz="0" w:space="0" w:color="auto"/>
              </w:divBdr>
            </w:div>
          </w:divsChild>
        </w:div>
        <w:div w:id="1954285379">
          <w:marLeft w:val="0"/>
          <w:marRight w:val="0"/>
          <w:marTop w:val="0"/>
          <w:marBottom w:val="0"/>
          <w:divBdr>
            <w:top w:val="none" w:sz="0" w:space="0" w:color="auto"/>
            <w:left w:val="none" w:sz="0" w:space="0" w:color="auto"/>
            <w:bottom w:val="none" w:sz="0" w:space="0" w:color="auto"/>
            <w:right w:val="none" w:sz="0" w:space="0" w:color="auto"/>
          </w:divBdr>
          <w:divsChild>
            <w:div w:id="1958294578">
              <w:marLeft w:val="0"/>
              <w:marRight w:val="0"/>
              <w:marTop w:val="0"/>
              <w:marBottom w:val="0"/>
              <w:divBdr>
                <w:top w:val="none" w:sz="0" w:space="0" w:color="auto"/>
                <w:left w:val="none" w:sz="0" w:space="0" w:color="auto"/>
                <w:bottom w:val="none" w:sz="0" w:space="0" w:color="auto"/>
                <w:right w:val="none" w:sz="0" w:space="0" w:color="auto"/>
              </w:divBdr>
            </w:div>
          </w:divsChild>
        </w:div>
        <w:div w:id="1132987732">
          <w:marLeft w:val="0"/>
          <w:marRight w:val="0"/>
          <w:marTop w:val="0"/>
          <w:marBottom w:val="0"/>
          <w:divBdr>
            <w:top w:val="none" w:sz="0" w:space="0" w:color="auto"/>
            <w:left w:val="none" w:sz="0" w:space="0" w:color="auto"/>
            <w:bottom w:val="none" w:sz="0" w:space="0" w:color="auto"/>
            <w:right w:val="none" w:sz="0" w:space="0" w:color="auto"/>
          </w:divBdr>
          <w:divsChild>
            <w:div w:id="432479236">
              <w:marLeft w:val="0"/>
              <w:marRight w:val="0"/>
              <w:marTop w:val="0"/>
              <w:marBottom w:val="0"/>
              <w:divBdr>
                <w:top w:val="none" w:sz="0" w:space="0" w:color="auto"/>
                <w:left w:val="none" w:sz="0" w:space="0" w:color="auto"/>
                <w:bottom w:val="none" w:sz="0" w:space="0" w:color="auto"/>
                <w:right w:val="none" w:sz="0" w:space="0" w:color="auto"/>
              </w:divBdr>
            </w:div>
          </w:divsChild>
        </w:div>
        <w:div w:id="116486107">
          <w:marLeft w:val="0"/>
          <w:marRight w:val="0"/>
          <w:marTop w:val="0"/>
          <w:marBottom w:val="0"/>
          <w:divBdr>
            <w:top w:val="none" w:sz="0" w:space="0" w:color="auto"/>
            <w:left w:val="none" w:sz="0" w:space="0" w:color="auto"/>
            <w:bottom w:val="none" w:sz="0" w:space="0" w:color="auto"/>
            <w:right w:val="none" w:sz="0" w:space="0" w:color="auto"/>
          </w:divBdr>
          <w:divsChild>
            <w:div w:id="2078745015">
              <w:marLeft w:val="0"/>
              <w:marRight w:val="0"/>
              <w:marTop w:val="0"/>
              <w:marBottom w:val="0"/>
              <w:divBdr>
                <w:top w:val="none" w:sz="0" w:space="0" w:color="auto"/>
                <w:left w:val="none" w:sz="0" w:space="0" w:color="auto"/>
                <w:bottom w:val="none" w:sz="0" w:space="0" w:color="auto"/>
                <w:right w:val="none" w:sz="0" w:space="0" w:color="auto"/>
              </w:divBdr>
            </w:div>
          </w:divsChild>
        </w:div>
        <w:div w:id="910121087">
          <w:marLeft w:val="0"/>
          <w:marRight w:val="0"/>
          <w:marTop w:val="0"/>
          <w:marBottom w:val="0"/>
          <w:divBdr>
            <w:top w:val="none" w:sz="0" w:space="0" w:color="auto"/>
            <w:left w:val="none" w:sz="0" w:space="0" w:color="auto"/>
            <w:bottom w:val="none" w:sz="0" w:space="0" w:color="auto"/>
            <w:right w:val="none" w:sz="0" w:space="0" w:color="auto"/>
          </w:divBdr>
          <w:divsChild>
            <w:div w:id="1232810412">
              <w:marLeft w:val="0"/>
              <w:marRight w:val="0"/>
              <w:marTop w:val="0"/>
              <w:marBottom w:val="0"/>
              <w:divBdr>
                <w:top w:val="none" w:sz="0" w:space="0" w:color="auto"/>
                <w:left w:val="none" w:sz="0" w:space="0" w:color="auto"/>
                <w:bottom w:val="none" w:sz="0" w:space="0" w:color="auto"/>
                <w:right w:val="none" w:sz="0" w:space="0" w:color="auto"/>
              </w:divBdr>
            </w:div>
          </w:divsChild>
        </w:div>
        <w:div w:id="30569463">
          <w:marLeft w:val="0"/>
          <w:marRight w:val="0"/>
          <w:marTop w:val="0"/>
          <w:marBottom w:val="0"/>
          <w:divBdr>
            <w:top w:val="none" w:sz="0" w:space="0" w:color="auto"/>
            <w:left w:val="none" w:sz="0" w:space="0" w:color="auto"/>
            <w:bottom w:val="none" w:sz="0" w:space="0" w:color="auto"/>
            <w:right w:val="none" w:sz="0" w:space="0" w:color="auto"/>
          </w:divBdr>
          <w:divsChild>
            <w:div w:id="635261050">
              <w:marLeft w:val="0"/>
              <w:marRight w:val="0"/>
              <w:marTop w:val="0"/>
              <w:marBottom w:val="0"/>
              <w:divBdr>
                <w:top w:val="none" w:sz="0" w:space="0" w:color="auto"/>
                <w:left w:val="none" w:sz="0" w:space="0" w:color="auto"/>
                <w:bottom w:val="none" w:sz="0" w:space="0" w:color="auto"/>
                <w:right w:val="none" w:sz="0" w:space="0" w:color="auto"/>
              </w:divBdr>
            </w:div>
          </w:divsChild>
        </w:div>
        <w:div w:id="1982926998">
          <w:marLeft w:val="0"/>
          <w:marRight w:val="0"/>
          <w:marTop w:val="0"/>
          <w:marBottom w:val="0"/>
          <w:divBdr>
            <w:top w:val="none" w:sz="0" w:space="0" w:color="auto"/>
            <w:left w:val="none" w:sz="0" w:space="0" w:color="auto"/>
            <w:bottom w:val="none" w:sz="0" w:space="0" w:color="auto"/>
            <w:right w:val="none" w:sz="0" w:space="0" w:color="auto"/>
          </w:divBdr>
          <w:divsChild>
            <w:div w:id="1906717743">
              <w:marLeft w:val="0"/>
              <w:marRight w:val="0"/>
              <w:marTop w:val="0"/>
              <w:marBottom w:val="0"/>
              <w:divBdr>
                <w:top w:val="none" w:sz="0" w:space="0" w:color="auto"/>
                <w:left w:val="none" w:sz="0" w:space="0" w:color="auto"/>
                <w:bottom w:val="none" w:sz="0" w:space="0" w:color="auto"/>
                <w:right w:val="none" w:sz="0" w:space="0" w:color="auto"/>
              </w:divBdr>
            </w:div>
            <w:div w:id="92750736">
              <w:marLeft w:val="0"/>
              <w:marRight w:val="0"/>
              <w:marTop w:val="0"/>
              <w:marBottom w:val="0"/>
              <w:divBdr>
                <w:top w:val="none" w:sz="0" w:space="0" w:color="auto"/>
                <w:left w:val="none" w:sz="0" w:space="0" w:color="auto"/>
                <w:bottom w:val="none" w:sz="0" w:space="0" w:color="auto"/>
                <w:right w:val="none" w:sz="0" w:space="0" w:color="auto"/>
              </w:divBdr>
            </w:div>
          </w:divsChild>
        </w:div>
        <w:div w:id="1713647692">
          <w:marLeft w:val="0"/>
          <w:marRight w:val="0"/>
          <w:marTop w:val="0"/>
          <w:marBottom w:val="0"/>
          <w:divBdr>
            <w:top w:val="none" w:sz="0" w:space="0" w:color="auto"/>
            <w:left w:val="none" w:sz="0" w:space="0" w:color="auto"/>
            <w:bottom w:val="none" w:sz="0" w:space="0" w:color="auto"/>
            <w:right w:val="none" w:sz="0" w:space="0" w:color="auto"/>
          </w:divBdr>
          <w:divsChild>
            <w:div w:id="1617298084">
              <w:marLeft w:val="0"/>
              <w:marRight w:val="0"/>
              <w:marTop w:val="0"/>
              <w:marBottom w:val="0"/>
              <w:divBdr>
                <w:top w:val="none" w:sz="0" w:space="0" w:color="auto"/>
                <w:left w:val="none" w:sz="0" w:space="0" w:color="auto"/>
                <w:bottom w:val="none" w:sz="0" w:space="0" w:color="auto"/>
                <w:right w:val="none" w:sz="0" w:space="0" w:color="auto"/>
              </w:divBdr>
            </w:div>
          </w:divsChild>
        </w:div>
        <w:div w:id="702633442">
          <w:marLeft w:val="0"/>
          <w:marRight w:val="0"/>
          <w:marTop w:val="0"/>
          <w:marBottom w:val="0"/>
          <w:divBdr>
            <w:top w:val="none" w:sz="0" w:space="0" w:color="auto"/>
            <w:left w:val="none" w:sz="0" w:space="0" w:color="auto"/>
            <w:bottom w:val="none" w:sz="0" w:space="0" w:color="auto"/>
            <w:right w:val="none" w:sz="0" w:space="0" w:color="auto"/>
          </w:divBdr>
          <w:divsChild>
            <w:div w:id="2039695753">
              <w:marLeft w:val="0"/>
              <w:marRight w:val="0"/>
              <w:marTop w:val="0"/>
              <w:marBottom w:val="0"/>
              <w:divBdr>
                <w:top w:val="none" w:sz="0" w:space="0" w:color="auto"/>
                <w:left w:val="none" w:sz="0" w:space="0" w:color="auto"/>
                <w:bottom w:val="none" w:sz="0" w:space="0" w:color="auto"/>
                <w:right w:val="none" w:sz="0" w:space="0" w:color="auto"/>
              </w:divBdr>
            </w:div>
          </w:divsChild>
        </w:div>
        <w:div w:id="1266570255">
          <w:marLeft w:val="0"/>
          <w:marRight w:val="0"/>
          <w:marTop w:val="0"/>
          <w:marBottom w:val="0"/>
          <w:divBdr>
            <w:top w:val="none" w:sz="0" w:space="0" w:color="auto"/>
            <w:left w:val="none" w:sz="0" w:space="0" w:color="auto"/>
            <w:bottom w:val="none" w:sz="0" w:space="0" w:color="auto"/>
            <w:right w:val="none" w:sz="0" w:space="0" w:color="auto"/>
          </w:divBdr>
          <w:divsChild>
            <w:div w:id="1775901133">
              <w:marLeft w:val="0"/>
              <w:marRight w:val="0"/>
              <w:marTop w:val="0"/>
              <w:marBottom w:val="0"/>
              <w:divBdr>
                <w:top w:val="none" w:sz="0" w:space="0" w:color="auto"/>
                <w:left w:val="none" w:sz="0" w:space="0" w:color="auto"/>
                <w:bottom w:val="none" w:sz="0" w:space="0" w:color="auto"/>
                <w:right w:val="none" w:sz="0" w:space="0" w:color="auto"/>
              </w:divBdr>
            </w:div>
          </w:divsChild>
        </w:div>
        <w:div w:id="211427502">
          <w:marLeft w:val="0"/>
          <w:marRight w:val="0"/>
          <w:marTop w:val="0"/>
          <w:marBottom w:val="0"/>
          <w:divBdr>
            <w:top w:val="none" w:sz="0" w:space="0" w:color="auto"/>
            <w:left w:val="none" w:sz="0" w:space="0" w:color="auto"/>
            <w:bottom w:val="none" w:sz="0" w:space="0" w:color="auto"/>
            <w:right w:val="none" w:sz="0" w:space="0" w:color="auto"/>
          </w:divBdr>
          <w:divsChild>
            <w:div w:id="1823279101">
              <w:marLeft w:val="0"/>
              <w:marRight w:val="0"/>
              <w:marTop w:val="0"/>
              <w:marBottom w:val="0"/>
              <w:divBdr>
                <w:top w:val="none" w:sz="0" w:space="0" w:color="auto"/>
                <w:left w:val="none" w:sz="0" w:space="0" w:color="auto"/>
                <w:bottom w:val="none" w:sz="0" w:space="0" w:color="auto"/>
                <w:right w:val="none" w:sz="0" w:space="0" w:color="auto"/>
              </w:divBdr>
            </w:div>
          </w:divsChild>
        </w:div>
        <w:div w:id="2006740656">
          <w:marLeft w:val="0"/>
          <w:marRight w:val="0"/>
          <w:marTop w:val="0"/>
          <w:marBottom w:val="0"/>
          <w:divBdr>
            <w:top w:val="none" w:sz="0" w:space="0" w:color="auto"/>
            <w:left w:val="none" w:sz="0" w:space="0" w:color="auto"/>
            <w:bottom w:val="none" w:sz="0" w:space="0" w:color="auto"/>
            <w:right w:val="none" w:sz="0" w:space="0" w:color="auto"/>
          </w:divBdr>
          <w:divsChild>
            <w:div w:id="986932017">
              <w:marLeft w:val="0"/>
              <w:marRight w:val="0"/>
              <w:marTop w:val="0"/>
              <w:marBottom w:val="0"/>
              <w:divBdr>
                <w:top w:val="none" w:sz="0" w:space="0" w:color="auto"/>
                <w:left w:val="none" w:sz="0" w:space="0" w:color="auto"/>
                <w:bottom w:val="none" w:sz="0" w:space="0" w:color="auto"/>
                <w:right w:val="none" w:sz="0" w:space="0" w:color="auto"/>
              </w:divBdr>
            </w:div>
          </w:divsChild>
        </w:div>
        <w:div w:id="1482771450">
          <w:marLeft w:val="0"/>
          <w:marRight w:val="0"/>
          <w:marTop w:val="0"/>
          <w:marBottom w:val="0"/>
          <w:divBdr>
            <w:top w:val="none" w:sz="0" w:space="0" w:color="auto"/>
            <w:left w:val="none" w:sz="0" w:space="0" w:color="auto"/>
            <w:bottom w:val="none" w:sz="0" w:space="0" w:color="auto"/>
            <w:right w:val="none" w:sz="0" w:space="0" w:color="auto"/>
          </w:divBdr>
          <w:divsChild>
            <w:div w:id="1985312185">
              <w:marLeft w:val="0"/>
              <w:marRight w:val="0"/>
              <w:marTop w:val="0"/>
              <w:marBottom w:val="0"/>
              <w:divBdr>
                <w:top w:val="none" w:sz="0" w:space="0" w:color="auto"/>
                <w:left w:val="none" w:sz="0" w:space="0" w:color="auto"/>
                <w:bottom w:val="none" w:sz="0" w:space="0" w:color="auto"/>
                <w:right w:val="none" w:sz="0" w:space="0" w:color="auto"/>
              </w:divBdr>
            </w:div>
          </w:divsChild>
        </w:div>
        <w:div w:id="530269189">
          <w:marLeft w:val="0"/>
          <w:marRight w:val="0"/>
          <w:marTop w:val="0"/>
          <w:marBottom w:val="0"/>
          <w:divBdr>
            <w:top w:val="none" w:sz="0" w:space="0" w:color="auto"/>
            <w:left w:val="none" w:sz="0" w:space="0" w:color="auto"/>
            <w:bottom w:val="none" w:sz="0" w:space="0" w:color="auto"/>
            <w:right w:val="none" w:sz="0" w:space="0" w:color="auto"/>
          </w:divBdr>
          <w:divsChild>
            <w:div w:id="1290741777">
              <w:marLeft w:val="0"/>
              <w:marRight w:val="0"/>
              <w:marTop w:val="0"/>
              <w:marBottom w:val="0"/>
              <w:divBdr>
                <w:top w:val="none" w:sz="0" w:space="0" w:color="auto"/>
                <w:left w:val="none" w:sz="0" w:space="0" w:color="auto"/>
                <w:bottom w:val="none" w:sz="0" w:space="0" w:color="auto"/>
                <w:right w:val="none" w:sz="0" w:space="0" w:color="auto"/>
              </w:divBdr>
            </w:div>
          </w:divsChild>
        </w:div>
        <w:div w:id="585530255">
          <w:marLeft w:val="0"/>
          <w:marRight w:val="0"/>
          <w:marTop w:val="0"/>
          <w:marBottom w:val="0"/>
          <w:divBdr>
            <w:top w:val="none" w:sz="0" w:space="0" w:color="auto"/>
            <w:left w:val="none" w:sz="0" w:space="0" w:color="auto"/>
            <w:bottom w:val="none" w:sz="0" w:space="0" w:color="auto"/>
            <w:right w:val="none" w:sz="0" w:space="0" w:color="auto"/>
          </w:divBdr>
          <w:divsChild>
            <w:div w:id="428821337">
              <w:marLeft w:val="0"/>
              <w:marRight w:val="0"/>
              <w:marTop w:val="0"/>
              <w:marBottom w:val="0"/>
              <w:divBdr>
                <w:top w:val="none" w:sz="0" w:space="0" w:color="auto"/>
                <w:left w:val="none" w:sz="0" w:space="0" w:color="auto"/>
                <w:bottom w:val="none" w:sz="0" w:space="0" w:color="auto"/>
                <w:right w:val="none" w:sz="0" w:space="0" w:color="auto"/>
              </w:divBdr>
            </w:div>
          </w:divsChild>
        </w:div>
        <w:div w:id="2140562428">
          <w:marLeft w:val="0"/>
          <w:marRight w:val="0"/>
          <w:marTop w:val="0"/>
          <w:marBottom w:val="0"/>
          <w:divBdr>
            <w:top w:val="none" w:sz="0" w:space="0" w:color="auto"/>
            <w:left w:val="none" w:sz="0" w:space="0" w:color="auto"/>
            <w:bottom w:val="none" w:sz="0" w:space="0" w:color="auto"/>
            <w:right w:val="none" w:sz="0" w:space="0" w:color="auto"/>
          </w:divBdr>
          <w:divsChild>
            <w:div w:id="1252936449">
              <w:marLeft w:val="0"/>
              <w:marRight w:val="0"/>
              <w:marTop w:val="0"/>
              <w:marBottom w:val="0"/>
              <w:divBdr>
                <w:top w:val="none" w:sz="0" w:space="0" w:color="auto"/>
                <w:left w:val="none" w:sz="0" w:space="0" w:color="auto"/>
                <w:bottom w:val="none" w:sz="0" w:space="0" w:color="auto"/>
                <w:right w:val="none" w:sz="0" w:space="0" w:color="auto"/>
              </w:divBdr>
            </w:div>
          </w:divsChild>
        </w:div>
        <w:div w:id="1123965766">
          <w:marLeft w:val="0"/>
          <w:marRight w:val="0"/>
          <w:marTop w:val="0"/>
          <w:marBottom w:val="0"/>
          <w:divBdr>
            <w:top w:val="none" w:sz="0" w:space="0" w:color="auto"/>
            <w:left w:val="none" w:sz="0" w:space="0" w:color="auto"/>
            <w:bottom w:val="none" w:sz="0" w:space="0" w:color="auto"/>
            <w:right w:val="none" w:sz="0" w:space="0" w:color="auto"/>
          </w:divBdr>
          <w:divsChild>
            <w:div w:id="1561134619">
              <w:marLeft w:val="0"/>
              <w:marRight w:val="0"/>
              <w:marTop w:val="0"/>
              <w:marBottom w:val="0"/>
              <w:divBdr>
                <w:top w:val="none" w:sz="0" w:space="0" w:color="auto"/>
                <w:left w:val="none" w:sz="0" w:space="0" w:color="auto"/>
                <w:bottom w:val="none" w:sz="0" w:space="0" w:color="auto"/>
                <w:right w:val="none" w:sz="0" w:space="0" w:color="auto"/>
              </w:divBdr>
            </w:div>
          </w:divsChild>
        </w:div>
        <w:div w:id="1124277867">
          <w:marLeft w:val="0"/>
          <w:marRight w:val="0"/>
          <w:marTop w:val="0"/>
          <w:marBottom w:val="0"/>
          <w:divBdr>
            <w:top w:val="none" w:sz="0" w:space="0" w:color="auto"/>
            <w:left w:val="none" w:sz="0" w:space="0" w:color="auto"/>
            <w:bottom w:val="none" w:sz="0" w:space="0" w:color="auto"/>
            <w:right w:val="none" w:sz="0" w:space="0" w:color="auto"/>
          </w:divBdr>
          <w:divsChild>
            <w:div w:id="590431505">
              <w:marLeft w:val="0"/>
              <w:marRight w:val="0"/>
              <w:marTop w:val="0"/>
              <w:marBottom w:val="0"/>
              <w:divBdr>
                <w:top w:val="none" w:sz="0" w:space="0" w:color="auto"/>
                <w:left w:val="none" w:sz="0" w:space="0" w:color="auto"/>
                <w:bottom w:val="none" w:sz="0" w:space="0" w:color="auto"/>
                <w:right w:val="none" w:sz="0" w:space="0" w:color="auto"/>
              </w:divBdr>
            </w:div>
          </w:divsChild>
        </w:div>
        <w:div w:id="473833962">
          <w:marLeft w:val="0"/>
          <w:marRight w:val="0"/>
          <w:marTop w:val="0"/>
          <w:marBottom w:val="0"/>
          <w:divBdr>
            <w:top w:val="none" w:sz="0" w:space="0" w:color="auto"/>
            <w:left w:val="none" w:sz="0" w:space="0" w:color="auto"/>
            <w:bottom w:val="none" w:sz="0" w:space="0" w:color="auto"/>
            <w:right w:val="none" w:sz="0" w:space="0" w:color="auto"/>
          </w:divBdr>
          <w:divsChild>
            <w:div w:id="154285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722916">
      <w:bodyDiv w:val="1"/>
      <w:marLeft w:val="0"/>
      <w:marRight w:val="0"/>
      <w:marTop w:val="0"/>
      <w:marBottom w:val="0"/>
      <w:divBdr>
        <w:top w:val="none" w:sz="0" w:space="0" w:color="auto"/>
        <w:left w:val="none" w:sz="0" w:space="0" w:color="auto"/>
        <w:bottom w:val="none" w:sz="0" w:space="0" w:color="auto"/>
        <w:right w:val="none" w:sz="0" w:space="0" w:color="auto"/>
      </w:divBdr>
    </w:div>
    <w:div w:id="1420979877">
      <w:bodyDiv w:val="1"/>
      <w:marLeft w:val="0"/>
      <w:marRight w:val="0"/>
      <w:marTop w:val="0"/>
      <w:marBottom w:val="0"/>
      <w:divBdr>
        <w:top w:val="none" w:sz="0" w:space="0" w:color="auto"/>
        <w:left w:val="none" w:sz="0" w:space="0" w:color="auto"/>
        <w:bottom w:val="none" w:sz="0" w:space="0" w:color="auto"/>
        <w:right w:val="none" w:sz="0" w:space="0" w:color="auto"/>
      </w:divBdr>
    </w:div>
    <w:div w:id="1474567920">
      <w:bodyDiv w:val="1"/>
      <w:marLeft w:val="0"/>
      <w:marRight w:val="0"/>
      <w:marTop w:val="0"/>
      <w:marBottom w:val="0"/>
      <w:divBdr>
        <w:top w:val="none" w:sz="0" w:space="0" w:color="auto"/>
        <w:left w:val="none" w:sz="0" w:space="0" w:color="auto"/>
        <w:bottom w:val="none" w:sz="0" w:space="0" w:color="auto"/>
        <w:right w:val="none" w:sz="0" w:space="0" w:color="auto"/>
      </w:divBdr>
    </w:div>
    <w:div w:id="1503814362">
      <w:bodyDiv w:val="1"/>
      <w:marLeft w:val="0"/>
      <w:marRight w:val="0"/>
      <w:marTop w:val="0"/>
      <w:marBottom w:val="0"/>
      <w:divBdr>
        <w:top w:val="none" w:sz="0" w:space="0" w:color="auto"/>
        <w:left w:val="none" w:sz="0" w:space="0" w:color="auto"/>
        <w:bottom w:val="none" w:sz="0" w:space="0" w:color="auto"/>
        <w:right w:val="none" w:sz="0" w:space="0" w:color="auto"/>
      </w:divBdr>
    </w:div>
    <w:div w:id="1641569192">
      <w:bodyDiv w:val="1"/>
      <w:marLeft w:val="0"/>
      <w:marRight w:val="0"/>
      <w:marTop w:val="0"/>
      <w:marBottom w:val="0"/>
      <w:divBdr>
        <w:top w:val="none" w:sz="0" w:space="0" w:color="auto"/>
        <w:left w:val="none" w:sz="0" w:space="0" w:color="auto"/>
        <w:bottom w:val="none" w:sz="0" w:space="0" w:color="auto"/>
        <w:right w:val="none" w:sz="0" w:space="0" w:color="auto"/>
      </w:divBdr>
    </w:div>
    <w:div w:id="1877770098">
      <w:bodyDiv w:val="1"/>
      <w:marLeft w:val="0"/>
      <w:marRight w:val="0"/>
      <w:marTop w:val="0"/>
      <w:marBottom w:val="0"/>
      <w:divBdr>
        <w:top w:val="none" w:sz="0" w:space="0" w:color="auto"/>
        <w:left w:val="none" w:sz="0" w:space="0" w:color="auto"/>
        <w:bottom w:val="none" w:sz="0" w:space="0" w:color="auto"/>
        <w:right w:val="none" w:sz="0" w:space="0" w:color="auto"/>
      </w:divBdr>
    </w:div>
    <w:div w:id="1911191747">
      <w:bodyDiv w:val="1"/>
      <w:marLeft w:val="0"/>
      <w:marRight w:val="0"/>
      <w:marTop w:val="0"/>
      <w:marBottom w:val="0"/>
      <w:divBdr>
        <w:top w:val="none" w:sz="0" w:space="0" w:color="auto"/>
        <w:left w:val="none" w:sz="0" w:space="0" w:color="auto"/>
        <w:bottom w:val="none" w:sz="0" w:space="0" w:color="auto"/>
        <w:right w:val="none" w:sz="0" w:space="0" w:color="auto"/>
      </w:divBdr>
    </w:div>
    <w:div w:id="1981496659">
      <w:bodyDiv w:val="1"/>
      <w:marLeft w:val="0"/>
      <w:marRight w:val="0"/>
      <w:marTop w:val="0"/>
      <w:marBottom w:val="0"/>
      <w:divBdr>
        <w:top w:val="none" w:sz="0" w:space="0" w:color="auto"/>
        <w:left w:val="none" w:sz="0" w:space="0" w:color="auto"/>
        <w:bottom w:val="none" w:sz="0" w:space="0" w:color="auto"/>
        <w:right w:val="none" w:sz="0" w:space="0" w:color="auto"/>
      </w:divBdr>
    </w:div>
    <w:div w:id="1999067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go.pardot.com/webmail/151401/421344232/2683b6c1b3fcb3d32c62e8e82c3e92be2419fa5b0b6171d66c48fa2b81618eb5"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vision6.ampbanking.com.au/v/7253/1779303308/email.html?k=rhe9ys3tD8lJ0p6ze8JUV98j0dvC6ctBijrpUTTf2vA"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8DE0F4-567A-41FB-8EDD-ADC0C11346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320</TotalTime>
  <Pages>6</Pages>
  <Words>1196</Words>
  <Characters>6821</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Ralph  Buen</dc:creator>
  <cp:keywords/>
  <dc:description/>
  <cp:lastModifiedBy>Ralph Buen</cp:lastModifiedBy>
  <cp:revision>103</cp:revision>
  <dcterms:created xsi:type="dcterms:W3CDTF">2021-09-13T01:12:00Z</dcterms:created>
  <dcterms:modified xsi:type="dcterms:W3CDTF">2022-01-28T05:26:00Z</dcterms:modified>
</cp:coreProperties>
</file>