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Timplato Security Simulation Guide</w:t>
      </w:r>
    </w:p>
    <w:p>
      <w:pPr>
        <w:pStyle w:val="Subtitle"/>
      </w:pPr>
      <w:r>
        <w:t>SQL injection and stored cross site scripting with SQLite</w:t>
      </w:r>
    </w:p>
    <w:p>
      <w:r>
        <w:t>Course demo edition  •  13 October 2026  •  Branch security/vulnerable-test-pages</w:t>
      </w:r>
    </w:p>
    <w:p>
      <w:r>
        <w:t>This guide demonstrates two real vulnerabilities in isolated Timplato test routes. The SQL injection changes a query executed by SQLite. The XSS payload is stored in SQLite and executes when the review page renders it. The normal application routes remain unchanged.</w:t>
      </w:r>
    </w:p>
    <w:p>
      <w:pPr>
        <w:pStyle w:val="Heading2"/>
      </w:pPr>
      <w:r>
        <w:t>Start the local demonstration</w:t>
      </w:r>
    </w:p>
    <w:p>
      <w:r>
        <w:t>Run these commands in PowerShell from the project folder. The flag applies only to this terminal session; do not edit .env. If port 8765 already has the lab running, use that server instead of starting another one.</w:t>
      </w:r>
    </w:p>
    <w:p>
      <w:pPr>
        <w:spacing w:before="60" w:after="160" w:line="230" w:lineRule="exact"/>
      </w:pPr>
      <w:r>
        <w:rPr>
          <w:rFonts w:ascii="Consolas" w:hAnsi="Consolas"/>
          <w:sz w:val="19"/>
        </w:rPr>
        <w:t>Set-Location 'C:\Learn\Projects\Timplato E-commerce\timplato'</w:t>
      </w:r>
      <w:r>
        <w:rPr>
          <w:rFonts w:ascii="Consolas" w:hAnsi="Consolas"/>
          <w:sz w:val="19"/>
        </w:rPr>
        <w:br/>
        <w:t>$env:SECURITY_TESTING_ENABLED = 'true'</w:t>
      </w:r>
      <w:r>
        <w:rPr>
          <w:rFonts w:ascii="Consolas" w:hAnsi="Consolas"/>
          <w:sz w:val="19"/>
        </w:rPr>
        <w:br/>
        <w:t>php -S 127.0.0.1:8765 -t public scripts/security-testing-router.php</w:t>
      </w:r>
    </w:p>
    <w:p>
      <w:r>
        <w:t>Keep the terminal running. Open http://127.0.0.1:8765/signin-test and http://127.0.0.1:8765/review-test. Every test page displays SECURITY TESTING ONLY — INTENTIONALLY VULNERABLE.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2"/>
        <w:gridCol w:w="6768"/>
      </w:tblGrid>
      <w:tr>
        <w:trPr>
          <w:tblHeader/>
        </w:trPr>
        <w:tc>
          <w:tcPr>
            <w:tcW w:type="dxa" w:w="3312"/>
            <w:shd w:fill="253B55"/>
          </w:tcPr>
          <w:p>
            <w:r>
              <w:rPr>
                <w:b/>
                <w:color w:val="FFFFFF"/>
                <w:sz w:val="20"/>
              </w:rPr>
              <w:t>Route</w:t>
            </w:r>
          </w:p>
        </w:tc>
        <w:tc>
          <w:tcPr>
            <w:tcW w:type="dxa" w:w="6768"/>
            <w:shd w:fill="253B55"/>
          </w:tcPr>
          <w:p>
            <w:r>
              <w:rPr>
                <w:b/>
                <w:color w:val="FFFFFF"/>
                <w:sz w:val="20"/>
              </w:rPr>
              <w:t>Purpose</w:t>
            </w:r>
          </w:p>
        </w:tc>
      </w:tr>
      <w:tr>
        <w:tc>
          <w:tcPr>
            <w:tcW w:type="dxa" w:w="3312"/>
            <w:vAlign w:val="center"/>
            <w:shd w:fill="F1F4F8"/>
          </w:tcPr>
          <w:p>
            <w:pPr>
              <w:spacing w:before="80" w:after="80"/>
            </w:pPr>
            <w:r>
              <w:rPr>
                <w:sz w:val="20"/>
              </w:rPr>
              <w:t>/signin-test  GET and POST</w:t>
            </w:r>
          </w:p>
        </w:tc>
        <w:tc>
          <w:tcPr>
            <w:tcW w:type="dxa" w:w="6768"/>
            <w:vAlign w:val="center"/>
            <w:shd w:fill="F1F4F8"/>
          </w:tcPr>
          <w:p>
            <w:pPr>
              <w:spacing w:before="80" w:after="80"/>
            </w:pPr>
            <w:r>
              <w:rPr>
                <w:sz w:val="20"/>
              </w:rPr>
              <w:t>Real SQL injection and read-only SQLite table viewer</w:t>
            </w:r>
          </w:p>
        </w:tc>
      </w:tr>
      <w:tr>
        <w:tc>
          <w:tcPr>
            <w:tcW w:type="dxa" w:w="3312"/>
            <w:vAlign w:val="center"/>
          </w:tcPr>
          <w:p>
            <w:pPr>
              <w:spacing w:before="80" w:after="80"/>
            </w:pPr>
            <w:r>
              <w:rPr>
                <w:sz w:val="20"/>
              </w:rPr>
              <w:t>/review-test  GET and POST</w:t>
            </w:r>
          </w:p>
        </w:tc>
        <w:tc>
          <w:tcPr>
            <w:tcW w:type="dxa" w:w="6768"/>
            <w:vAlign w:val="center"/>
          </w:tcPr>
          <w:p>
            <w:pPr>
              <w:spacing w:before="80" w:after="80"/>
            </w:pPr>
            <w:r>
              <w:rPr>
                <w:sz w:val="20"/>
              </w:rPr>
              <w:t>Real stored XSS review demonstration</w:t>
            </w:r>
          </w:p>
        </w:tc>
      </w:tr>
      <w:tr>
        <w:tc>
          <w:tcPr>
            <w:tcW w:type="dxa" w:w="3312"/>
            <w:vAlign w:val="center"/>
            <w:shd w:fill="F1F4F8"/>
          </w:tcPr>
          <w:p>
            <w:pPr>
              <w:spacing w:before="80" w:after="80"/>
            </w:pPr>
            <w:r>
              <w:rPr>
                <w:sz w:val="20"/>
              </w:rPr>
              <w:t>/review-test/reset  POST</w:t>
            </w:r>
          </w:p>
        </w:tc>
        <w:tc>
          <w:tcPr>
            <w:tcW w:type="dxa" w:w="6768"/>
            <w:vAlign w:val="center"/>
            <w:shd w:fill="F1F4F8"/>
          </w:tcPr>
          <w:p>
            <w:pPr>
              <w:spacing w:before="80" w:after="80"/>
            </w:pPr>
            <w:r>
              <w:rPr>
                <w:sz w:val="20"/>
              </w:rPr>
              <w:t>Clear only the disposable lab reviews</w:t>
            </w:r>
          </w:p>
        </w:tc>
      </w:tr>
      <w:tr>
        <w:tc>
          <w:tcPr>
            <w:tcW w:type="dxa" w:w="3312"/>
            <w:vAlign w:val="center"/>
          </w:tcPr>
          <w:p>
            <w:pPr>
              <w:spacing w:before="80" w:after="80"/>
            </w:pPr>
            <w:r>
              <w:rPr>
                <w:sz w:val="20"/>
              </w:rPr>
              <w:t>/signin and /product/1</w:t>
            </w:r>
          </w:p>
        </w:tc>
        <w:tc>
          <w:tcPr>
            <w:tcW w:type="dxa" w:w="6768"/>
            <w:vAlign w:val="center"/>
          </w:tcPr>
          <w:p>
            <w:pPr>
              <w:spacing w:before="80" w:after="80"/>
            </w:pPr>
            <w:r>
              <w:rPr>
                <w:sz w:val="20"/>
              </w:rPr>
              <w:t>Normal-route comparisons using disposable application fixtures</w:t>
            </w:r>
          </w:p>
        </w:tc>
      </w:tr>
    </w:tbl>
    <w:p/>
    <w:p>
      <w:r>
        <w:t>The launcher ignores the application .env and creates an in-memory application database for normal-route comparisons. The vulnerable test routes use a separate persistent SQLite file. Neither database is the existing MySQL database.</w:t>
      </w:r>
    </w:p>
    <w:p>
      <w:r>
        <w:br w:type="page"/>
      </w:r>
    </w:p>
    <w:p>
      <w:pPr>
        <w:pStyle w:val="Heading1"/>
      </w:pPr>
      <w:r>
        <w:t>SQL injection demonstration</w:t>
      </w:r>
    </w:p>
    <w:p>
      <w:r>
        <w:t>Open /signin-test. Scroll down to the SQLite tables to show the existing users row before running the attack. The account is dummy data created by the lab.</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96"/>
        <w:gridCol w:w="3024"/>
        <w:gridCol w:w="2232"/>
        <w:gridCol w:w="3528"/>
      </w:tblGrid>
      <w:tr>
        <w:trPr>
          <w:tblHeader/>
        </w:trPr>
        <w:tc>
          <w:tcPr>
            <w:tcW w:type="dxa" w:w="1296"/>
            <w:shd w:fill="253B55"/>
          </w:tcPr>
          <w:p>
            <w:r>
              <w:rPr>
                <w:b/>
                <w:color w:val="FFFFFF"/>
                <w:sz w:val="20"/>
              </w:rPr>
              <w:t>Case</w:t>
            </w:r>
          </w:p>
        </w:tc>
        <w:tc>
          <w:tcPr>
            <w:tcW w:type="dxa" w:w="3024"/>
            <w:shd w:fill="253B55"/>
          </w:tcPr>
          <w:p>
            <w:r>
              <w:rPr>
                <w:b/>
                <w:color w:val="FFFFFF"/>
                <w:sz w:val="20"/>
              </w:rPr>
              <w:t>Email input</w:t>
            </w:r>
          </w:p>
        </w:tc>
        <w:tc>
          <w:tcPr>
            <w:tcW w:type="dxa" w:w="2232"/>
            <w:shd w:fill="253B55"/>
          </w:tcPr>
          <w:p>
            <w:r>
              <w:rPr>
                <w:b/>
                <w:color w:val="FFFFFF"/>
                <w:sz w:val="20"/>
              </w:rPr>
              <w:t>Password input</w:t>
            </w:r>
          </w:p>
        </w:tc>
        <w:tc>
          <w:tcPr>
            <w:tcW w:type="dxa" w:w="3528"/>
            <w:shd w:fill="253B55"/>
          </w:tcPr>
          <w:p>
            <w:r>
              <w:rPr>
                <w:b/>
                <w:color w:val="FFFFFF"/>
                <w:sz w:val="20"/>
              </w:rPr>
              <w:t>Expected result</w:t>
            </w:r>
          </w:p>
        </w:tc>
      </w:tr>
      <w:tr>
        <w:tc>
          <w:tcPr>
            <w:tcW w:type="dxa" w:w="1296"/>
            <w:vAlign w:val="center"/>
            <w:shd w:fill="F1F4F8"/>
          </w:tcPr>
          <w:p>
            <w:pPr>
              <w:spacing w:before="80" w:after="80"/>
            </w:pPr>
            <w:r>
              <w:rPr>
                <w:sz w:val="20"/>
              </w:rPr>
              <w:t>Valid login query</w:t>
            </w:r>
          </w:p>
        </w:tc>
        <w:tc>
          <w:tcPr>
            <w:tcW w:type="dxa" w:w="3024"/>
            <w:vAlign w:val="center"/>
            <w:shd w:fill="F1F4F8"/>
          </w:tcPr>
          <w:p>
            <w:pPr>
              <w:spacing w:before="80" w:after="80"/>
            </w:pPr>
            <w:r>
              <w:rPr>
                <w:sz w:val="20"/>
              </w:rPr>
              <w:t>demo@example.test</w:t>
            </w:r>
          </w:p>
        </w:tc>
        <w:tc>
          <w:tcPr>
            <w:tcW w:type="dxa" w:w="2232"/>
            <w:vAlign w:val="center"/>
            <w:shd w:fill="F1F4F8"/>
          </w:tcPr>
          <w:p>
            <w:pPr>
              <w:spacing w:before="80" w:after="80"/>
            </w:pPr>
            <w:r>
              <w:rPr>
                <w:sz w:val="20"/>
              </w:rPr>
              <w:t>LabPassword123!</w:t>
            </w:r>
          </w:p>
        </w:tc>
        <w:tc>
          <w:tcPr>
            <w:tcW w:type="dxa" w:w="3528"/>
            <w:vAlign w:val="center"/>
            <w:shd w:fill="F1F4F8"/>
          </w:tcPr>
          <w:p>
            <w:pPr>
              <w:spacing w:before="80" w:after="80"/>
            </w:pPr>
            <w:r>
              <w:rPr>
                <w:sz w:val="20"/>
              </w:rPr>
              <w:t>Matched fixture identity</w:t>
            </w:r>
          </w:p>
        </w:tc>
      </w:tr>
      <w:tr>
        <w:tc>
          <w:tcPr>
            <w:tcW w:type="dxa" w:w="1296"/>
            <w:vAlign w:val="center"/>
          </w:tcPr>
          <w:p>
            <w:pPr>
              <w:spacing w:before="80" w:after="80"/>
            </w:pPr>
            <w:r>
              <w:rPr>
                <w:sz w:val="20"/>
              </w:rPr>
              <w:t>Wrong password</w:t>
            </w:r>
          </w:p>
        </w:tc>
        <w:tc>
          <w:tcPr>
            <w:tcW w:type="dxa" w:w="3024"/>
            <w:vAlign w:val="center"/>
          </w:tcPr>
          <w:p>
            <w:pPr>
              <w:spacing w:before="80" w:after="80"/>
            </w:pPr>
            <w:r>
              <w:rPr>
                <w:sz w:val="20"/>
              </w:rPr>
              <w:t>demo@example.test</w:t>
            </w:r>
          </w:p>
        </w:tc>
        <w:tc>
          <w:tcPr>
            <w:tcW w:type="dxa" w:w="2232"/>
            <w:vAlign w:val="center"/>
          </w:tcPr>
          <w:p>
            <w:pPr>
              <w:spacing w:before="80" w:after="80"/>
            </w:pPr>
            <w:r>
              <w:rPr>
                <w:sz w:val="20"/>
              </w:rPr>
              <w:t>wrong-password</w:t>
            </w:r>
          </w:p>
        </w:tc>
        <w:tc>
          <w:tcPr>
            <w:tcW w:type="dxa" w:w="3528"/>
            <w:vAlign w:val="center"/>
          </w:tcPr>
          <w:p>
            <w:pPr>
              <w:spacing w:before="80" w:after="80"/>
            </w:pPr>
            <w:r>
              <w:rPr>
                <w:sz w:val="20"/>
              </w:rPr>
              <w:t>No account matched</w:t>
            </w:r>
          </w:p>
        </w:tc>
      </w:tr>
      <w:tr>
        <w:tc>
          <w:tcPr>
            <w:tcW w:type="dxa" w:w="1296"/>
            <w:vAlign w:val="center"/>
            <w:shd w:fill="F1F4F8"/>
          </w:tcPr>
          <w:p>
            <w:pPr>
              <w:spacing w:before="80" w:after="80"/>
            </w:pPr>
            <w:r>
              <w:rPr>
                <w:sz w:val="20"/>
              </w:rPr>
              <w:t>Injection</w:t>
            </w:r>
          </w:p>
        </w:tc>
        <w:tc>
          <w:tcPr>
            <w:tcW w:type="dxa" w:w="3024"/>
            <w:vAlign w:val="center"/>
            <w:shd w:fill="F1F4F8"/>
          </w:tcPr>
          <w:p>
            <w:pPr>
              <w:spacing w:before="80" w:after="80"/>
            </w:pPr>
            <w:r>
              <w:rPr>
                <w:sz w:val="20"/>
              </w:rPr>
              <w:t xml:space="preserve">' OR 1=1 -- </w:t>
            </w:r>
          </w:p>
        </w:tc>
        <w:tc>
          <w:tcPr>
            <w:tcW w:type="dxa" w:w="2232"/>
            <w:vAlign w:val="center"/>
            <w:shd w:fill="F1F4F8"/>
          </w:tcPr>
          <w:p>
            <w:pPr>
              <w:spacing w:before="80" w:after="80"/>
            </w:pPr>
            <w:r>
              <w:rPr>
                <w:sz w:val="20"/>
              </w:rPr>
              <w:t>wrong-password</w:t>
            </w:r>
          </w:p>
        </w:tc>
        <w:tc>
          <w:tcPr>
            <w:tcW w:type="dxa" w:w="3528"/>
            <w:vAlign w:val="center"/>
            <w:shd w:fill="F1F4F8"/>
          </w:tcPr>
          <w:p>
            <w:pPr>
              <w:spacing w:before="80" w:after="80"/>
            </w:pPr>
            <w:r>
              <w:rPr>
                <w:sz w:val="20"/>
              </w:rPr>
              <w:t>Matched fixture identity</w:t>
            </w:r>
          </w:p>
        </w:tc>
      </w:tr>
    </w:tbl>
    <w:p/>
    <w:p>
      <w:pPr>
        <w:pStyle w:val="Heading2"/>
      </w:pPr>
      <w:r>
        <w:t>Copy and paste attack input</w:t>
      </w:r>
    </w:p>
    <w:p>
      <w:r>
        <w:t>Paste this in the Email field. The page uses a text input so browser email validation does not block the demonstration. Paste wrong-password in the Password field and click Run test query.</w:t>
      </w:r>
    </w:p>
    <w:p>
      <w:pPr>
        <w:spacing w:before="60" w:after="160" w:line="230" w:lineRule="exact"/>
      </w:pPr>
      <w:r>
        <w:rPr>
          <w:rFonts w:ascii="Consolas" w:hAnsi="Consolas"/>
          <w:sz w:val="19"/>
        </w:rPr>
        <w:t xml:space="preserve">' OR 1=1 -- </w:t>
      </w:r>
    </w:p>
    <w:p>
      <w:r>
        <w:t>The displayed SQL changes from an email/password comparison to a condition containing OR 1=1. This condition is true for the fixture row. The double hyphen starts a SQLite comment, which removes the remaining password comparison from execution.</w:t>
      </w:r>
    </w:p>
    <w:p>
      <w:r>
        <w:rPr>
          <w:sz w:val="18"/>
        </w:rPr>
        <w:t>File  C:\Learn\Projects\Timplato E-commerce\timplato\app\Http\Controllers\Web\SecurityTestController.php</w:t>
      </w:r>
    </w:p>
    <w:p>
      <w:r>
        <w:t>Actual vulnerable logic excerpt from signin. The long SQL string is wrapped here for readability.</w:t>
      </w:r>
    </w:p>
    <w:p>
      <w:pPr>
        <w:spacing w:before="60" w:after="160" w:line="230" w:lineRule="exact"/>
      </w:pPr>
      <w:r>
        <w:rPr>
          <w:rFonts w:ascii="Consolas" w:hAnsi="Consolas"/>
          <w:sz w:val="19"/>
        </w:rPr>
        <w:t>$passwordHash = hash('sha256', $password);</w:t>
      </w:r>
      <w:r>
        <w:rPr>
          <w:rFonts w:ascii="Consolas" w:hAnsi="Consolas"/>
          <w:sz w:val="19"/>
        </w:rPr>
        <w:br/>
        <w:t>$query = "SELECT id, email FROM users WHERE email = '{$email}'"</w:t>
      </w:r>
      <w:r>
        <w:rPr>
          <w:rFonts w:ascii="Consolas" w:hAnsi="Consolas"/>
          <w:sz w:val="19"/>
        </w:rPr>
        <w:br/>
        <w:t xml:space="preserve">    . " AND password_hash = '{$passwordHash}' LIMIT 1";</w:t>
      </w:r>
      <w:r>
        <w:rPr>
          <w:rFonts w:ascii="Consolas" w:hAnsi="Consolas"/>
          <w:sz w:val="19"/>
        </w:rPr>
        <w:br/>
        <w:t>$database = $this-&gt;database();</w:t>
      </w:r>
      <w:r>
        <w:rPr>
          <w:rFonts w:ascii="Consolas" w:hAnsi="Consolas"/>
          <w:sz w:val="19"/>
        </w:rPr>
        <w:br/>
        <w:t>$database-&gt;exec('PRAGMA query_only = ON');</w:t>
      </w:r>
      <w:r>
        <w:rPr>
          <w:rFonts w:ascii="Consolas" w:hAnsi="Consolas"/>
          <w:sz w:val="19"/>
        </w:rPr>
        <w:br/>
        <w:t>$row = $database-&gt;query($query)-&gt;fetch(PDO::FETCH_ASSOC);</w:t>
      </w:r>
    </w:p>
    <w:p>
      <w:r>
        <w:t>Why it is vulnerable: the application inserts untrusted email text into SQL syntax. A quote closes the string literal, OR adds a new condition, and the comment discards the password check. Hashing the password does not protect the interpolated email.</w:t>
      </w:r>
    </w:p>
    <w:p>
      <w:r>
        <w:t>The result demonstrates an authentication-query bypass. The test never calls Auth::login and does not grant access to the normal application. The SQLite table rows do not change when this SELECT runs.</w:t>
      </w:r>
    </w:p>
    <w:p>
      <w:r>
        <w:br w:type="page"/>
      </w:r>
    </w:p>
    <w:p>
      <w:pPr>
        <w:pStyle w:val="Heading1"/>
      </w:pPr>
      <w:r>
        <w:t>Protected signin code and security principles</w:t>
      </w:r>
    </w:p>
    <w:p>
      <w:r>
        <w:rPr>
          <w:sz w:val="18"/>
        </w:rPr>
        <w:t>File  C:\Learn\Projects\Timplato E-commerce\timplato\app\Http\Controllers\Web\AuthController.php</w:t>
      </w:r>
    </w:p>
    <w:p>
      <w:r>
        <w:t>Actual normal signin excerpt. GET and POST /signin continue to use this controller.</w:t>
      </w:r>
    </w:p>
    <w:p>
      <w:pPr>
        <w:spacing w:before="60" w:after="160" w:line="230" w:lineRule="exact"/>
      </w:pPr>
      <w:r>
        <w:rPr>
          <w:rFonts w:ascii="Consolas" w:hAnsi="Consolas"/>
          <w:sz w:val="19"/>
        </w:rPr>
        <w:t>$validated = $request-&gt;validate([</w:t>
      </w:r>
      <w:r>
        <w:rPr>
          <w:rFonts w:ascii="Consolas" w:hAnsi="Consolas"/>
          <w:sz w:val="19"/>
        </w:rPr>
        <w:br/>
        <w:t xml:space="preserve">    'email' =&gt; 'required|email',</w:t>
      </w:r>
      <w:r>
        <w:rPr>
          <w:rFonts w:ascii="Consolas" w:hAnsi="Consolas"/>
          <w:sz w:val="19"/>
        </w:rPr>
        <w:br/>
        <w:t xml:space="preserve">    'password' =&gt; 'required|string|min:8',</w:t>
      </w:r>
      <w:r>
        <w:rPr>
          <w:rFonts w:ascii="Consolas" w:hAnsi="Consolas"/>
          <w:sz w:val="19"/>
        </w:rPr>
        <w:br/>
        <w:t>]);</w:t>
      </w:r>
      <w:r>
        <w:rPr>
          <w:rFonts w:ascii="Consolas" w:hAnsi="Consolas"/>
          <w:sz w:val="19"/>
        </w:rPr>
        <w:br/>
      </w:r>
      <w:r>
        <w:rPr>
          <w:rFonts w:ascii="Consolas" w:hAnsi="Consolas"/>
          <w:sz w:val="19"/>
        </w:rPr>
        <w:br/>
        <w:t>if (Auth::attempt([</w:t>
      </w:r>
      <w:r>
        <w:rPr>
          <w:rFonts w:ascii="Consolas" w:hAnsi="Consolas"/>
          <w:sz w:val="19"/>
        </w:rPr>
        <w:br/>
        <w:t xml:space="preserve">    'email' =&gt; $validated['email'],</w:t>
      </w:r>
      <w:r>
        <w:rPr>
          <w:rFonts w:ascii="Consolas" w:hAnsi="Consolas"/>
          <w:sz w:val="19"/>
        </w:rPr>
        <w:br/>
        <w:t xml:space="preserve">    'password' =&gt; $validated['password'],</w:t>
      </w:r>
      <w:r>
        <w:rPr>
          <w:rFonts w:ascii="Consolas" w:hAnsi="Consolas"/>
          <w:sz w:val="19"/>
        </w:rPr>
        <w:br/>
        <w:t>])) {</w:t>
      </w:r>
      <w:r>
        <w:rPr>
          <w:rFonts w:ascii="Consolas" w:hAnsi="Consolas"/>
          <w:sz w:val="19"/>
        </w:rPr>
        <w:br/>
        <w:t xml:space="preserve">    $request-&gt;session()-&gt;regenerate();</w:t>
      </w:r>
      <w:r>
        <w:rPr>
          <w:rFonts w:ascii="Consolas" w:hAnsi="Consolas"/>
          <w:sz w:val="19"/>
        </w:rPr>
        <w:br/>
        <w:t xml:space="preserve">    // Existing successful signin behavior continues here.</w:t>
      </w:r>
      <w:r>
        <w:rPr>
          <w:rFonts w:ascii="Consolas" w:hAnsi="Consolas"/>
          <w:sz w:val="19"/>
        </w:rPr>
        <w:br/>
        <w:t>}</w:t>
      </w:r>
    </w:p>
    <w:p>
      <w:r>
        <w:rPr>
          <w:sz w:val="18"/>
        </w:rPr>
        <w:t>File  C:\Learn\Projects\Timplato E-commerce\timplato\vendor\laravel\framework\src\Illuminate\Auth\EloquentUserProvider.php</w:t>
      </w:r>
    </w:p>
    <w:p>
      <w:r>
        <w:t>The installed Laravel provider retrieves credentials through query-builder where clauses and validates the supplied password through its hasher. The relevant excerpt is:</w:t>
      </w:r>
    </w:p>
    <w:p>
      <w:pPr>
        <w:spacing w:before="60" w:after="160" w:line="230" w:lineRule="exact"/>
      </w:pPr>
      <w:r>
        <w:rPr>
          <w:rFonts w:ascii="Consolas" w:hAnsi="Consolas"/>
          <w:sz w:val="19"/>
        </w:rPr>
        <w:t>$query-&gt;where($key, $value);</w:t>
      </w:r>
      <w:r>
        <w:rPr>
          <w:rFonts w:ascii="Consolas" w:hAnsi="Consolas"/>
          <w:sz w:val="19"/>
        </w:rPr>
        <w:br/>
        <w:t>// Later, in validateCredentials:</w:t>
      </w:r>
      <w:r>
        <w:rPr>
          <w:rFonts w:ascii="Consolas" w:hAnsi="Consolas"/>
          <w:sz w:val="19"/>
        </w:rPr>
        <w:br/>
        <w:t>return $this-&gt;hasher-&gt;check($plain, $hashed);</w:t>
      </w:r>
    </w:p>
    <w:p>
      <w:r>
        <w:t>Prepared statements and query bindings separate SQL instructions from user values. Quotes and OR inside a bound email remain data. Password hash verification is a separate authentication check. Server validation constrains input format; session regeneration reduces session fixation risk. Validation supports these controls but is not a substitute for parameterization.</w:t>
      </w:r>
    </w:p>
    <w:p>
      <w:pPr>
        <w:pStyle w:val="Heading2"/>
      </w:pPr>
      <w:r>
        <w:t>Example fix for the same SQLite query</w:t>
      </w:r>
    </w:p>
    <w:p>
      <w:r>
        <w:t>Teaching example only. This snippet is not installed into the intentionally vulnerable route.</w:t>
      </w:r>
    </w:p>
    <w:p>
      <w:pPr>
        <w:spacing w:before="60" w:after="160" w:line="230" w:lineRule="exact"/>
      </w:pPr>
      <w:r>
        <w:rPr>
          <w:rFonts w:ascii="Consolas" w:hAnsi="Consolas"/>
          <w:sz w:val="19"/>
        </w:rPr>
        <w:t>$statement = $database-&gt;prepare(</w:t>
      </w:r>
      <w:r>
        <w:rPr>
          <w:rFonts w:ascii="Consolas" w:hAnsi="Consolas"/>
          <w:sz w:val="19"/>
        </w:rPr>
        <w:br/>
        <w:t xml:space="preserve">    'SELECT id, email FROM users '</w:t>
      </w:r>
      <w:r>
        <w:rPr>
          <w:rFonts w:ascii="Consolas" w:hAnsi="Consolas"/>
          <w:sz w:val="19"/>
        </w:rPr>
        <w:br/>
        <w:t xml:space="preserve">    . 'WHERE email = :email AND password_hash = :hash LIMIT 1'</w:t>
      </w:r>
      <w:r>
        <w:rPr>
          <w:rFonts w:ascii="Consolas" w:hAnsi="Consolas"/>
          <w:sz w:val="19"/>
        </w:rPr>
        <w:br/>
        <w:t>);</w:t>
      </w:r>
      <w:r>
        <w:rPr>
          <w:rFonts w:ascii="Consolas" w:hAnsi="Consolas"/>
          <w:sz w:val="19"/>
        </w:rPr>
        <w:br/>
        <w:t>$statement-&gt;execute([</w:t>
      </w:r>
      <w:r>
        <w:rPr>
          <w:rFonts w:ascii="Consolas" w:hAnsi="Consolas"/>
          <w:sz w:val="19"/>
        </w:rPr>
        <w:br/>
        <w:t xml:space="preserve">    'email' =&gt; $email,</w:t>
      </w:r>
      <w:r>
        <w:rPr>
          <w:rFonts w:ascii="Consolas" w:hAnsi="Consolas"/>
          <w:sz w:val="19"/>
        </w:rPr>
        <w:br/>
        <w:t xml:space="preserve">    'hash' =&gt; hash('sha256', $password),</w:t>
      </w:r>
      <w:r>
        <w:rPr>
          <w:rFonts w:ascii="Consolas" w:hAnsi="Consolas"/>
          <w:sz w:val="19"/>
        </w:rPr>
        <w:br/>
        <w:t>]);</w:t>
      </w:r>
      <w:r>
        <w:rPr>
          <w:rFonts w:ascii="Consolas" w:hAnsi="Consolas"/>
          <w:sz w:val="19"/>
        </w:rPr>
        <w:br/>
        <w:t>$row = $statement-&gt;fetch(PDO::FETCH_ASSOC);</w:t>
      </w:r>
    </w:p>
    <w:p>
      <w:r>
        <w:t>This example fixes SQL syntax injection for the lab. SHA-256 is a fast hash and is not suitable password storage for a real service. The existing application uses Laravel password hashing; public signup calls Hash::make. Keep that production password design.</w:t>
      </w:r>
    </w:p>
    <w:p>
      <w:r>
        <w:t>Safe comparison on the local launcher: /signin accepts safe@example.test with LabPassword123!. An injected password such as the SQL payload above fails. The injected email is rejected by normal email validation. Automated tests also confirm bound credential queries.</w:t>
      </w:r>
    </w:p>
    <w:p>
      <w:r>
        <w:br w:type="page"/>
      </w:r>
    </w:p>
    <w:p>
      <w:pPr>
        <w:pStyle w:val="Heading1"/>
      </w:pPr>
      <w:r>
        <w:t>Stored XSS demonstration</w:t>
      </w:r>
    </w:p>
    <w:p>
      <w:r>
        <w:t>Open /review-test and click Reset fixture reviews before a fresh demonstration. Enter Demo Student as the Display name. Paste one payload below into Review comment and click Save review.</w:t>
      </w:r>
    </w:p>
    <w:p>
      <w:pPr>
        <w:pStyle w:val="Heading2"/>
      </w:pPr>
      <w:r>
        <w:t>Alert proof of concept</w:t>
      </w:r>
    </w:p>
    <w:p>
      <w:pPr>
        <w:spacing w:before="60" w:after="160" w:line="230" w:lineRule="exact"/>
      </w:pPr>
      <w:r>
        <w:rPr>
          <w:rFonts w:ascii="Consolas" w:hAnsi="Consolas"/>
          <w:sz w:val="19"/>
        </w:rPr>
        <w:t>&lt;script&gt;alert("Timplato XSS test")&lt;/script&gt;</w:t>
      </w:r>
    </w:p>
    <w:p>
      <w:r>
        <w:t>Expected result: the browser displays an alert containing Timplato XSS test when the redirected review page renders the stored comment. Dismiss the alert. The code is stored in the reviews table; it is not merely a temporary preview.</w:t>
      </w:r>
    </w:p>
    <w:p>
      <w:pPr>
        <w:pStyle w:val="Heading2"/>
      </w:pPr>
      <w:r>
        <w:t>Visible proof of concept for screen sharing</w:t>
      </w:r>
    </w:p>
    <w:p>
      <w:pPr>
        <w:spacing w:before="60" w:after="160" w:line="230" w:lineRule="exact"/>
      </w:pPr>
      <w:r>
        <w:rPr>
          <w:rFonts w:ascii="Consolas" w:hAnsi="Consolas"/>
          <w:sz w:val="19"/>
        </w:rPr>
        <w:t>&lt;script&gt;document.currentScript.parentElement.append("XSS EXECUTED: harmless stored script");&lt;/script&gt;</w:t>
      </w:r>
    </w:p>
    <w:p>
      <w:r>
        <w:t>Expected result: XSS EXECUTED: harmless stored script appears in the review body. Reload /review-test to show that the script executes again from the saved review. This payload is useful when browser automation or dialog settings suppress repeated alerts.</w:t>
      </w:r>
    </w:p>
    <w:p>
      <w:pPr>
        <w:pStyle w:val="Heading2"/>
      </w:pPr>
      <w:r>
        <w:t>Show storage and rendering separately</w:t>
      </w:r>
    </w:p>
    <w:p>
      <w:r>
        <w:t>After submission, open /signin-test in another tab. In the SQLite reviews table below the signin form, the comment appears as literal script text. That table escapes its cell values and does not execute the script. Return to /review-test to show execution from the same stored value.</w:t>
      </w:r>
    </w:p>
    <w:p>
      <w:r>
        <w:rPr>
          <w:sz w:val="18"/>
        </w:rPr>
        <w:t>File  C:\Learn\Projects\Timplato E-commerce\timplato\resources\views\security-testing\reviews.blade.php</w:t>
      </w:r>
    </w:p>
    <w:p>
      <w:r>
        <w:t>Actual vulnerable rendering excerpt:</w:t>
      </w:r>
    </w:p>
    <w:p>
      <w:pPr>
        <w:spacing w:before="60" w:after="160" w:line="230" w:lineRule="exact"/>
      </w:pPr>
      <w:r>
        <w:rPr>
          <w:rFonts w:ascii="Consolas" w:hAnsi="Consolas"/>
          <w:sz w:val="19"/>
        </w:rPr>
        <w:t>&lt;div class="review-header"&gt;{{ $review['author'] }}&lt;/div&gt;</w:t>
      </w:r>
      <w:r>
        <w:rPr>
          <w:rFonts w:ascii="Consolas" w:hAnsi="Consolas"/>
          <w:sz w:val="19"/>
        </w:rPr>
        <w:br/>
        <w:t>&lt;div class="review-body"&gt;{!! $review['comment'] !!}&lt;/div&gt;</w:t>
      </w:r>
    </w:p>
    <w:p>
      <w:r>
        <w:t>Why it is vulnerable: Blade {!! !!} emits the stored comment as raw HTML. The browser interprets a script element as executable code in the page origin. The input crosses the trust boundary from untrusted review content into HTML instructions. This is stored XSS because the database retains the payload before a later GET renders it.</w:t>
      </w:r>
    </w:p>
    <w:p>
      <w:r>
        <w:t>No purchase or login is required in the lab review flow. Review length validation is intentionally omitted there. The display name is still escaped. These choices are isolated to the lab routes.</w:t>
      </w:r>
    </w:p>
    <w:p>
      <w:r>
        <w:br w:type="page"/>
      </w:r>
    </w:p>
    <w:p>
      <w:pPr>
        <w:pStyle w:val="Heading1"/>
      </w:pPr>
      <w:r>
        <w:t>Protected reviews and safe HTML rendering</w:t>
      </w:r>
    </w:p>
    <w:p>
      <w:r>
        <w:rPr>
          <w:sz w:val="18"/>
        </w:rPr>
        <w:t>File  C:\Learn\Projects\Timplato E-commerce\timplato\resources\views\customer\specific-product.blade.php</w:t>
      </w:r>
    </w:p>
    <w:p>
      <w:r>
        <w:t>Actual normal product review rendering excerpt:</w:t>
      </w:r>
    </w:p>
    <w:p>
      <w:pPr>
        <w:spacing w:before="60" w:after="160" w:line="230" w:lineRule="exact"/>
      </w:pPr>
      <w:r>
        <w:rPr>
          <w:rFonts w:ascii="Consolas" w:hAnsi="Consolas"/>
          <w:sz w:val="19"/>
        </w:rPr>
        <w:t>&lt;div class="review-header"&gt;</w:t>
      </w:r>
      <w:r>
        <w:rPr>
          <w:rFonts w:ascii="Consolas" w:hAnsi="Consolas"/>
          <w:sz w:val="19"/>
        </w:rPr>
        <w:br/>
        <w:t xml:space="preserve">    {{ $review-&gt;user-&gt;getFullName() ?? 'Anonymous' }}</w:t>
      </w:r>
      <w:r>
        <w:rPr>
          <w:rFonts w:ascii="Consolas" w:hAnsi="Consolas"/>
          <w:sz w:val="19"/>
        </w:rPr>
        <w:br/>
        <w:t>&lt;/div&gt;</w:t>
      </w:r>
      <w:r>
        <w:rPr>
          <w:rFonts w:ascii="Consolas" w:hAnsi="Consolas"/>
          <w:sz w:val="19"/>
        </w:rPr>
        <w:br/>
        <w:t>&lt;div class="review-body"&gt;</w:t>
      </w:r>
      <w:r>
        <w:rPr>
          <w:rFonts w:ascii="Consolas" w:hAnsi="Consolas"/>
          <w:sz w:val="19"/>
        </w:rPr>
        <w:br/>
        <w:t xml:space="preserve">    {{ $review-&gt;comment ?? 'No comment provided.' }}</w:t>
      </w:r>
      <w:r>
        <w:rPr>
          <w:rFonts w:ascii="Consolas" w:hAnsi="Consolas"/>
          <w:sz w:val="19"/>
        </w:rPr>
        <w:br/>
        <w:t>&lt;/div&gt;</w:t>
      </w:r>
    </w:p>
    <w:p>
      <w:r>
        <w:t>Why it is protected in this context: Blade {{ }} HTML-escapes special characters before placing the comment in HTML body content. The browser sees the payload as text rather than an executable element. The same principle protects the signin test database viewer. Escaping must match the output context; HTML escaping alone is not a universal rule for JavaScript, URLs, CSS, or HTML attributes.</w:t>
      </w:r>
    </w:p>
    <w:p>
      <w:r>
        <w:rPr>
          <w:sz w:val="18"/>
        </w:rPr>
        <w:t>File  C:\Learn\Projects\Timplato E-commerce\timplato\app\Http\Controllers\Web\ReviewController.php</w:t>
      </w:r>
    </w:p>
    <w:p>
      <w:r>
        <w:t>Actual normal validation and persistence excerpts:</w:t>
      </w:r>
    </w:p>
    <w:p>
      <w:pPr>
        <w:spacing w:before="60" w:after="160" w:line="230" w:lineRule="exact"/>
      </w:pPr>
      <w:r>
        <w:rPr>
          <w:rFonts w:ascii="Consolas" w:hAnsi="Consolas"/>
          <w:sz w:val="19"/>
        </w:rPr>
        <w:t>$validator = Validator::make($request-&gt;all(), [</w:t>
      </w:r>
      <w:r>
        <w:rPr>
          <w:rFonts w:ascii="Consolas" w:hAnsi="Consolas"/>
          <w:sz w:val="19"/>
        </w:rPr>
        <w:br/>
        <w:t xml:space="preserve">    'rating' =&gt; 'required|integer|min:1|max:5',</w:t>
      </w:r>
      <w:r>
        <w:rPr>
          <w:rFonts w:ascii="Consolas" w:hAnsi="Consolas"/>
          <w:sz w:val="19"/>
        </w:rPr>
        <w:br/>
        <w:t xml:space="preserve">    'comment' =&gt; 'nullable|string|max:1000',</w:t>
      </w:r>
      <w:r>
        <w:rPr>
          <w:rFonts w:ascii="Consolas" w:hAnsi="Consolas"/>
          <w:sz w:val="19"/>
        </w:rPr>
        <w:br/>
        <w:t>]);</w:t>
      </w:r>
      <w:r>
        <w:rPr>
          <w:rFonts w:ascii="Consolas" w:hAnsi="Consolas"/>
          <w:sz w:val="19"/>
        </w:rPr>
        <w:br/>
      </w:r>
      <w:r>
        <w:rPr>
          <w:rFonts w:ascii="Consolas" w:hAnsi="Consolas"/>
          <w:sz w:val="19"/>
        </w:rPr>
        <w:br/>
        <w:t>Review::create([</w:t>
      </w:r>
      <w:r>
        <w:rPr>
          <w:rFonts w:ascii="Consolas" w:hAnsi="Consolas"/>
          <w:sz w:val="19"/>
        </w:rPr>
        <w:br/>
        <w:t xml:space="preserve">    'product_id' =&gt; $product_id,</w:t>
      </w:r>
      <w:r>
        <w:rPr>
          <w:rFonts w:ascii="Consolas" w:hAnsi="Consolas"/>
          <w:sz w:val="19"/>
        </w:rPr>
        <w:br/>
        <w:t xml:space="preserve">    'user_id' =&gt; Auth::id(),</w:t>
      </w:r>
      <w:r>
        <w:rPr>
          <w:rFonts w:ascii="Consolas" w:hAnsi="Consolas"/>
          <w:sz w:val="19"/>
        </w:rPr>
        <w:br/>
        <w:t xml:space="preserve">    'rating' =&gt; $request-&gt;rating,</w:t>
      </w:r>
      <w:r>
        <w:rPr>
          <w:rFonts w:ascii="Consolas" w:hAnsi="Consolas"/>
          <w:sz w:val="19"/>
        </w:rPr>
        <w:br/>
        <w:t xml:space="preserve">    'comment' =&gt; $request-&gt;comment,</w:t>
      </w:r>
      <w:r>
        <w:rPr>
          <w:rFonts w:ascii="Consolas" w:hAnsi="Consolas"/>
          <w:sz w:val="19"/>
        </w:rPr>
        <w:br/>
        <w:t>]);</w:t>
      </w:r>
    </w:p>
    <w:p>
      <w:r>
        <w:t>Eloquent uses bound database values, and the normal submission route requires authentication. Rating and comment validation enforce data constraints. They do not remove HTML or guarantee XSS safety; the output escaping is the relevant XSS control. Purchase status limits the normal review UI, but the inspected handler does not verify a purchase.</w:t>
      </w:r>
    </w:p>
    <w:p>
      <w:pPr>
        <w:pStyle w:val="Heading2"/>
      </w:pPr>
      <w:r>
        <w:t>SQL safety does not imply XSS safety</w:t>
      </w:r>
    </w:p>
    <w:p>
      <w:r>
        <w:rPr>
          <w:sz w:val="18"/>
        </w:rPr>
        <w:t>File  C:\Learn\Projects\Timplato E-commerce\timplato\app\Http\Controllers\Web\SecurityTestController.php</w:t>
      </w:r>
    </w:p>
    <w:p>
      <w:pPr>
        <w:spacing w:before="60" w:after="160" w:line="230" w:lineRule="exact"/>
      </w:pPr>
      <w:r>
        <w:rPr>
          <w:rFonts w:ascii="Consolas" w:hAnsi="Consolas"/>
          <w:sz w:val="19"/>
        </w:rPr>
        <w:t>$statement = $database-&gt;prepare(</w:t>
      </w:r>
      <w:r>
        <w:rPr>
          <w:rFonts w:ascii="Consolas" w:hAnsi="Consolas"/>
          <w:sz w:val="19"/>
        </w:rPr>
        <w:br/>
        <w:t xml:space="preserve">    'INSERT INTO reviews (product_id, author, comment) '</w:t>
      </w:r>
      <w:r>
        <w:rPr>
          <w:rFonts w:ascii="Consolas" w:hAnsi="Consolas"/>
          <w:sz w:val="19"/>
        </w:rPr>
        <w:br/>
        <w:t xml:space="preserve">    . 'VALUES (1, :author, :comment)'</w:t>
      </w:r>
      <w:r>
        <w:rPr>
          <w:rFonts w:ascii="Consolas" w:hAnsi="Consolas"/>
          <w:sz w:val="19"/>
        </w:rPr>
        <w:br/>
        <w:t>);</w:t>
      </w:r>
      <w:r>
        <w:rPr>
          <w:rFonts w:ascii="Consolas" w:hAnsi="Consolas"/>
          <w:sz w:val="19"/>
        </w:rPr>
        <w:br/>
        <w:t>$statement-&gt;execute(['author' =&gt; $author, 'comment' =&gt; $comment]);</w:t>
      </w:r>
    </w:p>
    <w:p>
      <w:r>
        <w:t>The lab inserts the comment with SQL parameters, which protects the INSERT from SQL injection. XSS still occurs because the later view renders that safely stored value as raw HTML. For plain reviews, escape output. If a feature needs rich HTML, use an established allowlist sanitizer before rendering permitted markup. No sanitizer is claimed in the current review code.</w:t>
      </w:r>
    </w:p>
    <w:p>
      <w:r>
        <w:br w:type="page"/>
      </w:r>
    </w:p>
    <w:p>
      <w:pPr>
        <w:pStyle w:val="Heading1"/>
      </w:pPr>
      <w:r>
        <w:t>Show the SQLite database during the demo</w:t>
      </w:r>
    </w:p>
    <w:p>
      <w:r>
        <w:t>The signin test now displays the real SQLite users, products, and reviews rows below the form. It refreshes on GET and after each test query. These are fixed read-only SELECT queries, not copies of browser state. Password hashes are omitted from the viewer.</w:t>
      </w:r>
    </w:p>
    <w:p>
      <w:r>
        <w:rPr>
          <w:sz w:val="18"/>
        </w:rPr>
        <w:t>File  C:\Learn\Projects\Timplato E-commerce\timplato\storage\framework\security-testing.sqlite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3744"/>
        <w:gridCol w:w="4896"/>
      </w:tblGrid>
      <w:tr>
        <w:trPr>
          <w:tblHeader/>
        </w:trPr>
        <w:tc>
          <w:tcPr>
            <w:tcW w:type="dxa" w:w="1440"/>
            <w:shd w:fill="253B55"/>
          </w:tcPr>
          <w:p>
            <w:r>
              <w:rPr>
                <w:b/>
                <w:color w:val="FFFFFF"/>
                <w:sz w:val="20"/>
              </w:rPr>
              <w:t>Table</w:t>
            </w:r>
          </w:p>
        </w:tc>
        <w:tc>
          <w:tcPr>
            <w:tcW w:type="dxa" w:w="3744"/>
            <w:shd w:fill="253B55"/>
          </w:tcPr>
          <w:p>
            <w:r>
              <w:rPr>
                <w:b/>
                <w:color w:val="FFFFFF"/>
                <w:sz w:val="20"/>
              </w:rPr>
              <w:t>Displayed columns</w:t>
            </w:r>
          </w:p>
        </w:tc>
        <w:tc>
          <w:tcPr>
            <w:tcW w:type="dxa" w:w="4896"/>
            <w:shd w:fill="253B55"/>
          </w:tcPr>
          <w:p>
            <w:r>
              <w:rPr>
                <w:b/>
                <w:color w:val="FFFFFF"/>
                <w:sz w:val="20"/>
              </w:rPr>
              <w:t>What to point out</w:t>
            </w:r>
          </w:p>
        </w:tc>
      </w:tr>
      <w:tr>
        <w:tc>
          <w:tcPr>
            <w:tcW w:type="dxa" w:w="1440"/>
            <w:vAlign w:val="center"/>
            <w:shd w:fill="F1F4F8"/>
          </w:tcPr>
          <w:p>
            <w:pPr>
              <w:spacing w:before="80" w:after="80"/>
            </w:pPr>
            <w:r>
              <w:rPr>
                <w:sz w:val="20"/>
              </w:rPr>
              <w:t>users</w:t>
            </w:r>
          </w:p>
        </w:tc>
        <w:tc>
          <w:tcPr>
            <w:tcW w:type="dxa" w:w="3744"/>
            <w:vAlign w:val="center"/>
            <w:shd w:fill="F1F4F8"/>
          </w:tcPr>
          <w:p>
            <w:pPr>
              <w:spacing w:before="80" w:after="80"/>
            </w:pPr>
            <w:r>
              <w:rPr>
                <w:sz w:val="20"/>
              </w:rPr>
              <w:t>id and email</w:t>
            </w:r>
          </w:p>
        </w:tc>
        <w:tc>
          <w:tcPr>
            <w:tcW w:type="dxa" w:w="4896"/>
            <w:vAlign w:val="center"/>
            <w:shd w:fill="F1F4F8"/>
          </w:tcPr>
          <w:p>
            <w:pPr>
              <w:spacing w:before="80" w:after="80"/>
            </w:pPr>
            <w:r>
              <w:rPr>
                <w:sz w:val="20"/>
              </w:rPr>
              <w:t>The disposable demo@example.test account</w:t>
            </w:r>
          </w:p>
        </w:tc>
      </w:tr>
      <w:tr>
        <w:tc>
          <w:tcPr>
            <w:tcW w:type="dxa" w:w="1440"/>
            <w:vAlign w:val="center"/>
          </w:tcPr>
          <w:p>
            <w:pPr>
              <w:spacing w:before="80" w:after="80"/>
            </w:pPr>
            <w:r>
              <w:rPr>
                <w:sz w:val="20"/>
              </w:rPr>
              <w:t>products</w:t>
            </w:r>
          </w:p>
        </w:tc>
        <w:tc>
          <w:tcPr>
            <w:tcW w:type="dxa" w:w="3744"/>
            <w:vAlign w:val="center"/>
          </w:tcPr>
          <w:p>
            <w:pPr>
              <w:spacing w:before="80" w:after="80"/>
            </w:pPr>
            <w:r>
              <w:rPr>
                <w:sz w:val="20"/>
              </w:rPr>
              <w:t>id and name</w:t>
            </w:r>
          </w:p>
        </w:tc>
        <w:tc>
          <w:tcPr>
            <w:tcW w:type="dxa" w:w="4896"/>
            <w:vAlign w:val="center"/>
          </w:tcPr>
          <w:p>
            <w:pPr>
              <w:spacing w:before="80" w:after="80"/>
            </w:pPr>
            <w:r>
              <w:rPr>
                <w:sz w:val="20"/>
              </w:rPr>
              <w:t>Kitchen Test Bowl with product ID 1</w:t>
            </w:r>
          </w:p>
        </w:tc>
      </w:tr>
      <w:tr>
        <w:tc>
          <w:tcPr>
            <w:tcW w:type="dxa" w:w="1440"/>
            <w:vAlign w:val="center"/>
            <w:shd w:fill="F1F4F8"/>
          </w:tcPr>
          <w:p>
            <w:pPr>
              <w:spacing w:before="80" w:after="80"/>
            </w:pPr>
            <w:r>
              <w:rPr>
                <w:sz w:val="20"/>
              </w:rPr>
              <w:t>reviews</w:t>
            </w:r>
          </w:p>
        </w:tc>
        <w:tc>
          <w:tcPr>
            <w:tcW w:type="dxa" w:w="3744"/>
            <w:vAlign w:val="center"/>
            <w:shd w:fill="F1F4F8"/>
          </w:tcPr>
          <w:p>
            <w:pPr>
              <w:spacing w:before="80" w:after="80"/>
            </w:pPr>
            <w:r>
              <w:rPr>
                <w:sz w:val="20"/>
              </w:rPr>
              <w:t>id, product_id, author, comment, created_at</w:t>
            </w:r>
          </w:p>
        </w:tc>
        <w:tc>
          <w:tcPr>
            <w:tcW w:type="dxa" w:w="4896"/>
            <w:vAlign w:val="center"/>
            <w:shd w:fill="F1F4F8"/>
          </w:tcPr>
          <w:p>
            <w:pPr>
              <w:spacing w:before="80" w:after="80"/>
            </w:pPr>
            <w:r>
              <w:rPr>
                <w:sz w:val="20"/>
              </w:rPr>
              <w:t>The exact saved XSS payload and its product link</w:t>
            </w:r>
          </w:p>
        </w:tc>
      </w:tr>
    </w:tbl>
    <w:p/>
    <w:p>
      <w:r>
        <w:t>To show the same file in a terminal, open a second PowerShell terminal in the repository and run the read-only inspector. It does not boot Laravel or read MySQL, and it does not create a database if the file is absent.</w:t>
      </w:r>
    </w:p>
    <w:p>
      <w:pPr>
        <w:spacing w:before="60" w:after="160" w:line="230" w:lineRule="exact"/>
      </w:pPr>
      <w:r>
        <w:rPr>
          <w:rFonts w:ascii="Consolas" w:hAnsi="Consolas"/>
          <w:sz w:val="19"/>
        </w:rPr>
        <w:t>php scripts/security-testing-inspect.php</w:t>
      </w:r>
    </w:p>
    <w:p>
      <w:r>
        <w:rPr>
          <w:sz w:val="18"/>
        </w:rPr>
        <w:t>File  C:\Learn\Projects\Timplato E-commerce\timplato\scripts\security-testing-inspect.php</w:t>
      </w:r>
    </w:p>
    <w:p>
      <w:r>
        <w:t>The script reports the file path and prints selected rows as JSON. Script tags remain text in the terminal. You can also open this exact .sqlite file in an SQLite database viewer; refresh the viewer after submitting a new review. SQLite is a file database, so phpMyAdmin for MySQL will not show it.</w:t>
      </w:r>
    </w:p>
    <w:p>
      <w:pPr>
        <w:pStyle w:val="Heading2"/>
      </w:pPr>
      <w:r>
        <w:t>Local demo server and deployed production</w:t>
      </w:r>
    </w:p>
    <w:p>
      <w:r>
        <w:t>Use the page table while presenting the local demo server at 127.0.0.1:8765, for example through screen sharing. In the actual production deployment these routes return 404 by design, so there is no public database viewer there. The SQLite file stays under storage/framework, outside public; do not publish it as a download.</w:t>
      </w:r>
    </w:p>
    <w:p>
      <w:r>
        <w:t>The guard requires the dedicated fixture bootstrap marker, a local/testing environment, the explicit enabled flag, a loopback client address, and a localhost/loopback host. Enabling the flag in the ordinary application is insufficient. These are fail-closed controls: missing conditions deny access. The local launcher also binds only to 127.0.0.1.</w:t>
      </w:r>
    </w:p>
    <w:p>
      <w:r>
        <w:rPr>
          <w:sz w:val="18"/>
        </w:rPr>
        <w:t>File  C:\Learn\Projects\Timplato E-commerce\timplato\app\Http\Middleware\SecurityTestingOnly.php</w:t>
      </w:r>
    </w:p>
    <w:p>
      <w:pPr>
        <w:spacing w:before="60" w:after="160" w:line="230" w:lineRule="exact"/>
      </w:pPr>
      <w:r>
        <w:rPr>
          <w:rFonts w:ascii="Consolas" w:hAnsi="Consolas"/>
          <w:sz w:val="19"/>
        </w:rPr>
        <w:t>if (! app()-&gt;bound('security-testing.fixture')</w:t>
      </w:r>
      <w:r>
        <w:rPr>
          <w:rFonts w:ascii="Consolas" w:hAnsi="Consolas"/>
          <w:sz w:val="19"/>
        </w:rPr>
        <w:br/>
        <w:t xml:space="preserve">    || app('security-testing.fixture') !== true</w:t>
      </w:r>
      <w:r>
        <w:rPr>
          <w:rFonts w:ascii="Consolas" w:hAnsi="Consolas"/>
          <w:sz w:val="19"/>
        </w:rPr>
        <w:br/>
        <w:t xml:space="preserve">    || ! app()-&gt;environment(['local', 'testing'])</w:t>
      </w:r>
      <w:r>
        <w:rPr>
          <w:rFonts w:ascii="Consolas" w:hAnsi="Consolas"/>
          <w:sz w:val="19"/>
        </w:rPr>
        <w:br/>
        <w:t xml:space="preserve">    || config('security_testing.enabled') !== true</w:t>
      </w:r>
      <w:r>
        <w:rPr>
          <w:rFonts w:ascii="Consolas" w:hAnsi="Consolas"/>
          <w:sz w:val="19"/>
        </w:rPr>
        <w:br/>
        <w:t xml:space="preserve">    || ! $remoteIsLoopback</w:t>
      </w:r>
      <w:r>
        <w:rPr>
          <w:rFonts w:ascii="Consolas" w:hAnsi="Consolas"/>
          <w:sz w:val="19"/>
        </w:rPr>
        <w:br/>
        <w:t xml:space="preserve">    || ! in_array($host, ['localhost', '127.0.0.1', '[::1]'], true)) {</w:t>
      </w:r>
      <w:r>
        <w:rPr>
          <w:rFonts w:ascii="Consolas" w:hAnsi="Consolas"/>
          <w:sz w:val="19"/>
        </w:rPr>
        <w:br/>
        <w:t xml:space="preserve">    abort(404);</w:t>
      </w:r>
      <w:r>
        <w:rPr>
          <w:rFonts w:ascii="Consolas" w:hAnsi="Consolas"/>
          <w:sz w:val="19"/>
        </w:rPr>
        <w:br/>
        <w:t>}</w:t>
      </w:r>
    </w:p>
    <w:p>
      <w:r>
        <w:br w:type="page"/>
      </w:r>
    </w:p>
    <w:p>
      <w:pPr>
        <w:pStyle w:val="Heading1"/>
      </w:pPr>
      <w:r>
        <w:t>Presenter walkthrough and verification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20"/>
        <w:gridCol w:w="4608"/>
        <w:gridCol w:w="4752"/>
      </w:tblGrid>
      <w:tr>
        <w:trPr>
          <w:tblHeader/>
        </w:trPr>
        <w:tc>
          <w:tcPr>
            <w:tcW w:type="dxa" w:w="720"/>
            <w:shd w:fill="253B55"/>
          </w:tcPr>
          <w:p>
            <w:r>
              <w:rPr>
                <w:b/>
                <w:color w:val="FFFFFF"/>
                <w:sz w:val="20"/>
              </w:rPr>
              <w:t>Step</w:t>
            </w:r>
          </w:p>
        </w:tc>
        <w:tc>
          <w:tcPr>
            <w:tcW w:type="dxa" w:w="4608"/>
            <w:shd w:fill="253B55"/>
          </w:tcPr>
          <w:p>
            <w:r>
              <w:rPr>
                <w:b/>
                <w:color w:val="FFFFFF"/>
                <w:sz w:val="20"/>
              </w:rPr>
              <w:t>Action</w:t>
            </w:r>
          </w:p>
        </w:tc>
        <w:tc>
          <w:tcPr>
            <w:tcW w:type="dxa" w:w="4752"/>
            <w:shd w:fill="253B55"/>
          </w:tcPr>
          <w:p>
            <w:r>
              <w:rPr>
                <w:b/>
                <w:color w:val="FFFFFF"/>
                <w:sz w:val="20"/>
              </w:rPr>
              <w:t>Evidence to show</w:t>
            </w:r>
          </w:p>
        </w:tc>
      </w:tr>
      <w:tr>
        <w:tc>
          <w:tcPr>
            <w:tcW w:type="dxa" w:w="720"/>
            <w:vAlign w:val="center"/>
            <w:shd w:fill="F1F4F8"/>
          </w:tcPr>
          <w:p>
            <w:pPr>
              <w:spacing w:before="80" w:after="80"/>
            </w:pPr>
            <w:r>
              <w:rPr>
                <w:sz w:val="20"/>
              </w:rPr>
              <w:t>1</w:t>
            </w:r>
          </w:p>
        </w:tc>
        <w:tc>
          <w:tcPr>
            <w:tcW w:type="dxa" w:w="4608"/>
            <w:vAlign w:val="center"/>
            <w:shd w:fill="F1F4F8"/>
          </w:tcPr>
          <w:p>
            <w:pPr>
              <w:spacing w:before="80" w:after="80"/>
            </w:pPr>
            <w:r>
              <w:rPr>
                <w:sz w:val="20"/>
              </w:rPr>
              <w:t>Open signin-test and scroll down</w:t>
            </w:r>
          </w:p>
        </w:tc>
        <w:tc>
          <w:tcPr>
            <w:tcW w:type="dxa" w:w="4752"/>
            <w:vAlign w:val="center"/>
            <w:shd w:fill="F1F4F8"/>
          </w:tcPr>
          <w:p>
            <w:pPr>
              <w:spacing w:before="80" w:after="80"/>
            </w:pPr>
            <w:r>
              <w:rPr>
                <w:sz w:val="20"/>
              </w:rPr>
              <w:t>File path and actual fixture users/products tables</w:t>
            </w:r>
          </w:p>
        </w:tc>
      </w:tr>
      <w:tr>
        <w:tc>
          <w:tcPr>
            <w:tcW w:type="dxa" w:w="720"/>
            <w:vAlign w:val="center"/>
          </w:tcPr>
          <w:p>
            <w:pPr>
              <w:spacing w:before="80" w:after="80"/>
            </w:pPr>
            <w:r>
              <w:rPr>
                <w:sz w:val="20"/>
              </w:rPr>
              <w:t>2</w:t>
            </w:r>
          </w:p>
        </w:tc>
        <w:tc>
          <w:tcPr>
            <w:tcW w:type="dxa" w:w="4608"/>
            <w:vAlign w:val="center"/>
          </w:tcPr>
          <w:p>
            <w:pPr>
              <w:spacing w:before="80" w:after="80"/>
            </w:pPr>
            <w:r>
              <w:rPr>
                <w:sz w:val="20"/>
              </w:rPr>
              <w:t>Use demo email and wrong-password</w:t>
            </w:r>
          </w:p>
        </w:tc>
        <w:tc>
          <w:tcPr>
            <w:tcW w:type="dxa" w:w="4752"/>
            <w:vAlign w:val="center"/>
          </w:tcPr>
          <w:p>
            <w:pPr>
              <w:spacing w:before="80" w:after="80"/>
            </w:pPr>
            <w:r>
              <w:rPr>
                <w:sz w:val="20"/>
              </w:rPr>
              <w:t>No account matched</w:t>
            </w:r>
          </w:p>
        </w:tc>
      </w:tr>
      <w:tr>
        <w:tc>
          <w:tcPr>
            <w:tcW w:type="dxa" w:w="720"/>
            <w:vAlign w:val="center"/>
            <w:shd w:fill="F1F4F8"/>
          </w:tcPr>
          <w:p>
            <w:pPr>
              <w:spacing w:before="80" w:after="80"/>
            </w:pPr>
            <w:r>
              <w:rPr>
                <w:sz w:val="20"/>
              </w:rPr>
              <w:t>3</w:t>
            </w:r>
          </w:p>
        </w:tc>
        <w:tc>
          <w:tcPr>
            <w:tcW w:type="dxa" w:w="4608"/>
            <w:vAlign w:val="center"/>
            <w:shd w:fill="F1F4F8"/>
          </w:tcPr>
          <w:p>
            <w:pPr>
              <w:spacing w:before="80" w:after="80"/>
            </w:pPr>
            <w:r>
              <w:rPr>
                <w:sz w:val="20"/>
              </w:rPr>
              <w:t>Use ' OR 1=1 -- and wrong-password</w:t>
            </w:r>
          </w:p>
        </w:tc>
        <w:tc>
          <w:tcPr>
            <w:tcW w:type="dxa" w:w="4752"/>
            <w:vAlign w:val="center"/>
            <w:shd w:fill="F1F4F8"/>
          </w:tcPr>
          <w:p>
            <w:pPr>
              <w:spacing w:before="80" w:after="80"/>
            </w:pPr>
            <w:r>
              <w:rPr>
                <w:sz w:val="20"/>
              </w:rPr>
              <w:t>Changed SQL and matched fixture identity</w:t>
            </w:r>
          </w:p>
        </w:tc>
      </w:tr>
      <w:tr>
        <w:tc>
          <w:tcPr>
            <w:tcW w:type="dxa" w:w="720"/>
            <w:vAlign w:val="center"/>
          </w:tcPr>
          <w:p>
            <w:pPr>
              <w:spacing w:before="80" w:after="80"/>
            </w:pPr>
            <w:r>
              <w:rPr>
                <w:sz w:val="20"/>
              </w:rPr>
              <w:t>4</w:t>
            </w:r>
          </w:p>
        </w:tc>
        <w:tc>
          <w:tcPr>
            <w:tcW w:type="dxa" w:w="4608"/>
            <w:vAlign w:val="center"/>
          </w:tcPr>
          <w:p>
            <w:pPr>
              <w:spacing w:before="80" w:after="80"/>
            </w:pPr>
            <w:r>
              <w:rPr>
                <w:sz w:val="20"/>
              </w:rPr>
              <w:t>Open normal signin</w:t>
            </w:r>
          </w:p>
        </w:tc>
        <w:tc>
          <w:tcPr>
            <w:tcW w:type="dxa" w:w="4752"/>
            <w:vAlign w:val="center"/>
          </w:tcPr>
          <w:p>
            <w:pPr>
              <w:spacing w:before="80" w:after="80"/>
            </w:pPr>
            <w:r>
              <w:rPr>
                <w:sz w:val="20"/>
              </w:rPr>
              <w:t>Validation and password checks still apply</w:t>
            </w:r>
          </w:p>
        </w:tc>
      </w:tr>
      <w:tr>
        <w:tc>
          <w:tcPr>
            <w:tcW w:type="dxa" w:w="720"/>
            <w:vAlign w:val="center"/>
            <w:shd w:fill="F1F4F8"/>
          </w:tcPr>
          <w:p>
            <w:pPr>
              <w:spacing w:before="80" w:after="80"/>
            </w:pPr>
            <w:r>
              <w:rPr>
                <w:sz w:val="20"/>
              </w:rPr>
              <w:t>5</w:t>
            </w:r>
          </w:p>
        </w:tc>
        <w:tc>
          <w:tcPr>
            <w:tcW w:type="dxa" w:w="4608"/>
            <w:vAlign w:val="center"/>
            <w:shd w:fill="F1F4F8"/>
          </w:tcPr>
          <w:p>
            <w:pPr>
              <w:spacing w:before="80" w:after="80"/>
            </w:pPr>
            <w:r>
              <w:rPr>
                <w:sz w:val="20"/>
              </w:rPr>
              <w:t>Submit a review XSS payload</w:t>
            </w:r>
          </w:p>
        </w:tc>
        <w:tc>
          <w:tcPr>
            <w:tcW w:type="dxa" w:w="4752"/>
            <w:vAlign w:val="center"/>
            <w:shd w:fill="F1F4F8"/>
          </w:tcPr>
          <w:p>
            <w:pPr>
              <w:spacing w:before="80" w:after="80"/>
            </w:pPr>
            <w:r>
              <w:rPr>
                <w:sz w:val="20"/>
              </w:rPr>
              <w:t>Alert or visible execution marker</w:t>
            </w:r>
          </w:p>
        </w:tc>
      </w:tr>
      <w:tr>
        <w:tc>
          <w:tcPr>
            <w:tcW w:type="dxa" w:w="720"/>
            <w:vAlign w:val="center"/>
          </w:tcPr>
          <w:p>
            <w:pPr>
              <w:spacing w:before="80" w:after="80"/>
            </w:pPr>
            <w:r>
              <w:rPr>
                <w:sz w:val="20"/>
              </w:rPr>
              <w:t>6</w:t>
            </w:r>
          </w:p>
        </w:tc>
        <w:tc>
          <w:tcPr>
            <w:tcW w:type="dxa" w:w="4608"/>
            <w:vAlign w:val="center"/>
          </w:tcPr>
          <w:p>
            <w:pPr>
              <w:spacing w:before="80" w:after="80"/>
            </w:pPr>
            <w:r>
              <w:rPr>
                <w:sz w:val="20"/>
              </w:rPr>
              <w:t>Reload review-test</w:t>
            </w:r>
          </w:p>
        </w:tc>
        <w:tc>
          <w:tcPr>
            <w:tcW w:type="dxa" w:w="4752"/>
            <w:vAlign w:val="center"/>
          </w:tcPr>
          <w:p>
            <w:pPr>
              <w:spacing w:before="80" w:after="80"/>
            </w:pPr>
            <w:r>
              <w:rPr>
                <w:sz w:val="20"/>
              </w:rPr>
              <w:t>Stored marker executes again</w:t>
            </w:r>
          </w:p>
        </w:tc>
      </w:tr>
      <w:tr>
        <w:tc>
          <w:tcPr>
            <w:tcW w:type="dxa" w:w="720"/>
            <w:vAlign w:val="center"/>
            <w:shd w:fill="F1F4F8"/>
          </w:tcPr>
          <w:p>
            <w:pPr>
              <w:spacing w:before="80" w:after="80"/>
            </w:pPr>
            <w:r>
              <w:rPr>
                <w:sz w:val="20"/>
              </w:rPr>
              <w:t>7</w:t>
            </w:r>
          </w:p>
        </w:tc>
        <w:tc>
          <w:tcPr>
            <w:tcW w:type="dxa" w:w="4608"/>
            <w:vAlign w:val="center"/>
            <w:shd w:fill="F1F4F8"/>
          </w:tcPr>
          <w:p>
            <w:pPr>
              <w:spacing w:before="80" w:after="80"/>
            </w:pPr>
            <w:r>
              <w:rPr>
                <w:sz w:val="20"/>
              </w:rPr>
              <w:t>Open signin-test table or run inspector</w:t>
            </w:r>
          </w:p>
        </w:tc>
        <w:tc>
          <w:tcPr>
            <w:tcW w:type="dxa" w:w="4752"/>
            <w:vAlign w:val="center"/>
            <w:shd w:fill="F1F4F8"/>
          </w:tcPr>
          <w:p>
            <w:pPr>
              <w:spacing w:before="80" w:after="80"/>
            </w:pPr>
            <w:r>
              <w:rPr>
                <w:sz w:val="20"/>
              </w:rPr>
              <w:t>Saved script text exists in SQLite without executing there</w:t>
            </w:r>
          </w:p>
        </w:tc>
      </w:tr>
      <w:tr>
        <w:tc>
          <w:tcPr>
            <w:tcW w:type="dxa" w:w="720"/>
            <w:vAlign w:val="center"/>
          </w:tcPr>
          <w:p>
            <w:pPr>
              <w:spacing w:before="80" w:after="80"/>
            </w:pPr>
            <w:r>
              <w:rPr>
                <w:sz w:val="20"/>
              </w:rPr>
              <w:t>8</w:t>
            </w:r>
          </w:p>
        </w:tc>
        <w:tc>
          <w:tcPr>
            <w:tcW w:type="dxa" w:w="4608"/>
            <w:vAlign w:val="center"/>
          </w:tcPr>
          <w:p>
            <w:pPr>
              <w:spacing w:before="80" w:after="80"/>
            </w:pPr>
            <w:r>
              <w:rPr>
                <w:sz w:val="20"/>
              </w:rPr>
              <w:t>Run the automated checks</w:t>
            </w:r>
          </w:p>
        </w:tc>
        <w:tc>
          <w:tcPr>
            <w:tcW w:type="dxa" w:w="4752"/>
            <w:vAlign w:val="center"/>
          </w:tcPr>
          <w:p>
            <w:pPr>
              <w:spacing w:before="80" w:after="80"/>
            </w:pPr>
            <w:r>
              <w:rPr>
                <w:sz w:val="20"/>
              </w:rPr>
              <w:t>SQL bypass, protected-route regression and guard assertions</w:t>
            </w:r>
          </w:p>
        </w:tc>
      </w:tr>
    </w:tbl>
    <w:p/>
    <w:p>
      <w:pPr>
        <w:pStyle w:val="Heading2"/>
      </w:pPr>
      <w:r>
        <w:t>Run the checks</w:t>
      </w:r>
    </w:p>
    <w:p>
      <w:pPr>
        <w:spacing w:before="60" w:after="160" w:line="230" w:lineRule="exact"/>
      </w:pPr>
      <w:r>
        <w:rPr>
          <w:rFonts w:ascii="Consolas" w:hAnsi="Consolas"/>
          <w:sz w:val="19"/>
        </w:rPr>
        <w:t>php vendor/pestphp/pest/bin/pest tests/Feature/SecurityTestingPagesTest.php tests/Unit</w:t>
      </w:r>
      <w:r>
        <w:rPr>
          <w:rFonts w:ascii="Consolas" w:hAnsi="Consolas"/>
          <w:sz w:val="19"/>
        </w:rPr>
        <w:br/>
        <w:t>npm run build</w:t>
      </w:r>
    </w:p>
    <w:p>
      <w:r>
        <w:t>Browser verification earlier in this session demonstrated the SQLite query bypass, a stored alert after submission, and the visible stored script marker after reload. Automated tests verify normal signin rejection and valid login, escaped normal product reviews, raw lab review rendering, and access guards. The automated review assertion checks HTML output; actual JavaScript execution is established by the browser checks.</w:t>
      </w:r>
    </w:p>
    <w:p>
      <w:r>
        <w:t>The final restored SQLite feature suite passed 9 tests and 81 assertions. The database viewer tests also confirm escaped payload text and that password hashes are omitted. The existing unit test and Vite build are checked separately.</w:t>
      </w:r>
    </w:p>
    <w:p>
      <w:r>
        <w:t>The whole application has not been certified secure. Raw notification/CMS HTML exists outside these reviewed flows, and public signup accepts an admin role. These pre-existing findings are outside the simulation change and remain unchanged.</w:t>
      </w:r>
    </w:p>
    <w:p>
      <w:pPr>
        <w:pStyle w:val="Heading2"/>
      </w:pPr>
      <w:r>
        <w:t>Troubleshooting and cleanup</w:t>
      </w:r>
    </w:p>
    <w:p>
      <w:r>
        <w:t>404: use the dedicated launcher and enabled flag, not ordinary php artisan serve. 419: reload the form to get a current CSRF token. Port already in use: reuse the running lab or stop it with Ctrl+C. Missing database: visit /review-test once to initialize it. No repeated alert: use the visible-marker payload. Tables look stale: reload /signin-test or rerun the inspector.</w:t>
      </w:r>
    </w:p>
    <w:p>
      <w:r>
        <w:t>Click Reset fixture reviews to remove only the saved lab comments. Stop the local server with Ctrl+C, then remove the terminal flag with the command below. The demo account and product remain available for the next presentation. No MySQL records are created or removed.</w:t>
      </w:r>
    </w:p>
    <w:p>
      <w:pPr>
        <w:spacing w:before="60" w:after="160" w:line="230" w:lineRule="exact"/>
      </w:pPr>
      <w:r>
        <w:rPr>
          <w:rFonts w:ascii="Consolas" w:hAnsi="Consolas"/>
          <w:sz w:val="19"/>
        </w:rPr>
        <w:t>Remove-Item Env:SECURITY_TESTING_ENABLED -ErrorAction SilentlyContinue</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Timplato course lab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Timplato SQL Injection and Stored XSS Simulation Guide</dc:title>
  <dc:subject/>
  <dc:creator>Timplato course demonstration</dc:creator>
  <cp:keywords/>
  <dc:description>generated by python-docx</dc:description>
  <cp:lastModifiedBy/>
  <cp:revision>1</cp:revision>
  <dcterms:created xsi:type="dcterms:W3CDTF">2013-12-23T23:15:00Z</dcterms:created>
  <dcterms:modified xsi:type="dcterms:W3CDTF">2013-12-23T23:15:00Z</dcterms:modified>
  <cp:category/>
</cp:coreProperties>
</file>