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966398" w14:textId="77777777" w:rsidR="006335AA" w:rsidRDefault="00834A83">
      <w:r>
        <w:rPr>
          <w:b/>
          <w:color w:val="1A3C6E"/>
          <w:sz w:val="44"/>
        </w:rPr>
        <w:t>NovisPay × Carib Clear</w:t>
      </w:r>
    </w:p>
    <w:p w14:paraId="4777AE3D" w14:textId="77777777" w:rsidR="006335AA" w:rsidRDefault="00834A83">
      <w:r>
        <w:rPr>
          <w:b/>
          <w:color w:val="0B7A4B"/>
          <w:sz w:val="26"/>
        </w:rPr>
        <w:t>Settlement Integration — Onboarding Details</w:t>
      </w:r>
    </w:p>
    <w:p w14:paraId="556422EA" w14:textId="77777777" w:rsidR="006335AA" w:rsidRDefault="00834A83">
      <w:r>
        <w:rPr>
          <w:i/>
          <w:color w:val="555555"/>
          <w:sz w:val="18"/>
        </w:rPr>
        <w:t>Prepared by NovisPay  ·  29 June 2026  ·  XCD settlement to bank accounts</w:t>
      </w:r>
    </w:p>
    <w:p w14:paraId="7D9C5328" w14:textId="77777777" w:rsidR="006335AA" w:rsidRDefault="00834A83">
      <w:pPr>
        <w:spacing w:after="80"/>
      </w:pPr>
      <w:r>
        <w:t>This document provides the information Carib Clear requested to wire up settlement processing for NovisPay (XCD and cross-border corridors). The receiving webhook is already deployed, tested, and live.</w:t>
      </w:r>
    </w:p>
    <w:p w14:paraId="712F11CD" w14:textId="77777777" w:rsidR="006335AA" w:rsidRDefault="00834A83">
      <w:pPr>
        <w:spacing w:before="200" w:after="80"/>
      </w:pPr>
      <w:r>
        <w:rPr>
          <w:b/>
          <w:color w:val="1A3C6E"/>
          <w:sz w:val="28"/>
        </w:rPr>
        <w:t>1.  Onboarding details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40"/>
        <w:gridCol w:w="1913"/>
        <w:gridCol w:w="6503"/>
      </w:tblGrid>
      <w:tr w:rsidR="006335AA" w14:paraId="43F3B31F" w14:textId="77777777" w:rsidTr="006335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5CAD172" w14:textId="77777777" w:rsidR="006335AA" w:rsidRDefault="00834A83">
            <w:r>
              <w:t>#</w:t>
            </w:r>
          </w:p>
        </w:tc>
        <w:tc>
          <w:tcPr>
            <w:tcW w:w="2736" w:type="dxa"/>
          </w:tcPr>
          <w:p w14:paraId="40D1D283" w14:textId="77777777" w:rsidR="006335AA" w:rsidRDefault="00834A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</w:t>
            </w:r>
          </w:p>
        </w:tc>
        <w:tc>
          <w:tcPr>
            <w:tcW w:w="6048" w:type="dxa"/>
          </w:tcPr>
          <w:p w14:paraId="4C85CC19" w14:textId="77777777" w:rsidR="006335AA" w:rsidRDefault="00834A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6335AA" w14:paraId="3C84A663" w14:textId="77777777" w:rsidTr="00633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72B9682" w14:textId="77777777" w:rsidR="006335AA" w:rsidRDefault="00834A83">
            <w:r>
              <w:t>1</w:t>
            </w:r>
          </w:p>
        </w:tc>
        <w:tc>
          <w:tcPr>
            <w:tcW w:w="2736" w:type="dxa"/>
          </w:tcPr>
          <w:p w14:paraId="5E39E8CB" w14:textId="77777777" w:rsidR="006335AA" w:rsidRDefault="00834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Webhook URL</w:t>
            </w:r>
          </w:p>
        </w:tc>
        <w:tc>
          <w:tcPr>
            <w:tcW w:w="6048" w:type="dxa"/>
          </w:tcPr>
          <w:p w14:paraId="6EA49F6A" w14:textId="77777777" w:rsidR="006335AA" w:rsidRDefault="00834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https://xymnqhneieuyafdlmznw.supabase.co/functions/v1/caribclear-webhook</w:t>
            </w:r>
          </w:p>
        </w:tc>
      </w:tr>
      <w:tr w:rsidR="006335AA" w14:paraId="44B3649B" w14:textId="77777777" w:rsidTr="006335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7EFE7A0" w14:textId="77777777" w:rsidR="006335AA" w:rsidRDefault="00834A83">
            <w:r>
              <w:t>2</w:t>
            </w:r>
          </w:p>
        </w:tc>
        <w:tc>
          <w:tcPr>
            <w:tcW w:w="2736" w:type="dxa"/>
          </w:tcPr>
          <w:p w14:paraId="5995BFC9" w14:textId="77777777" w:rsidR="006335AA" w:rsidRDefault="00834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Events</w:t>
            </w:r>
          </w:p>
        </w:tc>
        <w:tc>
          <w:tcPr>
            <w:tcW w:w="6048" w:type="dxa"/>
          </w:tcPr>
          <w:p w14:paraId="60EB79FA" w14:textId="77777777" w:rsidR="006335AA" w:rsidRDefault="00834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 (all) for the test phase; settlement.completed + settlement.failed for production</w:t>
            </w:r>
          </w:p>
        </w:tc>
      </w:tr>
      <w:tr w:rsidR="006335AA" w14:paraId="6AD2A010" w14:textId="77777777" w:rsidTr="00633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12760A8" w14:textId="77777777" w:rsidR="006335AA" w:rsidRDefault="00834A83">
            <w:r>
              <w:t>3</w:t>
            </w:r>
          </w:p>
        </w:tc>
        <w:tc>
          <w:tcPr>
            <w:tcW w:w="2736" w:type="dxa"/>
          </w:tcPr>
          <w:p w14:paraId="4EB3D869" w14:textId="77777777" w:rsidR="006335AA" w:rsidRDefault="00834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Participant ID</w:t>
            </w:r>
          </w:p>
        </w:tc>
        <w:tc>
          <w:tcPr>
            <w:tcW w:w="6048" w:type="dxa"/>
          </w:tcPr>
          <w:p w14:paraId="648203A4" w14:textId="77777777" w:rsidR="006335AA" w:rsidRDefault="00834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novispay_001  (confirm Carib Clear's required format)</w:t>
            </w:r>
          </w:p>
        </w:tc>
      </w:tr>
      <w:tr w:rsidR="006335AA" w14:paraId="50765041" w14:textId="77777777" w:rsidTr="006335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D537ED3" w14:textId="77777777" w:rsidR="006335AA" w:rsidRDefault="00834A83">
            <w:r>
              <w:t>4</w:t>
            </w:r>
          </w:p>
        </w:tc>
        <w:tc>
          <w:tcPr>
            <w:tcW w:w="2736" w:type="dxa"/>
          </w:tcPr>
          <w:p w14:paraId="7735259D" w14:textId="77777777" w:rsidR="006335AA" w:rsidRDefault="00834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Settlement rail preference</w:t>
            </w:r>
          </w:p>
        </w:tc>
        <w:tc>
          <w:tcPr>
            <w:tcW w:w="6048" w:type="dxa"/>
          </w:tcPr>
          <w:p w14:paraId="4CF0E462" w14:textId="77777777" w:rsidR="006335AA" w:rsidRDefault="00834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ACH (local XCD bank transfer) primary; TerraPay (cross-border to bank) for regional corridors. Mobile Money / Stellar-USDC optional, later.</w:t>
            </w:r>
          </w:p>
        </w:tc>
      </w:tr>
      <w:tr w:rsidR="006335AA" w14:paraId="609AFE02" w14:textId="77777777" w:rsidTr="00633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5F1A07B" w14:textId="77777777" w:rsidR="006335AA" w:rsidRDefault="00834A83">
            <w:r>
              <w:t>5</w:t>
            </w:r>
          </w:p>
        </w:tc>
        <w:tc>
          <w:tcPr>
            <w:tcW w:w="2736" w:type="dxa"/>
          </w:tcPr>
          <w:p w14:paraId="01A68AD8" w14:textId="77777777" w:rsidR="006335AA" w:rsidRDefault="00834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Mode</w:t>
            </w:r>
          </w:p>
        </w:tc>
        <w:tc>
          <w:tcPr>
            <w:tcW w:w="6048" w:type="dxa"/>
          </w:tcPr>
          <w:p w14:paraId="6D29331E" w14:textId="77777777" w:rsidR="006335AA" w:rsidRDefault="00834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Mock first (GET /demo/fx_swap, GET /demo/full), then live testnet</w:t>
            </w:r>
          </w:p>
        </w:tc>
      </w:tr>
    </w:tbl>
    <w:p w14:paraId="350F7EB3" w14:textId="77777777" w:rsidR="006335AA" w:rsidRDefault="00834A83">
      <w:pPr>
        <w:spacing w:before="200" w:after="80"/>
      </w:pPr>
      <w:r>
        <w:rPr>
          <w:b/>
          <w:color w:val="1A3C6E"/>
          <w:sz w:val="28"/>
        </w:rPr>
        <w:t>2.  Webhook endpoint</w:t>
      </w:r>
    </w:p>
    <w:p w14:paraId="2E7C690D" w14:textId="77777777" w:rsidR="006335AA" w:rsidRDefault="00834A83">
      <w:pPr>
        <w:pStyle w:val="ListBullet"/>
      </w:pPr>
      <w:r>
        <w:t>Method: HTTPS POST, Content-Type: application/json.</w:t>
      </w:r>
    </w:p>
    <w:p w14:paraId="75D6F142" w14:textId="77777777" w:rsidR="006335AA" w:rsidRDefault="00834A83">
      <w:pPr>
        <w:pStyle w:val="ListBullet"/>
      </w:pPr>
      <w:r>
        <w:t>Success response: HTTP 200 with body {"received": true, "event": "&lt;event_type&gt;"}.</w:t>
      </w:r>
    </w:p>
    <w:p w14:paraId="51F27380" w14:textId="77777777" w:rsidR="006335AA" w:rsidRDefault="00834A83">
      <w:pPr>
        <w:pStyle w:val="ListBullet"/>
      </w:pPr>
      <w:r>
        <w:t>Idempotent: events are de-duplicated on (provider, external_id, event_type), so re-deliveries are safe.</w:t>
      </w:r>
    </w:p>
    <w:p w14:paraId="5D45DF86" w14:textId="77777777" w:rsidR="006335AA" w:rsidRDefault="00834A83">
      <w:pPr>
        <w:pStyle w:val="ListBullet"/>
      </w:pPr>
      <w:r>
        <w:t>Payload-tolerant: the full event body is stored verbatim, and common fields (participant, settlement id/reference, amount, currency, rail, status) are parsed across nested shapes (data / settlement / top-level) — no data is lost if the schema differs.</w:t>
      </w:r>
    </w:p>
    <w:p w14:paraId="5C9CF257" w14:textId="77777777" w:rsidR="006335AA" w:rsidRDefault="00834A83">
      <w:pPr>
        <w:pStyle w:val="ListBullet"/>
      </w:pPr>
      <w:r>
        <w:t>Recorded into NovisPay's public.settlements table for the app/dashboard to read.</w:t>
      </w:r>
    </w:p>
    <w:p w14:paraId="0C09EB92" w14:textId="77777777" w:rsidR="006335AA" w:rsidRDefault="00834A83">
      <w:pPr>
        <w:spacing w:before="200" w:after="80"/>
      </w:pPr>
      <w:r>
        <w:rPr>
          <w:b/>
          <w:color w:val="1A3C6E"/>
          <w:sz w:val="28"/>
        </w:rPr>
        <w:t>3.  Security</w:t>
      </w:r>
    </w:p>
    <w:p w14:paraId="739EEC18" w14:textId="77777777" w:rsidR="006335AA" w:rsidRDefault="00834A83">
      <w:pPr>
        <w:spacing w:after="80"/>
      </w:pPr>
      <w:r>
        <w:rPr>
          <w:color w:val="555555"/>
        </w:rPr>
        <w:t>The endpoint is intentionally OPEN (unauthenticated) for the MOCK phase only — so Carib Clear's test cycle works immediately and we can capture the exact payload and headers. It only records events (no money moves).</w:t>
      </w:r>
    </w:p>
    <w:p w14:paraId="32D44D6E" w14:textId="77777777" w:rsidR="006335AA" w:rsidRDefault="00834A83">
      <w:pPr>
        <w:spacing w:after="80"/>
      </w:pPr>
      <w:r>
        <w:t>Before LIVE settlement, NovisPay will enable a shared secret. The function already supports both schemes — Carib Clear can use either:</w:t>
      </w:r>
    </w:p>
    <w:p w14:paraId="15AB406B" w14:textId="77777777" w:rsidR="006335AA" w:rsidRDefault="00834A83">
      <w:pPr>
        <w:pStyle w:val="ListBullet"/>
      </w:pPr>
      <w:r>
        <w:t>HMAC: header x-caribclear-signature = hex HMAC-SHA256(rawBody, shared_secret), or</w:t>
      </w:r>
    </w:p>
    <w:p w14:paraId="65D2F8F9" w14:textId="77777777" w:rsidR="006335AA" w:rsidRDefault="00834A83">
      <w:pPr>
        <w:pStyle w:val="ListBullet"/>
      </w:pPr>
      <w:r>
        <w:t>Shared secret: header x-caribclear-secret = shared_secret.</w:t>
      </w:r>
    </w:p>
    <w:p w14:paraId="69A659D2" w14:textId="77777777" w:rsidR="006335AA" w:rsidRDefault="00834A83">
      <w:pPr>
        <w:spacing w:after="80"/>
      </w:pPr>
      <w:r>
        <w:t>Please advise which signing scheme Carib Clear uses (and provide your signing secret if you sign on your side) so we can match it before go-live.</w:t>
      </w:r>
    </w:p>
    <w:p w14:paraId="2DD0C6AD" w14:textId="77777777" w:rsidR="006335AA" w:rsidRDefault="00834A83">
      <w:pPr>
        <w:spacing w:before="200" w:after="80"/>
      </w:pPr>
      <w:r>
        <w:rPr>
          <w:b/>
          <w:color w:val="1A3C6E"/>
          <w:sz w:val="28"/>
        </w:rPr>
        <w:t>4.  Verification status</w:t>
      </w:r>
    </w:p>
    <w:p w14:paraId="3D629837" w14:textId="77777777" w:rsidR="006335AA" w:rsidRDefault="00834A83">
      <w:pPr>
        <w:spacing w:after="80"/>
      </w:pPr>
      <w:r>
        <w:t>The webhook has been deployed and end-to-end tested with two sample events:</w:t>
      </w:r>
    </w:p>
    <w:p w14:paraId="0A7646C2" w14:textId="77777777" w:rsidR="006335AA" w:rsidRDefault="00834A83">
      <w:pPr>
        <w:pStyle w:val="ListBullet"/>
      </w:pPr>
      <w:r>
        <w:t>settlement.completed — XCD 1,000.50 via ACH → recorded (status: completed).</w:t>
      </w:r>
    </w:p>
    <w:p w14:paraId="76852C9B" w14:textId="77777777" w:rsidR="006335AA" w:rsidRDefault="00834A83">
      <w:pPr>
        <w:pStyle w:val="ListBullet"/>
      </w:pPr>
      <w:r>
        <w:t>settlement.failed — XCD 500.00 via TerraPay → recorded (status: failed).</w:t>
      </w:r>
    </w:p>
    <w:p w14:paraId="6E0D35FC" w14:textId="77777777" w:rsidR="006335AA" w:rsidRDefault="00834A83">
      <w:pPr>
        <w:spacing w:after="80"/>
      </w:pPr>
      <w:r>
        <w:t>Both returned HTTP 200 {"received": true} and persisted correctly. Test rows were then removed. The endpoint is ready for Carib Clear's mock cycle.</w:t>
      </w:r>
    </w:p>
    <w:p w14:paraId="0BDCF22C" w14:textId="77777777" w:rsidR="006335AA" w:rsidRDefault="00834A83">
      <w:pPr>
        <w:spacing w:before="200" w:after="80"/>
      </w:pPr>
      <w:r>
        <w:rPr>
          <w:b/>
          <w:color w:val="1A3C6E"/>
          <w:sz w:val="28"/>
        </w:rPr>
        <w:t>5.  Next steps</w:t>
      </w:r>
    </w:p>
    <w:p w14:paraId="36432B92" w14:textId="77777777" w:rsidR="006335AA" w:rsidRDefault="00834A83">
      <w:pPr>
        <w:pStyle w:val="ListBullet"/>
      </w:pPr>
      <w:r>
        <w:t>Carib Clear: register the webhook URL + events above for participant novispay_001.</w:t>
      </w:r>
    </w:p>
    <w:p w14:paraId="49EB529C" w14:textId="77777777" w:rsidR="006335AA" w:rsidRDefault="00834A83">
      <w:pPr>
        <w:pStyle w:val="ListBullet"/>
      </w:pPr>
      <w:r>
        <w:t>Carib Clear: run the mock settlement cycle (GET /demo/fx_swap or GET /demo/full).</w:t>
      </w:r>
    </w:p>
    <w:p w14:paraId="63CD0AF4" w14:textId="77777777" w:rsidR="006335AA" w:rsidRDefault="00834A83">
      <w:pPr>
        <w:pStyle w:val="ListBullet"/>
      </w:pPr>
      <w:r>
        <w:t>NovisPay: confirm the recorded settlement rows + the real payload shape.</w:t>
      </w:r>
    </w:p>
    <w:p w14:paraId="4C2A1C24" w14:textId="77777777" w:rsidR="006335AA" w:rsidRDefault="00834A83">
      <w:pPr>
        <w:pStyle w:val="ListBullet"/>
      </w:pPr>
      <w:r>
        <w:t>NovisPay: enable signature verification (set CARIBCLEAR_WEBHOOK_SECRET) and link settlements back to NovisPay transactions before processing live funds.</w:t>
      </w:r>
    </w:p>
    <w:p w14:paraId="06866155" w14:textId="77777777" w:rsidR="006335AA" w:rsidRDefault="006335AA"/>
    <w:p w14:paraId="6C509B98" w14:textId="77777777" w:rsidR="006335AA" w:rsidRDefault="00834A83">
      <w:r>
        <w:rPr>
          <w:i/>
          <w:color w:val="555555"/>
          <w:sz w:val="18"/>
        </w:rPr>
        <w:t>Technical contact: NovisPay engineering  ·  matthew.kisnajr@gmail.com</w:t>
      </w:r>
    </w:p>
    <w:sectPr w:rsidR="006335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1704565">
    <w:abstractNumId w:val="8"/>
  </w:num>
  <w:num w:numId="2" w16cid:durableId="604658673">
    <w:abstractNumId w:val="6"/>
  </w:num>
  <w:num w:numId="3" w16cid:durableId="1396078880">
    <w:abstractNumId w:val="5"/>
  </w:num>
  <w:num w:numId="4" w16cid:durableId="1660500614">
    <w:abstractNumId w:val="4"/>
  </w:num>
  <w:num w:numId="5" w16cid:durableId="1581209418">
    <w:abstractNumId w:val="7"/>
  </w:num>
  <w:num w:numId="6" w16cid:durableId="1661614950">
    <w:abstractNumId w:val="3"/>
  </w:num>
  <w:num w:numId="7" w16cid:durableId="1642225285">
    <w:abstractNumId w:val="2"/>
  </w:num>
  <w:num w:numId="8" w16cid:durableId="1341588515">
    <w:abstractNumId w:val="1"/>
  </w:num>
  <w:num w:numId="9" w16cid:durableId="8112867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5D9B"/>
    <w:rsid w:val="006204FB"/>
    <w:rsid w:val="006335AA"/>
    <w:rsid w:val="00834A83"/>
    <w:rsid w:val="00AA1D8D"/>
    <w:rsid w:val="00B47730"/>
    <w:rsid w:val="00CB0664"/>
    <w:rsid w:val="00DB7432"/>
    <w:rsid w:val="00DC73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335A60"/>
  <w14:defaultImageDpi w14:val="300"/>
  <w15:docId w15:val="{F90639C7-AAD7-475D-BE99-83752083C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Matthew Kisna</cp:lastModifiedBy>
  <cp:revision>2</cp:revision>
  <dcterms:created xsi:type="dcterms:W3CDTF">2026-06-30T01:12:00Z</dcterms:created>
  <dcterms:modified xsi:type="dcterms:W3CDTF">2026-06-30T01:12:00Z</dcterms:modified>
  <cp:category/>
</cp:coreProperties>
</file>