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rFonts w:ascii="Aptos" w:hAnsi="Aptos"/>
          <w:b/>
          <w:color w:val="087F8C"/>
          <w:sz w:val="20"/>
        </w:rPr>
        <w:t>CONSULTATION BRIEF</w:t>
      </w:r>
    </w:p>
    <w:p>
      <w:pPr>
        <w:pStyle w:val="Title"/>
      </w:pPr>
      <w:r>
        <w:t>SugboGo Prototype</w:t>
        <w:br/>
        <w:t>Sequencing</w:t>
      </w:r>
    </w:p>
    <w:p>
      <w:pPr>
        <w:spacing w:after="360"/>
      </w:pPr>
      <w:r>
        <w:rPr>
          <w:rFonts w:ascii="Aptos Display" w:hAnsi="Aptos Display"/>
          <w:color w:val="667085"/>
          <w:sz w:val="30"/>
        </w:rPr>
        <w:t>A repository-grounded proposal for three demonstrable, measurable prototypes</w:t>
      </w:r>
    </w:p>
    <w:tbl>
      <w:tblPr>
        <w:tblW w:type="auto" w:w="0"/>
        <w:jc w:val="center"/>
        <w:tblLayout w:type="fixed"/>
        <w:tblLook w:firstColumn="1" w:firstRow="1" w:lastColumn="0" w:lastRow="0" w:noHBand="0" w:noVBand="1" w:val="04A0"/>
      </w:tblPr>
      <w:tblGrid>
        <w:gridCol w:w="144"/>
        <w:gridCol w:w="9864"/>
      </w:tblGrid>
      <w:tr>
        <w:tc>
          <w:tcPr>
            <w:tcW w:type="dxa" w:w="4975"/>
            <w:shd w:fill="087F8C"/>
            <w:tcMar>
              <w:top w:w="0" w:type="dxa"/>
              <w:start w:w="0" w:type="dxa"/>
              <w:bottom w:w="0" w:type="dxa"/>
              <w:end w:w="0" w:type="dxa"/>
            </w:tcMar>
          </w:tcPr>
          <w:p/>
        </w:tc>
        <w:tc>
          <w:tcPr>
            <w:tcW w:type="dxa" w:w="4975"/>
            <w:shd w:fill="E8F4F4"/>
            <w:tcMar>
              <w:top w:w="130" w:type="dxa"/>
              <w:start w:w="160" w:type="dxa"/>
              <w:bottom w:w="130" w:type="dxa"/>
              <w:end w:w="160" w:type="dxa"/>
            </w:tcMar>
          </w:tcPr>
          <w:p>
            <w:pPr>
              <w:spacing w:after="40"/>
            </w:pPr>
            <w:r/>
            <w:r>
              <w:rPr>
                <w:rFonts w:ascii="Aptos Display" w:hAnsi="Aptos Display"/>
                <w:b/>
                <w:color w:val="087F8C"/>
                <w:sz w:val="22"/>
              </w:rPr>
              <w:t>Recommended decision</w:t>
            </w:r>
          </w:p>
          <w:p>
            <w:pPr>
              <w:pStyle w:val="BodyText"/>
              <w:spacing w:after="0"/>
            </w:pPr>
            <w:r>
              <w:t>Use outcome-based vertical slices. Prototype 1 proves that a business can become verified and discoverable. Prototype 2 proves the research-critical discovery, trust, and navigation capabilities. Prototype 3 completes merchant/admin operations and formal evaluation.</w:t>
            </w:r>
          </w:p>
        </w:tc>
      </w:tr>
    </w:tbl>
    <w:p>
      <w:pPr>
        <w:spacing w:after="0"/>
      </w:pPr>
    </w:p>
    <w:p>
      <w:pPr>
        <w:pStyle w:val="Heading2"/>
      </w:pPr>
      <w:r>
        <w:t>Why this brief exists</w:t>
      </w:r>
    </w:p>
    <w:p>
      <w:pPr>
        <w:pStyle w:val="BodyText"/>
      </w:pPr>
      <w:r>
        <w:t>This document is designed for consultation with the capstone adviser. It compares the proposed sequence with the repository's current implementation, identifies dependencies that make a prototype demonstrable, defines measurable exit criteria, and records decisions that need adviser approval.</w:t>
      </w:r>
    </w:p>
    <w:p>
      <w:pPr>
        <w:pStyle w:val="Heading2"/>
      </w:pPr>
      <w:r>
        <w:t>Authority of sources</w:t>
      </w:r>
    </w:p>
    <w:p>
      <w:pPr>
        <w:pStyle w:val="BulletCompact"/>
      </w:pPr>
      <w:r>
        <w:t>Primary source of truth: the current SugboGo repository, including implemented screens, APIs, models, services, scheduled jobs, and dependencies.</w:t>
      </w:r>
    </w:p>
    <w:p>
      <w:pPr>
        <w:pStyle w:val="BulletCompact"/>
      </w:pPr>
      <w:r>
        <w:t>Traceability source: the current manuscript, especially the objectives and scope on manuscript pages 5–7 (PDF pages 18–20) and the eight-module list in Appendix H on manuscript pages 208–210 (PDF pages 221–223).</w:t>
      </w:r>
    </w:p>
    <w:p>
      <w:pPr>
        <w:pStyle w:val="BulletCompact"/>
      </w:pPr>
      <w:r>
        <w:t>Conflict rule: when the manuscript and repository differ, this brief reports the repository behavior and flags the manuscript item for revision or adviser decision.</w:t>
      </w:r>
    </w:p>
    <w:p>
      <w:pPr>
        <w:pStyle w:val="BodyText"/>
        <w:spacing w:after="60"/>
      </w:pPr>
      <w:r>
        <w:rPr>
          <w:b/>
          <w:color w:val="17324D"/>
        </w:rPr>
        <w:t xml:space="preserve">Prepared for  </w:t>
      </w:r>
      <w:r>
        <w:t>Prototype-sequencing consultation</w:t>
      </w:r>
    </w:p>
    <w:p>
      <w:pPr>
        <w:pStyle w:val="BodyText"/>
        <w:spacing w:after="60"/>
      </w:pPr>
      <w:r>
        <w:rPr>
          <w:b/>
          <w:color w:val="17324D"/>
        </w:rPr>
        <w:t xml:space="preserve">Document status  </w:t>
      </w:r>
      <w:r>
        <w:t>Working decision brief — repository review dated 23 September 2026</w:t>
      </w:r>
    </w:p>
    <w:p>
      <w:pPr>
        <w:pStyle w:val="BodyText"/>
        <w:spacing w:after="60"/>
      </w:pPr>
      <w:r>
        <w:rPr>
          <w:b/>
          <w:color w:val="17324D"/>
        </w:rPr>
        <w:t xml:space="preserve">Key terminology correction  </w:t>
      </w:r>
      <w:r>
        <w:t>The manuscript names Module 6 CPAL (Contextual Persistence and Activity Ledger). “CPAI” in the current prototype table appears to be a label error.</w:t>
      </w:r>
    </w:p>
    <w:p>
      <w:r>
        <w:br w:type="page"/>
      </w:r>
    </w:p>
    <w:p>
      <w:pPr>
        <w:pStyle w:val="Heading1"/>
      </w:pPr>
      <w:r>
        <w:t>1. Executive findings</w:t>
      </w:r>
    </w:p>
    <w:tbl>
      <w:tblPr>
        <w:tblW w:type="auto" w:w="0"/>
        <w:jc w:val="center"/>
        <w:tblLayout w:type="fixed"/>
        <w:tblLook w:firstColumn="1" w:firstRow="1" w:lastColumn="0" w:lastRow="0" w:noHBand="0" w:noVBand="1" w:val="04A0"/>
      </w:tblPr>
      <w:tblGrid>
        <w:gridCol w:w="144"/>
        <w:gridCol w:w="9864"/>
      </w:tblGrid>
      <w:tr>
        <w:tc>
          <w:tcPr>
            <w:tcW w:type="dxa" w:w="4975"/>
            <w:shd w:fill="087F8C"/>
            <w:tcMar>
              <w:top w:w="0" w:type="dxa"/>
              <w:start w:w="0" w:type="dxa"/>
              <w:bottom w:w="0" w:type="dxa"/>
              <w:end w:w="0" w:type="dxa"/>
            </w:tcMar>
          </w:tcPr>
          <w:p/>
        </w:tc>
        <w:tc>
          <w:tcPr>
            <w:tcW w:type="dxa" w:w="4975"/>
            <w:shd w:fill="E8F4F4"/>
            <w:tcMar>
              <w:top w:w="130" w:type="dxa"/>
              <w:start w:w="160" w:type="dxa"/>
              <w:bottom w:w="130" w:type="dxa"/>
              <w:end w:w="160" w:type="dxa"/>
            </w:tcMar>
          </w:tcPr>
          <w:p>
            <w:pPr>
              <w:spacing w:after="40"/>
            </w:pPr>
            <w:r/>
            <w:r>
              <w:rPr>
                <w:rFonts w:ascii="Aptos Display" w:hAnsi="Aptos Display"/>
                <w:b/>
                <w:color w:val="087F8C"/>
                <w:sz w:val="22"/>
              </w:rPr>
              <w:t>Primary finding</w:t>
            </w:r>
          </w:p>
          <w:p>
            <w:pPr>
              <w:pStyle w:val="BodyText"/>
              <w:spacing w:after="0"/>
            </w:pPr>
            <w:r>
              <w:t>Module counts are a weak measure of prototype completion. One module may be a small interface while another contains several data pipelines, external services, administrative workflows, and offline behavior. Use validated user journeys and exit criteria as the main benchmark; retain module counts only as a secondary planning indicator.</w:t>
            </w:r>
          </w:p>
        </w:tc>
      </w:tr>
    </w:tbl>
    <w:p>
      <w:pPr>
        <w:spacing w:after="0"/>
      </w:pPr>
    </w:p>
    <w:p>
      <w:pPr>
        <w:pStyle w:val="Heading2"/>
      </w:pPr>
      <w:r>
        <w:t>What the current sequence gets right</w:t>
      </w:r>
    </w:p>
    <w:p>
      <w:pPr>
        <w:pStyle w:val="BulletCompact"/>
      </w:pPr>
      <w:r>
        <w:t>It places IAM before protected merchant and administrative work.</w:t>
      </w:r>
    </w:p>
    <w:p>
      <w:pPr>
        <w:pStyle w:val="BulletCompact"/>
      </w:pPr>
      <w:r>
        <w:t>It introduces business onboarding and discovery early, which creates a visible first milestone.</w:t>
      </w:r>
    </w:p>
    <w:p>
      <w:pPr>
        <w:pStyle w:val="BulletCompact"/>
      </w:pPr>
      <w:r>
        <w:t>It reserves operational dashboards and broader evaluation for the final integration stage.</w:t>
      </w:r>
    </w:p>
    <w:p>
      <w:pPr>
        <w:pStyle w:val="Heading2"/>
      </w:pPr>
      <w:r>
        <w:t>What must be adjusted</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232"/>
            <w:shd w:fill="17324D"/>
            <w:vAlign w:val="center"/>
            <w:tcMar>
              <w:top w:w="80" w:type="dxa"/>
              <w:start w:w="100" w:type="dxa"/>
              <w:bottom w:w="80" w:type="dxa"/>
              <w:end w:w="100" w:type="dxa"/>
            </w:tcMar>
          </w:tcPr>
          <w:p>
            <w:r/>
            <w:r>
              <w:rPr>
                <w:rFonts w:ascii="Aptos" w:hAnsi="Aptos"/>
                <w:b/>
                <w:color w:val="FFFFFF"/>
                <w:sz w:val="17"/>
              </w:rPr>
              <w:t>Issue</w:t>
            </w:r>
          </w:p>
        </w:tc>
        <w:tc>
          <w:tcPr>
            <w:tcW w:type="dxa" w:w="3816"/>
            <w:shd w:fill="17324D"/>
            <w:vAlign w:val="center"/>
            <w:tcMar>
              <w:top w:w="80" w:type="dxa"/>
              <w:start w:w="100" w:type="dxa"/>
              <w:bottom w:w="80" w:type="dxa"/>
              <w:end w:w="100" w:type="dxa"/>
            </w:tcMar>
          </w:tcPr>
          <w:p>
            <w:r/>
            <w:r>
              <w:rPr>
                <w:rFonts w:ascii="Aptos" w:hAnsi="Aptos"/>
                <w:b/>
                <w:color w:val="FFFFFF"/>
                <w:sz w:val="17"/>
              </w:rPr>
              <w:t>Repository evidence</w:t>
            </w:r>
          </w:p>
        </w:tc>
        <w:tc>
          <w:tcPr>
            <w:tcW w:type="dxa" w:w="3960"/>
            <w:shd w:fill="17324D"/>
            <w:vAlign w:val="center"/>
            <w:tcMar>
              <w:top w:w="80" w:type="dxa"/>
              <w:start w:w="100" w:type="dxa"/>
              <w:bottom w:w="80" w:type="dxa"/>
              <w:end w:w="100" w:type="dxa"/>
            </w:tcMar>
          </w:tcPr>
          <w:p>
            <w:r/>
            <w:r>
              <w:rPr>
                <w:rFonts w:ascii="Aptos" w:hAnsi="Aptos"/>
                <w:b/>
                <w:color w:val="FFFFFF"/>
                <w:sz w:val="17"/>
              </w:rPr>
              <w:t>Consequence</w:t>
            </w:r>
          </w:p>
        </w:tc>
      </w:tr>
      <w:tr>
        <w:trPr>
          <w:cantSplit/>
        </w:trPr>
        <w:tc>
          <w:tcPr>
            <w:tcW w:type="dxa" w:w="2232"/>
            <w:shd w:fill="FFFFFF"/>
            <w:vAlign w:val="center"/>
            <w:tcMar>
              <w:top w:w="80" w:type="dxa"/>
              <w:start w:w="100" w:type="dxa"/>
              <w:bottom w:w="80" w:type="dxa"/>
              <w:end w:w="100" w:type="dxa"/>
            </w:tcMar>
          </w:tcPr>
          <w:p>
            <w:r/>
            <w:r>
              <w:rPr>
                <w:rFonts w:ascii="Aptos" w:hAnsi="Aptos"/>
                <w:b w:val="0"/>
                <w:color w:val="17212B"/>
                <w:sz w:val="16"/>
              </w:rPr>
              <w:t>P1 lacks its approval dependency</w:t>
            </w:r>
          </w:p>
        </w:tc>
        <w:tc>
          <w:tcPr>
            <w:tcW w:type="dxa" w:w="3816"/>
            <w:shd w:fill="FFFFFF"/>
            <w:vAlign w:val="center"/>
            <w:tcMar>
              <w:top w:w="80" w:type="dxa"/>
              <w:start w:w="100" w:type="dxa"/>
              <w:bottom w:w="80" w:type="dxa"/>
              <w:end w:w="100" w:type="dxa"/>
            </w:tcMar>
          </w:tcPr>
          <w:p>
            <w:r/>
            <w:r>
              <w:rPr>
                <w:rFonts w:ascii="Aptos" w:hAnsi="Aptos"/>
                <w:b w:val="0"/>
                <w:color w:val="17212B"/>
                <w:sz w:val="16"/>
              </w:rPr>
              <w:t>Merchant applications exist, but an administrator must review and approve them before a business can become active.</w:t>
            </w:r>
          </w:p>
        </w:tc>
        <w:tc>
          <w:tcPr>
            <w:tcW w:type="dxa" w:w="3960"/>
            <w:shd w:fill="FFFFFF"/>
            <w:vAlign w:val="center"/>
            <w:tcMar>
              <w:top w:w="80" w:type="dxa"/>
              <w:start w:w="100" w:type="dxa"/>
              <w:bottom w:w="80" w:type="dxa"/>
              <w:end w:w="100" w:type="dxa"/>
            </w:tcMar>
          </w:tcPr>
          <w:p>
            <w:r/>
            <w:r>
              <w:rPr>
                <w:rFonts w:ascii="Aptos" w:hAnsi="Aptos"/>
                <w:b w:val="0"/>
                <w:color w:val="17212B"/>
                <w:sz w:val="16"/>
              </w:rPr>
              <w:t>Include a minimum AOEA approval slice in P1 even if the full AOEA module stays in P3.</w:t>
            </w:r>
          </w:p>
        </w:tc>
      </w:tr>
      <w:tr>
        <w:trPr>
          <w:cantSplit/>
        </w:trPr>
        <w:tc>
          <w:tcPr>
            <w:tcW w:type="dxa" w:w="2232"/>
            <w:shd w:fill="F3F5F7"/>
            <w:vAlign w:val="center"/>
            <w:tcMar>
              <w:top w:w="80" w:type="dxa"/>
              <w:start w:w="100" w:type="dxa"/>
              <w:bottom w:w="80" w:type="dxa"/>
              <w:end w:w="100" w:type="dxa"/>
            </w:tcMar>
          </w:tcPr>
          <w:p>
            <w:r/>
            <w:r>
              <w:rPr>
                <w:rFonts w:ascii="Aptos" w:hAnsi="Aptos"/>
                <w:b w:val="0"/>
                <w:color w:val="17212B"/>
                <w:sz w:val="16"/>
              </w:rPr>
              <w:t>P2 lacks persistence</w:t>
            </w:r>
          </w:p>
        </w:tc>
        <w:tc>
          <w:tcPr>
            <w:tcW w:type="dxa" w:w="3816"/>
            <w:shd w:fill="F3F5F7"/>
            <w:vAlign w:val="center"/>
            <w:tcMar>
              <w:top w:w="80" w:type="dxa"/>
              <w:start w:w="100" w:type="dxa"/>
              <w:bottom w:w="80" w:type="dxa"/>
              <w:end w:w="100" w:type="dxa"/>
            </w:tcMar>
          </w:tcPr>
          <w:p>
            <w:r/>
            <w:r>
              <w:rPr>
                <w:rFonts w:ascii="Aptos" w:hAnsi="Aptos"/>
                <w:b w:val="0"/>
                <w:color w:val="17212B"/>
                <w:sz w:val="16"/>
              </w:rPr>
              <w:t>Navigation and reviews are substantial, but the mobile package has no expo-sqlite dependency and no SQLite route cache implementation.</w:t>
            </w:r>
          </w:p>
        </w:tc>
        <w:tc>
          <w:tcPr>
            <w:tcW w:type="dxa" w:w="3960"/>
            <w:shd w:fill="F3F5F7"/>
            <w:vAlign w:val="center"/>
            <w:tcMar>
              <w:top w:w="80" w:type="dxa"/>
              <w:start w:w="100" w:type="dxa"/>
              <w:bottom w:w="80" w:type="dxa"/>
              <w:end w:w="100" w:type="dxa"/>
            </w:tcMar>
          </w:tcPr>
          <w:p>
            <w:r/>
            <w:r>
              <w:rPr>
                <w:rFonts w:ascii="Aptos" w:hAnsi="Aptos"/>
                <w:b w:val="0"/>
                <w:color w:val="17212B"/>
                <w:sz w:val="16"/>
              </w:rPr>
              <w:t>Include the required CPAL offline/save slice in P2 or formally revise the manuscript scope.</w:t>
            </w:r>
          </w:p>
        </w:tc>
      </w:tr>
      <w:tr>
        <w:trPr>
          <w:cantSplit/>
        </w:trPr>
        <w:tc>
          <w:tcPr>
            <w:tcW w:type="dxa" w:w="2232"/>
            <w:shd w:fill="FFFFFF"/>
            <w:vAlign w:val="center"/>
            <w:tcMar>
              <w:top w:w="80" w:type="dxa"/>
              <w:start w:w="100" w:type="dxa"/>
              <w:bottom w:w="80" w:type="dxa"/>
              <w:end w:w="100" w:type="dxa"/>
            </w:tcMar>
          </w:tcPr>
          <w:p>
            <w:r/>
            <w:r>
              <w:rPr>
                <w:rFonts w:ascii="Aptos" w:hAnsi="Aptos"/>
                <w:b w:val="0"/>
                <w:color w:val="17212B"/>
                <w:sz w:val="16"/>
              </w:rPr>
              <w:t>MOAD is uneven</w:t>
            </w:r>
          </w:p>
        </w:tc>
        <w:tc>
          <w:tcPr>
            <w:tcW w:type="dxa" w:w="3816"/>
            <w:shd w:fill="FFFFFF"/>
            <w:vAlign w:val="center"/>
            <w:tcMar>
              <w:top w:w="80" w:type="dxa"/>
              <w:start w:w="100" w:type="dxa"/>
              <w:bottom w:w="80" w:type="dxa"/>
              <w:end w:w="100" w:type="dxa"/>
            </w:tcMar>
          </w:tcPr>
          <w:p>
            <w:r/>
            <w:r>
              <w:rPr>
                <w:rFonts w:ascii="Aptos" w:hAnsi="Aptos"/>
                <w:b w:val="0"/>
                <w:color w:val="17212B"/>
                <w:sz w:val="16"/>
              </w:rPr>
              <w:t>Merchant profile, reviews, replies, and disputes exist; merchant Dashboard and Analytics tab routes are currently placeholder screens.</w:t>
            </w:r>
          </w:p>
        </w:tc>
        <w:tc>
          <w:tcPr>
            <w:tcW w:type="dxa" w:w="3960"/>
            <w:shd w:fill="FFFFFF"/>
            <w:vAlign w:val="center"/>
            <w:tcMar>
              <w:top w:w="80" w:type="dxa"/>
              <w:start w:w="100" w:type="dxa"/>
              <w:bottom w:w="80" w:type="dxa"/>
              <w:end w:w="100" w:type="dxa"/>
            </w:tcMar>
          </w:tcPr>
          <w:p>
            <w:r/>
            <w:r>
              <w:rPr>
                <w:rFonts w:ascii="Aptos" w:hAnsi="Aptos"/>
                <w:b w:val="0"/>
                <w:color w:val="17212B"/>
                <w:sz w:val="16"/>
              </w:rPr>
              <w:t>Treat MOAD as partial and benchmark it by implemented merchant outcomes, not by the presence of tab names.</w:t>
            </w:r>
          </w:p>
        </w:tc>
      </w:tr>
      <w:tr>
        <w:trPr>
          <w:cantSplit/>
        </w:trPr>
        <w:tc>
          <w:tcPr>
            <w:tcW w:type="dxa" w:w="2232"/>
            <w:shd w:fill="F3F5F7"/>
            <w:vAlign w:val="center"/>
            <w:tcMar>
              <w:top w:w="80" w:type="dxa"/>
              <w:start w:w="100" w:type="dxa"/>
              <w:bottom w:w="80" w:type="dxa"/>
              <w:end w:w="100" w:type="dxa"/>
            </w:tcMar>
          </w:tcPr>
          <w:p>
            <w:r/>
            <w:r>
              <w:rPr>
                <w:rFonts w:ascii="Aptos" w:hAnsi="Aptos"/>
                <w:b w:val="0"/>
                <w:color w:val="17212B"/>
                <w:sz w:val="16"/>
              </w:rPr>
              <w:t>Research claims have drifted</w:t>
            </w:r>
          </w:p>
        </w:tc>
        <w:tc>
          <w:tcPr>
            <w:tcW w:type="dxa" w:w="3816"/>
            <w:shd w:fill="F3F5F7"/>
            <w:vAlign w:val="center"/>
            <w:tcMar>
              <w:top w:w="80" w:type="dxa"/>
              <w:start w:w="100" w:type="dxa"/>
              <w:bottom w:w="80" w:type="dxa"/>
              <w:end w:w="100" w:type="dxa"/>
            </w:tcMar>
          </w:tcPr>
          <w:p>
            <w:r/>
            <w:r>
              <w:rPr>
                <w:rFonts w:ascii="Aptos" w:hAnsi="Aptos"/>
                <w:b w:val="0"/>
                <w:color w:val="17212B"/>
                <w:sz w:val="16"/>
              </w:rPr>
              <w:t>The current discovery documentation uses an 80% specialty / 20% visibility-gap score; the manuscript describes 60% / 40%.</w:t>
            </w:r>
          </w:p>
        </w:tc>
        <w:tc>
          <w:tcPr>
            <w:tcW w:type="dxa" w:w="3960"/>
            <w:shd w:fill="F3F5F7"/>
            <w:vAlign w:val="center"/>
            <w:tcMar>
              <w:top w:w="80" w:type="dxa"/>
              <w:start w:w="100" w:type="dxa"/>
              <w:bottom w:w="80" w:type="dxa"/>
              <w:end w:w="100" w:type="dxa"/>
            </w:tcMar>
          </w:tcPr>
          <w:p>
            <w:r/>
            <w:r>
              <w:rPr>
                <w:rFonts w:ascii="Aptos" w:hAnsi="Aptos"/>
                <w:b w:val="0"/>
                <w:color w:val="17212B"/>
                <w:sz w:val="16"/>
              </w:rPr>
              <w:t>Select and document one formula and evaluation method before the P2 defense.</w:t>
            </w:r>
          </w:p>
        </w:tc>
      </w:tr>
      <w:tr>
        <w:trPr>
          <w:cantSplit/>
        </w:trPr>
        <w:tc>
          <w:tcPr>
            <w:tcW w:type="dxa" w:w="2232"/>
            <w:shd w:fill="FFFFFF"/>
            <w:vAlign w:val="center"/>
            <w:tcMar>
              <w:top w:w="80" w:type="dxa"/>
              <w:start w:w="100" w:type="dxa"/>
              <w:bottom w:w="80" w:type="dxa"/>
              <w:end w:w="100" w:type="dxa"/>
            </w:tcMar>
          </w:tcPr>
          <w:p>
            <w:r/>
            <w:r>
              <w:rPr>
                <w:rFonts w:ascii="Aptos" w:hAnsi="Aptos"/>
                <w:b w:val="0"/>
                <w:color w:val="17212B"/>
                <w:sz w:val="16"/>
              </w:rPr>
              <w:t>Review summary meaning changed</w:t>
            </w:r>
          </w:p>
        </w:tc>
        <w:tc>
          <w:tcPr>
            <w:tcW w:type="dxa" w:w="3816"/>
            <w:shd w:fill="FFFFFF"/>
            <w:vAlign w:val="center"/>
            <w:tcMar>
              <w:top w:w="80" w:type="dxa"/>
              <w:start w:w="100" w:type="dxa"/>
              <w:bottom w:w="80" w:type="dxa"/>
              <w:end w:w="100" w:type="dxa"/>
            </w:tcMar>
          </w:tcPr>
          <w:p>
            <w:r/>
            <w:r>
              <w:rPr>
                <w:rFonts w:ascii="Aptos" w:hAnsi="Aptos"/>
                <w:b w:val="0"/>
                <w:color w:val="17212B"/>
                <w:sz w:val="16"/>
              </w:rPr>
              <w:t>The repository shows sentiment distributions and Gemini-extracted frequent mentions; it does not generate a prose vibe summary.</w:t>
            </w:r>
          </w:p>
        </w:tc>
        <w:tc>
          <w:tcPr>
            <w:tcW w:type="dxa" w:w="3960"/>
            <w:shd w:fill="FFFFFF"/>
            <w:vAlign w:val="center"/>
            <w:tcMar>
              <w:top w:w="80" w:type="dxa"/>
              <w:start w:w="100" w:type="dxa"/>
              <w:bottom w:w="80" w:type="dxa"/>
              <w:end w:w="100" w:type="dxa"/>
            </w:tcMar>
          </w:tcPr>
          <w:p>
            <w:r/>
            <w:r>
              <w:rPr>
                <w:rFonts w:ascii="Aptos" w:hAnsi="Aptos"/>
                <w:b w:val="0"/>
                <w:color w:val="17212B"/>
                <w:sz w:val="16"/>
              </w:rPr>
              <w:t>Clarify whether structured insights satisfy Module 5 or whether a prose summary is still required.</w:t>
            </w:r>
          </w:p>
        </w:tc>
      </w:tr>
    </w:tbl>
    <w:p>
      <w:pPr>
        <w:spacing w:after="0"/>
      </w:pPr>
    </w:p>
    <w:p>
      <w:pPr>
        <w:pStyle w:val="Heading2"/>
      </w:pPr>
      <w:r>
        <w:t>Recommended framing for the adviser</w:t>
      </w:r>
    </w:p>
    <w:p>
      <w:pPr>
        <w:pStyle w:val="BodyText"/>
      </w:pPr>
      <w:r>
        <w:t>Present each prototype as a testable claim. The consultation should decide whether the claim, demo journey, evidence, and threshold are sufficient—not merely whether a named module appears in a build.</w:t>
      </w:r>
    </w:p>
    <w:p>
      <w:r>
        <w:br w:type="page"/>
      </w:r>
    </w:p>
    <w:p>
      <w:pPr>
        <w:pStyle w:val="Heading1"/>
      </w:pPr>
      <w:r>
        <w:t>2. Recommended three-prototype sequence</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1728"/>
            <w:shd w:fill="17324D"/>
            <w:vAlign w:val="center"/>
            <w:tcMar>
              <w:top w:w="80" w:type="dxa"/>
              <w:start w:w="100" w:type="dxa"/>
              <w:bottom w:w="80" w:type="dxa"/>
              <w:end w:w="100" w:type="dxa"/>
            </w:tcMar>
          </w:tcPr>
          <w:p>
            <w:r/>
            <w:r>
              <w:rPr>
                <w:rFonts w:ascii="Aptos" w:hAnsi="Aptos"/>
                <w:b/>
                <w:color w:val="FFFFFF"/>
                <w:sz w:val="17"/>
              </w:rPr>
              <w:t>Prototype</w:t>
            </w:r>
          </w:p>
        </w:tc>
        <w:tc>
          <w:tcPr>
            <w:tcW w:type="dxa" w:w="3024"/>
            <w:shd w:fill="17324D"/>
            <w:vAlign w:val="center"/>
            <w:tcMar>
              <w:top w:w="80" w:type="dxa"/>
              <w:start w:w="100" w:type="dxa"/>
              <w:bottom w:w="80" w:type="dxa"/>
              <w:end w:w="100" w:type="dxa"/>
            </w:tcMar>
          </w:tcPr>
          <w:p>
            <w:r/>
            <w:r>
              <w:rPr>
                <w:rFonts w:ascii="Aptos" w:hAnsi="Aptos"/>
                <w:b/>
                <w:color w:val="FFFFFF"/>
                <w:sz w:val="17"/>
              </w:rPr>
              <w:t>Testable claim</w:t>
            </w:r>
          </w:p>
        </w:tc>
        <w:tc>
          <w:tcPr>
            <w:tcW w:type="dxa" w:w="3168"/>
            <w:shd w:fill="17324D"/>
            <w:vAlign w:val="center"/>
            <w:tcMar>
              <w:top w:w="80" w:type="dxa"/>
              <w:start w:w="100" w:type="dxa"/>
              <w:bottom w:w="80" w:type="dxa"/>
              <w:end w:w="100" w:type="dxa"/>
            </w:tcMar>
          </w:tcPr>
          <w:p>
            <w:r/>
            <w:r>
              <w:rPr>
                <w:rFonts w:ascii="Aptos" w:hAnsi="Aptos"/>
                <w:b/>
                <w:color w:val="FFFFFF"/>
                <w:sz w:val="17"/>
              </w:rPr>
              <w:t>Included capability slices</w:t>
            </w:r>
          </w:p>
        </w:tc>
        <w:tc>
          <w:tcPr>
            <w:tcW w:type="dxa" w:w="2304"/>
            <w:shd w:fill="17324D"/>
            <w:vAlign w:val="center"/>
            <w:tcMar>
              <w:top w:w="80" w:type="dxa"/>
              <w:start w:w="100" w:type="dxa"/>
              <w:bottom w:w="80" w:type="dxa"/>
              <w:end w:w="100" w:type="dxa"/>
            </w:tcMar>
          </w:tcPr>
          <w:p>
            <w:r/>
            <w:r>
              <w:rPr>
                <w:rFonts w:ascii="Aptos" w:hAnsi="Aptos"/>
                <w:b/>
                <w:color w:val="FFFFFF"/>
                <w:sz w:val="17"/>
              </w:rPr>
              <w:t>Exit evidence</w:t>
            </w:r>
          </w:p>
        </w:tc>
      </w:tr>
      <w:tr>
        <w:trPr>
          <w:cantSplit/>
        </w:trPr>
        <w:tc>
          <w:tcPr>
            <w:tcW w:type="dxa" w:w="1728"/>
            <w:shd w:fill="FFFFFF"/>
            <w:vAlign w:val="center"/>
            <w:tcMar>
              <w:top w:w="80" w:type="dxa"/>
              <w:start w:w="100" w:type="dxa"/>
              <w:bottom w:w="80" w:type="dxa"/>
              <w:end w:w="100" w:type="dxa"/>
            </w:tcMar>
          </w:tcPr>
          <w:p>
            <w:r/>
            <w:r>
              <w:rPr>
                <w:rFonts w:ascii="Aptos" w:hAnsi="Aptos"/>
                <w:b w:val="0"/>
                <w:color w:val="17212B"/>
                <w:sz w:val="15"/>
              </w:rPr>
              <w:t>P1</w:t>
              <w:br/>
              <w:t>Verified Business to Discovery</w:t>
            </w:r>
          </w:p>
        </w:tc>
        <w:tc>
          <w:tcPr>
            <w:tcW w:type="dxa" w:w="3024"/>
            <w:shd w:fill="FFFFFF"/>
            <w:vAlign w:val="center"/>
            <w:tcMar>
              <w:top w:w="80" w:type="dxa"/>
              <w:start w:w="100" w:type="dxa"/>
              <w:bottom w:w="80" w:type="dxa"/>
              <w:end w:w="100" w:type="dxa"/>
            </w:tcMar>
          </w:tcPr>
          <w:p>
            <w:r/>
            <w:r>
              <w:rPr>
                <w:rFonts w:ascii="Aptos" w:hAnsi="Aptos"/>
                <w:b w:val="0"/>
                <w:color w:val="17212B"/>
                <w:sz w:val="15"/>
              </w:rPr>
              <w:t>A legitimate merchant can apply, be approved, and become visible to an explorer under correct access controls.</w:t>
            </w:r>
          </w:p>
        </w:tc>
        <w:tc>
          <w:tcPr>
            <w:tcW w:type="dxa" w:w="3168"/>
            <w:shd w:fill="FFFFFF"/>
            <w:vAlign w:val="center"/>
            <w:tcMar>
              <w:top w:w="80" w:type="dxa"/>
              <w:start w:w="100" w:type="dxa"/>
              <w:bottom w:w="80" w:type="dxa"/>
              <w:end w:w="100" w:type="dxa"/>
            </w:tcMar>
          </w:tcPr>
          <w:p>
            <w:r/>
            <w:r>
              <w:rPr>
                <w:rFonts w:ascii="Aptos" w:hAnsi="Aptos"/>
                <w:b w:val="0"/>
                <w:color w:val="17212B"/>
                <w:sz w:val="15"/>
              </w:rPr>
              <w:t>IAM core; SAG; baseline Discovery; minimum AOEA approval and taxonomy support.</w:t>
            </w:r>
          </w:p>
        </w:tc>
        <w:tc>
          <w:tcPr>
            <w:tcW w:type="dxa" w:w="2304"/>
            <w:shd w:fill="FFFFFF"/>
            <w:vAlign w:val="center"/>
            <w:tcMar>
              <w:top w:w="80" w:type="dxa"/>
              <w:start w:w="100" w:type="dxa"/>
              <w:bottom w:w="80" w:type="dxa"/>
              <w:end w:w="100" w:type="dxa"/>
            </w:tcMar>
          </w:tcPr>
          <w:p>
            <w:r/>
            <w:r>
              <w:rPr>
                <w:rFonts w:ascii="Aptos" w:hAnsi="Aptos"/>
                <w:b w:val="0"/>
                <w:color w:val="17212B"/>
                <w:sz w:val="15"/>
              </w:rPr>
              <w:t>Role/access tests; application lifecycle; approved business appears in feed/search/profile; recorded timings and defects.</w:t>
            </w:r>
          </w:p>
        </w:tc>
      </w:tr>
      <w:tr>
        <w:trPr>
          <w:cantSplit/>
        </w:trPr>
        <w:tc>
          <w:tcPr>
            <w:tcW w:type="dxa" w:w="1728"/>
            <w:shd w:fill="F3F5F7"/>
            <w:vAlign w:val="center"/>
            <w:tcMar>
              <w:top w:w="80" w:type="dxa"/>
              <w:start w:w="100" w:type="dxa"/>
              <w:bottom w:w="80" w:type="dxa"/>
              <w:end w:w="100" w:type="dxa"/>
            </w:tcMar>
          </w:tcPr>
          <w:p>
            <w:r/>
            <w:r>
              <w:rPr>
                <w:rFonts w:ascii="Aptos" w:hAnsi="Aptos"/>
                <w:b w:val="0"/>
                <w:color w:val="17212B"/>
                <w:sz w:val="15"/>
              </w:rPr>
              <w:t>P2</w:t>
              <w:br/>
              <w:t>Core Research Innovations</w:t>
            </w:r>
          </w:p>
        </w:tc>
        <w:tc>
          <w:tcPr>
            <w:tcW w:type="dxa" w:w="3024"/>
            <w:shd w:fill="F3F5F7"/>
            <w:vAlign w:val="center"/>
            <w:tcMar>
              <w:top w:w="80" w:type="dxa"/>
              <w:start w:w="100" w:type="dxa"/>
              <w:bottom w:w="80" w:type="dxa"/>
              <w:end w:w="100" w:type="dxa"/>
            </w:tcMar>
          </w:tcPr>
          <w:p>
            <w:r/>
            <w:r>
              <w:rPr>
                <w:rFonts w:ascii="Aptos" w:hAnsi="Aptos"/>
                <w:b w:val="0"/>
                <w:color w:val="17212B"/>
                <w:sz w:val="15"/>
              </w:rPr>
              <w:t>SugboGo can surface relevant lesser-known businesses, establish review trust signals, and guide an explorer using local transit context, including the agreed offline scope.</w:t>
            </w:r>
          </w:p>
        </w:tc>
        <w:tc>
          <w:tcPr>
            <w:tcW w:type="dxa" w:w="3168"/>
            <w:shd w:fill="F3F5F7"/>
            <w:vAlign w:val="center"/>
            <w:tcMar>
              <w:top w:w="80" w:type="dxa"/>
              <w:start w:w="100" w:type="dxa"/>
              <w:bottom w:w="80" w:type="dxa"/>
              <w:end w:w="100" w:type="dxa"/>
            </w:tcMar>
          </w:tcPr>
          <w:p>
            <w:r/>
            <w:r>
              <w:rPr>
                <w:rFonts w:ascii="Aptos" w:hAnsi="Aptos"/>
                <w:b w:val="0"/>
                <w:color w:val="17212B"/>
                <w:sz w:val="15"/>
              </w:rPr>
              <w:t>Complete Discovery; Module 5 review/vouch/sentiment/frequent mentions; online NAV; required CPAL visibility ledger and offline/save slice.</w:t>
            </w:r>
          </w:p>
        </w:tc>
        <w:tc>
          <w:tcPr>
            <w:tcW w:type="dxa" w:w="2304"/>
            <w:shd w:fill="F3F5F7"/>
            <w:vAlign w:val="center"/>
            <w:tcMar>
              <w:top w:w="80" w:type="dxa"/>
              <w:start w:w="100" w:type="dxa"/>
              <w:bottom w:w="80" w:type="dxa"/>
              <w:end w:w="100" w:type="dxa"/>
            </w:tcMar>
          </w:tcPr>
          <w:p>
            <w:r/>
            <w:r>
              <w:rPr>
                <w:rFonts w:ascii="Aptos" w:hAnsi="Aptos"/>
                <w:b w:val="0"/>
                <w:color w:val="17212B"/>
                <w:sz w:val="15"/>
              </w:rPr>
              <w:t>Ranking reproducibility and exposure results; labeled sentiment evaluation; route/landmark validation; offline retrieval test; usability task results.</w:t>
            </w:r>
          </w:p>
        </w:tc>
      </w:tr>
      <w:tr>
        <w:trPr>
          <w:cantSplit/>
        </w:trPr>
        <w:tc>
          <w:tcPr>
            <w:tcW w:type="dxa" w:w="1728"/>
            <w:shd w:fill="FFFFFF"/>
            <w:vAlign w:val="center"/>
            <w:tcMar>
              <w:top w:w="80" w:type="dxa"/>
              <w:start w:w="100" w:type="dxa"/>
              <w:bottom w:w="80" w:type="dxa"/>
              <w:end w:w="100" w:type="dxa"/>
            </w:tcMar>
          </w:tcPr>
          <w:p>
            <w:r/>
            <w:r>
              <w:rPr>
                <w:rFonts w:ascii="Aptos" w:hAnsi="Aptos"/>
                <w:b w:val="0"/>
                <w:color w:val="17212B"/>
                <w:sz w:val="15"/>
              </w:rPr>
              <w:t>P3</w:t>
              <w:br/>
              <w:t>Operations, Governance and Evaluation</w:t>
            </w:r>
          </w:p>
        </w:tc>
        <w:tc>
          <w:tcPr>
            <w:tcW w:type="dxa" w:w="3024"/>
            <w:shd w:fill="FFFFFF"/>
            <w:vAlign w:val="center"/>
            <w:tcMar>
              <w:top w:w="80" w:type="dxa"/>
              <w:start w:w="100" w:type="dxa"/>
              <w:bottom w:w="80" w:type="dxa"/>
              <w:end w:w="100" w:type="dxa"/>
            </w:tcMar>
          </w:tcPr>
          <w:p>
            <w:r/>
            <w:r>
              <w:rPr>
                <w:rFonts w:ascii="Aptos" w:hAnsi="Aptos"/>
                <w:b w:val="0"/>
                <w:color w:val="17212B"/>
                <w:sz w:val="15"/>
              </w:rPr>
              <w:t>Merchants and administrators can operate, monitor, moderate, and evaluate the complete platform.</w:t>
            </w:r>
          </w:p>
        </w:tc>
        <w:tc>
          <w:tcPr>
            <w:tcW w:type="dxa" w:w="3168"/>
            <w:shd w:fill="FFFFFF"/>
            <w:vAlign w:val="center"/>
            <w:tcMar>
              <w:top w:w="80" w:type="dxa"/>
              <w:start w:w="100" w:type="dxa"/>
              <w:bottom w:w="80" w:type="dxa"/>
              <w:end w:w="100" w:type="dxa"/>
            </w:tcMar>
          </w:tcPr>
          <w:p>
            <w:r/>
            <w:r>
              <w:rPr>
                <w:rFonts w:ascii="Aptos" w:hAnsi="Aptos"/>
                <w:b w:val="0"/>
                <w:color w:val="17212B"/>
                <w:sz w:val="15"/>
              </w:rPr>
              <w:t>Full MOAD; full AOEA; remaining CPAL/history; disputes/moderation; scheduled processing; system configuration; ISO/IEC 25010 evaluation.</w:t>
            </w:r>
          </w:p>
        </w:tc>
        <w:tc>
          <w:tcPr>
            <w:tcW w:type="dxa" w:w="2304"/>
            <w:shd w:fill="FFFFFF"/>
            <w:vAlign w:val="center"/>
            <w:tcMar>
              <w:top w:w="80" w:type="dxa"/>
              <w:start w:w="100" w:type="dxa"/>
              <w:bottom w:w="80" w:type="dxa"/>
              <w:end w:w="100" w:type="dxa"/>
            </w:tcMar>
          </w:tcPr>
          <w:p>
            <w:r/>
            <w:r>
              <w:rPr>
                <w:rFonts w:ascii="Aptos" w:hAnsi="Aptos"/>
                <w:b w:val="0"/>
                <w:color w:val="17212B"/>
                <w:sz w:val="15"/>
              </w:rPr>
              <w:t>End-to-end role demos; audit evidence; job/recovery checks; analytics reconciliation; UAT and quality evaluation results.</w:t>
            </w:r>
          </w:p>
        </w:tc>
      </w:tr>
    </w:tbl>
    <w:p>
      <w:pPr>
        <w:spacing w:after="0"/>
      </w:pPr>
    </w:p>
    <w:p>
      <w:pPr>
        <w:pStyle w:val="Heading2"/>
      </w:pPr>
      <w:r>
        <w:t>Dependency logic</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936"/>
            <w:shd w:fill="17324D"/>
            <w:vAlign w:val="center"/>
            <w:tcMar>
              <w:top w:w="80" w:type="dxa"/>
              <w:start w:w="100" w:type="dxa"/>
              <w:bottom w:w="80" w:type="dxa"/>
              <w:end w:w="100" w:type="dxa"/>
            </w:tcMar>
          </w:tcPr>
          <w:p>
            <w:r/>
            <w:r>
              <w:rPr>
                <w:rFonts w:ascii="Aptos" w:hAnsi="Aptos"/>
                <w:b/>
                <w:color w:val="FFFFFF"/>
                <w:sz w:val="17"/>
              </w:rPr>
              <w:t>Step</w:t>
            </w:r>
          </w:p>
        </w:tc>
        <w:tc>
          <w:tcPr>
            <w:tcW w:type="dxa" w:w="5256"/>
            <w:shd w:fill="17324D"/>
            <w:vAlign w:val="center"/>
            <w:tcMar>
              <w:top w:w="80" w:type="dxa"/>
              <w:start w:w="100" w:type="dxa"/>
              <w:bottom w:w="80" w:type="dxa"/>
              <w:end w:w="100" w:type="dxa"/>
            </w:tcMar>
          </w:tcPr>
          <w:p>
            <w:r/>
            <w:r>
              <w:rPr>
                <w:rFonts w:ascii="Aptos" w:hAnsi="Aptos"/>
                <w:b/>
                <w:color w:val="FFFFFF"/>
                <w:sz w:val="17"/>
              </w:rPr>
              <w:t>Dependency-complete flow</w:t>
            </w:r>
          </w:p>
        </w:tc>
        <w:tc>
          <w:tcPr>
            <w:tcW w:type="dxa" w:w="3744"/>
            <w:shd w:fill="17324D"/>
            <w:vAlign w:val="center"/>
            <w:tcMar>
              <w:top w:w="80" w:type="dxa"/>
              <w:start w:w="100" w:type="dxa"/>
              <w:bottom w:w="80" w:type="dxa"/>
              <w:end w:w="100" w:type="dxa"/>
            </w:tcMar>
          </w:tcPr>
          <w:p>
            <w:r/>
            <w:r>
              <w:rPr>
                <w:rFonts w:ascii="Aptos" w:hAnsi="Aptos"/>
                <w:b/>
                <w:color w:val="FFFFFF"/>
                <w:sz w:val="17"/>
              </w:rPr>
              <w:t>Why it belongs here</w:t>
            </w:r>
          </w:p>
        </w:tc>
      </w:tr>
      <w:tr>
        <w:trPr>
          <w:cantSplit/>
        </w:trPr>
        <w:tc>
          <w:tcPr>
            <w:tcW w:type="dxa" w:w="936"/>
            <w:shd w:fill="FFFFFF"/>
            <w:vAlign w:val="center"/>
            <w:tcMar>
              <w:top w:w="80" w:type="dxa"/>
              <w:start w:w="100" w:type="dxa"/>
              <w:bottom w:w="80" w:type="dxa"/>
              <w:end w:w="100" w:type="dxa"/>
            </w:tcMar>
          </w:tcPr>
          <w:p>
            <w:r/>
            <w:r>
              <w:rPr>
                <w:rFonts w:ascii="Aptos" w:hAnsi="Aptos"/>
                <w:b w:val="0"/>
                <w:color w:val="17212B"/>
                <w:sz w:val="16"/>
              </w:rPr>
              <w:t>P1</w:t>
            </w:r>
          </w:p>
        </w:tc>
        <w:tc>
          <w:tcPr>
            <w:tcW w:type="dxa" w:w="5256"/>
            <w:shd w:fill="FFFFFF"/>
            <w:vAlign w:val="center"/>
            <w:tcMar>
              <w:top w:w="80" w:type="dxa"/>
              <w:start w:w="100" w:type="dxa"/>
              <w:bottom w:w="80" w:type="dxa"/>
              <w:end w:w="100" w:type="dxa"/>
            </w:tcMar>
          </w:tcPr>
          <w:p>
            <w:r/>
            <w:r>
              <w:rPr>
                <w:rFonts w:ascii="Aptos" w:hAnsi="Aptos"/>
                <w:b w:val="0"/>
                <w:color w:val="17212B"/>
                <w:sz w:val="16"/>
              </w:rPr>
              <w:t>Explorer/merchant identity → merchant application → admin approval → active business → discovery</w:t>
            </w:r>
          </w:p>
        </w:tc>
        <w:tc>
          <w:tcPr>
            <w:tcW w:type="dxa" w:w="3744"/>
            <w:shd w:fill="FFFFFF"/>
            <w:vAlign w:val="center"/>
            <w:tcMar>
              <w:top w:w="80" w:type="dxa"/>
              <w:start w:w="100" w:type="dxa"/>
              <w:bottom w:w="80" w:type="dxa"/>
              <w:end w:w="100" w:type="dxa"/>
            </w:tcMar>
          </w:tcPr>
          <w:p>
            <w:r/>
            <w:r>
              <w:rPr>
                <w:rFonts w:ascii="Aptos" w:hAnsi="Aptos"/>
                <w:b w:val="0"/>
                <w:color w:val="17212B"/>
                <w:sz w:val="16"/>
              </w:rPr>
              <w:t>This is the smallest complete business-onboarding journey. Without the approval slice, SAG cannot produce a discoverable business.</w:t>
            </w:r>
          </w:p>
        </w:tc>
      </w:tr>
      <w:tr>
        <w:trPr>
          <w:cantSplit/>
        </w:trPr>
        <w:tc>
          <w:tcPr>
            <w:tcW w:type="dxa" w:w="936"/>
            <w:shd w:fill="F3F5F7"/>
            <w:vAlign w:val="center"/>
            <w:tcMar>
              <w:top w:w="80" w:type="dxa"/>
              <w:start w:w="100" w:type="dxa"/>
              <w:bottom w:w="80" w:type="dxa"/>
              <w:end w:w="100" w:type="dxa"/>
            </w:tcMar>
          </w:tcPr>
          <w:p>
            <w:r/>
            <w:r>
              <w:rPr>
                <w:rFonts w:ascii="Aptos" w:hAnsi="Aptos"/>
                <w:b w:val="0"/>
                <w:color w:val="17212B"/>
                <w:sz w:val="16"/>
              </w:rPr>
              <w:t>P2</w:t>
            </w:r>
          </w:p>
        </w:tc>
        <w:tc>
          <w:tcPr>
            <w:tcW w:type="dxa" w:w="5256"/>
            <w:shd w:fill="F3F5F7"/>
            <w:vAlign w:val="center"/>
            <w:tcMar>
              <w:top w:w="80" w:type="dxa"/>
              <w:start w:w="100" w:type="dxa"/>
              <w:bottom w:w="80" w:type="dxa"/>
              <w:end w:w="100" w:type="dxa"/>
            </w:tcMar>
          </w:tcPr>
          <w:p>
            <w:r/>
            <w:r>
              <w:rPr>
                <w:rFonts w:ascii="Aptos" w:hAnsi="Aptos"/>
                <w:b w:val="0"/>
                <w:color w:val="17212B"/>
                <w:sz w:val="16"/>
              </w:rPr>
              <w:t>Discovery exposure + visibility events → business profile → vouch/review → sentiment/frequent mentions → route guidance → saved/offline retrieval</w:t>
            </w:r>
          </w:p>
        </w:tc>
        <w:tc>
          <w:tcPr>
            <w:tcW w:type="dxa" w:w="3744"/>
            <w:shd w:fill="F3F5F7"/>
            <w:vAlign w:val="center"/>
            <w:tcMar>
              <w:top w:w="80" w:type="dxa"/>
              <w:start w:w="100" w:type="dxa"/>
              <w:bottom w:w="80" w:type="dxa"/>
              <w:end w:w="100" w:type="dxa"/>
            </w:tcMar>
          </w:tcPr>
          <w:p>
            <w:r/>
            <w:r>
              <w:rPr>
                <w:rFonts w:ascii="Aptos" w:hAnsi="Aptos"/>
                <w:b w:val="0"/>
                <w:color w:val="17212B"/>
                <w:sz w:val="16"/>
              </w:rPr>
              <w:t>This combines the capstone's differentiating claims and exposes the highest technical and research risk early enough to correct.</w:t>
            </w:r>
          </w:p>
        </w:tc>
      </w:tr>
      <w:tr>
        <w:trPr>
          <w:cantSplit/>
        </w:trPr>
        <w:tc>
          <w:tcPr>
            <w:tcW w:type="dxa" w:w="936"/>
            <w:shd w:fill="FFFFFF"/>
            <w:vAlign w:val="center"/>
            <w:tcMar>
              <w:top w:w="80" w:type="dxa"/>
              <w:start w:w="100" w:type="dxa"/>
              <w:bottom w:w="80" w:type="dxa"/>
              <w:end w:w="100" w:type="dxa"/>
            </w:tcMar>
          </w:tcPr>
          <w:p>
            <w:r/>
            <w:r>
              <w:rPr>
                <w:rFonts w:ascii="Aptos" w:hAnsi="Aptos"/>
                <w:b w:val="0"/>
                <w:color w:val="17212B"/>
                <w:sz w:val="16"/>
              </w:rPr>
              <w:t>P3</w:t>
            </w:r>
          </w:p>
        </w:tc>
        <w:tc>
          <w:tcPr>
            <w:tcW w:type="dxa" w:w="5256"/>
            <w:shd w:fill="FFFFFF"/>
            <w:vAlign w:val="center"/>
            <w:tcMar>
              <w:top w:w="80" w:type="dxa"/>
              <w:start w:w="100" w:type="dxa"/>
              <w:bottom w:w="80" w:type="dxa"/>
              <w:end w:w="100" w:type="dxa"/>
            </w:tcMar>
          </w:tcPr>
          <w:p>
            <w:r/>
            <w:r>
              <w:rPr>
                <w:rFonts w:ascii="Aptos" w:hAnsi="Aptos"/>
                <w:b w:val="0"/>
                <w:color w:val="17212B"/>
                <w:sz w:val="16"/>
              </w:rPr>
              <w:t>Merchant operations + admin monitoring/moderation → scheduled analytics → audit/evaluation</w:t>
            </w:r>
          </w:p>
        </w:tc>
        <w:tc>
          <w:tcPr>
            <w:tcW w:type="dxa" w:w="3744"/>
            <w:shd w:fill="FFFFFF"/>
            <w:vAlign w:val="center"/>
            <w:tcMar>
              <w:top w:w="80" w:type="dxa"/>
              <w:start w:w="100" w:type="dxa"/>
              <w:bottom w:w="80" w:type="dxa"/>
              <w:end w:w="100" w:type="dxa"/>
            </w:tcMar>
          </w:tcPr>
          <w:p>
            <w:r/>
            <w:r>
              <w:rPr>
                <w:rFonts w:ascii="Aptos" w:hAnsi="Aptos"/>
                <w:b w:val="0"/>
                <w:color w:val="17212B"/>
                <w:sz w:val="16"/>
              </w:rPr>
              <w:t>Operational dashboards become meaningful after real prototype data and user activity exist.</w:t>
            </w:r>
          </w:p>
        </w:tc>
      </w:tr>
    </w:tbl>
    <w:p>
      <w:pPr>
        <w:spacing w:after="0"/>
      </w:pPr>
    </w:p>
    <w:tbl>
      <w:tblPr>
        <w:tblW w:type="auto" w:w="0"/>
        <w:jc w:val="center"/>
        <w:tblLayout w:type="fixed"/>
        <w:tblLook w:firstColumn="1" w:firstRow="1" w:lastColumn="0" w:lastRow="0" w:noHBand="0" w:noVBand="1" w:val="04A0"/>
      </w:tblPr>
      <w:tblGrid>
        <w:gridCol w:w="144"/>
        <w:gridCol w:w="9864"/>
      </w:tblGrid>
      <w:tr>
        <w:tc>
          <w:tcPr>
            <w:tcW w:type="dxa" w:w="4975"/>
            <w:shd w:fill="D99A2B"/>
            <w:tcMar>
              <w:top w:w="0" w:type="dxa"/>
              <w:start w:w="0" w:type="dxa"/>
              <w:bottom w:w="0" w:type="dxa"/>
              <w:end w:w="0" w:type="dxa"/>
            </w:tcMar>
          </w:tcPr>
          <w:p/>
        </w:tc>
        <w:tc>
          <w:tcPr>
            <w:tcW w:type="dxa" w:w="4975"/>
            <w:shd w:fill="FFF5DF"/>
            <w:tcMar>
              <w:top w:w="130" w:type="dxa"/>
              <w:start w:w="160" w:type="dxa"/>
              <w:bottom w:w="130" w:type="dxa"/>
              <w:end w:w="160" w:type="dxa"/>
            </w:tcMar>
          </w:tcPr>
          <w:p>
            <w:pPr>
              <w:spacing w:after="40"/>
            </w:pPr>
            <w:r/>
            <w:r>
              <w:rPr>
                <w:rFonts w:ascii="Aptos Display" w:hAnsi="Aptos Display"/>
                <w:b/>
                <w:color w:val="D99A2B"/>
                <w:sz w:val="22"/>
              </w:rPr>
              <w:t>If the adviser requires whole-module accounting</w:t>
            </w:r>
          </w:p>
          <w:p>
            <w:pPr>
              <w:pStyle w:val="BodyText"/>
              <w:spacing w:after="0"/>
            </w:pPr>
            <w:r>
              <w:t>Use P1: IAM + SAG + Discovery, with minimum AOEA approval explicitly marked as enabling infrastructure. Use P2: NAV + Module 5 + CPAL. Use P3: MOAD + AOEA. This yields 3/8, 6/8, and 8/8 by module count, while the exit criteria remain the actual basis for acceptance.</w:t>
            </w:r>
          </w:p>
        </w:tc>
      </w:tr>
    </w:tbl>
    <w:p>
      <w:pPr>
        <w:spacing w:after="0"/>
      </w:pPr>
    </w:p>
    <w:p>
      <w:r>
        <w:br w:type="page"/>
      </w:r>
    </w:p>
    <w:p>
      <w:pPr>
        <w:pStyle w:val="Heading1"/>
      </w:pPr>
      <w:r>
        <w:t>3. Prototype 1 — Verified Business to Discovery</w:t>
      </w:r>
    </w:p>
    <w:p>
      <w:pPr>
        <w:pStyle w:val="BodyText"/>
        <w:spacing w:after="60"/>
      </w:pPr>
      <w:r>
        <w:rPr>
          <w:b/>
          <w:color w:val="17324D"/>
        </w:rPr>
        <w:t xml:space="preserve">Goal  </w:t>
      </w:r>
      <w:r>
        <w:t>Prove the first complete platform loop: controlled access, merchant onboarding, administrative approval, and explorer visibility.</w:t>
      </w:r>
    </w:p>
    <w:p>
      <w:pPr>
        <w:pStyle w:val="BodyText"/>
        <w:spacing w:after="60"/>
      </w:pPr>
      <w:r>
        <w:rPr>
          <w:b/>
          <w:color w:val="17324D"/>
        </w:rPr>
        <w:t xml:space="preserve">Primary users  </w:t>
      </w:r>
      <w:r>
        <w:t>Explorer, merchant applicant, administrator</w:t>
      </w:r>
    </w:p>
    <w:p>
      <w:pPr>
        <w:pStyle w:val="BodyText"/>
        <w:spacing w:after="60"/>
      </w:pPr>
      <w:r>
        <w:rPr>
          <w:b/>
          <w:color w:val="17324D"/>
        </w:rPr>
        <w:t xml:space="preserve">Manuscript links  </w:t>
      </w:r>
      <w:r>
        <w:t>Objective 1 requirements; Objective 3 mobile development; enterprise discovery/visibility and role-based access scope.</w:t>
      </w:r>
    </w:p>
    <w:p>
      <w:pPr>
        <w:pStyle w:val="Heading2"/>
      </w:pPr>
      <w:r>
        <w:t>Included capability slices</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1800"/>
            <w:shd w:fill="17324D"/>
            <w:vAlign w:val="center"/>
            <w:tcMar>
              <w:top w:w="80" w:type="dxa"/>
              <w:start w:w="100" w:type="dxa"/>
              <w:bottom w:w="80" w:type="dxa"/>
              <w:end w:w="100" w:type="dxa"/>
            </w:tcMar>
          </w:tcPr>
          <w:p>
            <w:r/>
            <w:r>
              <w:rPr>
                <w:rFonts w:ascii="Aptos" w:hAnsi="Aptos"/>
                <w:b/>
                <w:color w:val="FFFFFF"/>
                <w:sz w:val="17"/>
              </w:rPr>
              <w:t>Module/slice</w:t>
            </w:r>
          </w:p>
        </w:tc>
        <w:tc>
          <w:tcPr>
            <w:tcW w:type="dxa" w:w="4392"/>
            <w:shd w:fill="17324D"/>
            <w:vAlign w:val="center"/>
            <w:tcMar>
              <w:top w:w="80" w:type="dxa"/>
              <w:start w:w="100" w:type="dxa"/>
              <w:bottom w:w="80" w:type="dxa"/>
              <w:end w:w="100" w:type="dxa"/>
            </w:tcMar>
          </w:tcPr>
          <w:p>
            <w:r/>
            <w:r>
              <w:rPr>
                <w:rFonts w:ascii="Aptos" w:hAnsi="Aptos"/>
                <w:b/>
                <w:color w:val="FFFFFF"/>
                <w:sz w:val="17"/>
              </w:rPr>
              <w:t>P1 behavior</w:t>
            </w:r>
          </w:p>
        </w:tc>
        <w:tc>
          <w:tcPr>
            <w:tcW w:type="dxa" w:w="3744"/>
            <w:shd w:fill="17324D"/>
            <w:vAlign w:val="center"/>
            <w:tcMar>
              <w:top w:w="80" w:type="dxa"/>
              <w:start w:w="100" w:type="dxa"/>
              <w:bottom w:w="80" w:type="dxa"/>
              <w:end w:w="100" w:type="dxa"/>
            </w:tcMar>
          </w:tcPr>
          <w:p>
            <w:r/>
            <w:r>
              <w:rPr>
                <w:rFonts w:ascii="Aptos" w:hAnsi="Aptos"/>
                <w:b/>
                <w:color w:val="FFFFFF"/>
                <w:sz w:val="17"/>
              </w:rPr>
              <w:t>Repository basis</w:t>
            </w:r>
          </w:p>
        </w:tc>
      </w:tr>
      <w:tr>
        <w:trPr>
          <w:cantSplit/>
        </w:trPr>
        <w:tc>
          <w:tcPr>
            <w:tcW w:type="dxa" w:w="1800"/>
            <w:shd w:fill="FFFFFF"/>
            <w:vAlign w:val="center"/>
            <w:tcMar>
              <w:top w:w="80" w:type="dxa"/>
              <w:start w:w="100" w:type="dxa"/>
              <w:bottom w:w="80" w:type="dxa"/>
              <w:end w:w="100" w:type="dxa"/>
            </w:tcMar>
          </w:tcPr>
          <w:p>
            <w:r/>
            <w:r>
              <w:rPr>
                <w:rFonts w:ascii="Aptos" w:hAnsi="Aptos"/>
                <w:b w:val="0"/>
                <w:color w:val="17212B"/>
                <w:sz w:val="16"/>
              </w:rPr>
              <w:t>IAM core</w:t>
            </w:r>
          </w:p>
        </w:tc>
        <w:tc>
          <w:tcPr>
            <w:tcW w:type="dxa" w:w="4392"/>
            <w:shd w:fill="FFFFFF"/>
            <w:vAlign w:val="center"/>
            <w:tcMar>
              <w:top w:w="80" w:type="dxa"/>
              <w:start w:w="100" w:type="dxa"/>
              <w:bottom w:w="80" w:type="dxa"/>
              <w:end w:w="100" w:type="dxa"/>
            </w:tcMar>
          </w:tcPr>
          <w:p>
            <w:r/>
            <w:r>
              <w:rPr>
                <w:rFonts w:ascii="Aptos" w:hAnsi="Aptos"/>
                <w:b w:val="0"/>
                <w:color w:val="17212B"/>
                <w:sz w:val="16"/>
              </w:rPr>
              <w:t>Register/login, session renewal, protected routes, role-aware experience, profile basics.</w:t>
            </w:r>
          </w:p>
        </w:tc>
        <w:tc>
          <w:tcPr>
            <w:tcW w:type="dxa" w:w="3744"/>
            <w:shd w:fill="FFFFFF"/>
            <w:vAlign w:val="center"/>
            <w:tcMar>
              <w:top w:w="80" w:type="dxa"/>
              <w:start w:w="100" w:type="dxa"/>
              <w:bottom w:w="80" w:type="dxa"/>
              <w:end w:w="100" w:type="dxa"/>
            </w:tcMar>
          </w:tcPr>
          <w:p>
            <w:r/>
            <w:r>
              <w:rPr>
                <w:rFonts w:ascii="Aptos" w:hAnsi="Aptos"/>
                <w:b w:val="0"/>
                <w:color w:val="17212B"/>
                <w:sz w:val="16"/>
              </w:rPr>
              <w:t>JWT authentication with refresh rotation/blacklisting; mobile auth flows and role/mode state.</w:t>
            </w:r>
          </w:p>
        </w:tc>
      </w:tr>
      <w:tr>
        <w:trPr>
          <w:cantSplit/>
        </w:trPr>
        <w:tc>
          <w:tcPr>
            <w:tcW w:type="dxa" w:w="1800"/>
            <w:shd w:fill="F3F5F7"/>
            <w:vAlign w:val="center"/>
            <w:tcMar>
              <w:top w:w="80" w:type="dxa"/>
              <w:start w:w="100" w:type="dxa"/>
              <w:bottom w:w="80" w:type="dxa"/>
              <w:end w:w="100" w:type="dxa"/>
            </w:tcMar>
          </w:tcPr>
          <w:p>
            <w:r/>
            <w:r>
              <w:rPr>
                <w:rFonts w:ascii="Aptos" w:hAnsi="Aptos"/>
                <w:b w:val="0"/>
                <w:color w:val="17212B"/>
                <w:sz w:val="16"/>
              </w:rPr>
              <w:t>SAG</w:t>
            </w:r>
          </w:p>
        </w:tc>
        <w:tc>
          <w:tcPr>
            <w:tcW w:type="dxa" w:w="4392"/>
            <w:shd w:fill="F3F5F7"/>
            <w:vAlign w:val="center"/>
            <w:tcMar>
              <w:top w:w="80" w:type="dxa"/>
              <w:start w:w="100" w:type="dxa"/>
              <w:bottom w:w="80" w:type="dxa"/>
              <w:end w:w="100" w:type="dxa"/>
            </w:tcMar>
          </w:tcPr>
          <w:p>
            <w:r/>
            <w:r>
              <w:rPr>
                <w:rFonts w:ascii="Aptos" w:hAnsi="Aptos"/>
                <w:b w:val="0"/>
                <w:color w:val="17212B"/>
                <w:sz w:val="16"/>
              </w:rPr>
              <w:t>Submit merchant/business application; administrator reviews, approves, rejects, or requests follow-up; lifecycle is visible.</w:t>
            </w:r>
          </w:p>
        </w:tc>
        <w:tc>
          <w:tcPr>
            <w:tcW w:type="dxa" w:w="3744"/>
            <w:shd w:fill="F3F5F7"/>
            <w:vAlign w:val="center"/>
            <w:tcMar>
              <w:top w:w="80" w:type="dxa"/>
              <w:start w:w="100" w:type="dxa"/>
              <w:bottom w:w="80" w:type="dxa"/>
              <w:end w:w="100" w:type="dxa"/>
            </w:tcMar>
          </w:tcPr>
          <w:p>
            <w:r/>
            <w:r>
              <w:rPr>
                <w:rFonts w:ascii="Aptos" w:hAnsi="Aptos"/>
                <w:b w:val="0"/>
                <w:color w:val="17212B"/>
                <w:sz w:val="16"/>
              </w:rPr>
              <w:t>Merchant application APIs/screens and admin Applications review surfaces.</w:t>
            </w:r>
          </w:p>
        </w:tc>
      </w:tr>
      <w:tr>
        <w:trPr>
          <w:cantSplit/>
        </w:trPr>
        <w:tc>
          <w:tcPr>
            <w:tcW w:type="dxa" w:w="1800"/>
            <w:shd w:fill="FFFFFF"/>
            <w:vAlign w:val="center"/>
            <w:tcMar>
              <w:top w:w="80" w:type="dxa"/>
              <w:start w:w="100" w:type="dxa"/>
              <w:bottom w:w="80" w:type="dxa"/>
              <w:end w:w="100" w:type="dxa"/>
            </w:tcMar>
          </w:tcPr>
          <w:p>
            <w:r/>
            <w:r>
              <w:rPr>
                <w:rFonts w:ascii="Aptos" w:hAnsi="Aptos"/>
                <w:b w:val="0"/>
                <w:color w:val="17212B"/>
                <w:sz w:val="16"/>
              </w:rPr>
              <w:t>Discovery baseline</w:t>
            </w:r>
          </w:p>
        </w:tc>
        <w:tc>
          <w:tcPr>
            <w:tcW w:type="dxa" w:w="4392"/>
            <w:shd w:fill="FFFFFF"/>
            <w:vAlign w:val="center"/>
            <w:tcMar>
              <w:top w:w="80" w:type="dxa"/>
              <w:start w:w="100" w:type="dxa"/>
              <w:bottom w:w="80" w:type="dxa"/>
              <w:end w:w="100" w:type="dxa"/>
            </w:tcMar>
          </w:tcPr>
          <w:p>
            <w:r/>
            <w:r>
              <w:rPr>
                <w:rFonts w:ascii="Aptos" w:hAnsi="Aptos"/>
                <w:b w:val="0"/>
                <w:color w:val="17212B"/>
                <w:sz w:val="16"/>
              </w:rPr>
              <w:t>Approved active business appears in Explorer feed/search/profile; baseline specialty and visibility signals are explainable.</w:t>
            </w:r>
          </w:p>
        </w:tc>
        <w:tc>
          <w:tcPr>
            <w:tcW w:type="dxa" w:w="3744"/>
            <w:shd w:fill="FFFFFF"/>
            <w:vAlign w:val="center"/>
            <w:tcMar>
              <w:top w:w="80" w:type="dxa"/>
              <w:start w:w="100" w:type="dxa"/>
              <w:bottom w:w="80" w:type="dxa"/>
              <w:end w:w="100" w:type="dxa"/>
            </w:tcMar>
          </w:tcPr>
          <w:p>
            <w:r/>
            <w:r>
              <w:rPr>
                <w:rFonts w:ascii="Aptos" w:hAnsi="Aptos"/>
                <w:b w:val="0"/>
                <w:color w:val="17212B"/>
                <w:sz w:val="16"/>
              </w:rPr>
              <w:t>Discovery score service, feed/recommendation APIs, business profile, visibility tracking.</w:t>
            </w:r>
          </w:p>
        </w:tc>
      </w:tr>
      <w:tr>
        <w:trPr>
          <w:cantSplit/>
        </w:trPr>
        <w:tc>
          <w:tcPr>
            <w:tcW w:type="dxa" w:w="1800"/>
            <w:shd w:fill="F3F5F7"/>
            <w:vAlign w:val="center"/>
            <w:tcMar>
              <w:top w:w="80" w:type="dxa"/>
              <w:start w:w="100" w:type="dxa"/>
              <w:bottom w:w="80" w:type="dxa"/>
              <w:end w:w="100" w:type="dxa"/>
            </w:tcMar>
          </w:tcPr>
          <w:p>
            <w:r/>
            <w:r>
              <w:rPr>
                <w:rFonts w:ascii="Aptos" w:hAnsi="Aptos"/>
                <w:b w:val="0"/>
                <w:color w:val="17212B"/>
                <w:sz w:val="16"/>
              </w:rPr>
              <w:t>Minimum AOEA enabler</w:t>
            </w:r>
          </w:p>
        </w:tc>
        <w:tc>
          <w:tcPr>
            <w:tcW w:type="dxa" w:w="4392"/>
            <w:shd w:fill="F3F5F7"/>
            <w:vAlign w:val="center"/>
            <w:tcMar>
              <w:top w:w="80" w:type="dxa"/>
              <w:start w:w="100" w:type="dxa"/>
              <w:bottom w:w="80" w:type="dxa"/>
              <w:end w:w="100" w:type="dxa"/>
            </w:tcMar>
          </w:tcPr>
          <w:p>
            <w:r/>
            <w:r>
              <w:rPr>
                <w:rFonts w:ascii="Aptos" w:hAnsi="Aptos"/>
                <w:b w:val="0"/>
                <w:color w:val="17212B"/>
                <w:sz w:val="16"/>
              </w:rPr>
              <w:t>Administrator can inspect the application, taxonomy, and business activation state required by the journey.</w:t>
            </w:r>
          </w:p>
        </w:tc>
        <w:tc>
          <w:tcPr>
            <w:tcW w:type="dxa" w:w="3744"/>
            <w:shd w:fill="F3F5F7"/>
            <w:vAlign w:val="center"/>
            <w:tcMar>
              <w:top w:w="80" w:type="dxa"/>
              <w:start w:w="100" w:type="dxa"/>
              <w:bottom w:w="80" w:type="dxa"/>
              <w:end w:w="100" w:type="dxa"/>
            </w:tcMar>
          </w:tcPr>
          <w:p>
            <w:r/>
            <w:r>
              <w:rPr>
                <w:rFonts w:ascii="Aptos" w:hAnsi="Aptos"/>
                <w:b w:val="0"/>
                <w:color w:val="17212B"/>
                <w:sz w:val="16"/>
              </w:rPr>
              <w:t>Admin applications, businesses, taxonomy, and role-gated APIs.</w:t>
            </w:r>
          </w:p>
        </w:tc>
      </w:tr>
    </w:tbl>
    <w:p>
      <w:pPr>
        <w:spacing w:after="0"/>
      </w:pPr>
    </w:p>
    <w:p>
      <w:pPr>
        <w:pStyle w:val="Heading2"/>
      </w:pPr>
      <w:r>
        <w:t>Suggested demo script</w:t>
      </w:r>
    </w:p>
    <w:p>
      <w:pPr>
        <w:pStyle w:val="BulletCompact"/>
      </w:pPr>
      <w:r>
        <w:t>1. Create or sign in to an explorer account and show that protected actions require authentication.</w:t>
      </w:r>
    </w:p>
    <w:p>
      <w:pPr>
        <w:pStyle w:val="BulletCompact"/>
      </w:pPr>
      <w:r>
        <w:t>2. Enter merchant mode, complete an application, and show its submitted status.</w:t>
      </w:r>
    </w:p>
    <w:p>
      <w:pPr>
        <w:pStyle w:val="BulletCompact"/>
      </w:pPr>
      <w:r>
        <w:t>3. Sign in as administrator, inspect the application, and approve it using the actual review workflow.</w:t>
      </w:r>
    </w:p>
    <w:p>
      <w:pPr>
        <w:pStyle w:val="BulletCompact"/>
      </w:pPr>
      <w:r>
        <w:t>4. Return as explorer and locate the now-active business in feed/search and open its profile.</w:t>
      </w:r>
    </w:p>
    <w:p>
      <w:pPr>
        <w:pStyle w:val="BulletCompact"/>
      </w:pPr>
      <w:r>
        <w:t>5. Show the relevant audit/status records and explain what evidence proves the journey completed.</w:t>
      </w:r>
    </w:p>
    <w:p>
      <w:pPr>
        <w:pStyle w:val="Heading2"/>
      </w:pPr>
      <w:r>
        <w:t>P1 exit criteria</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520"/>
            <w:shd w:fill="17324D"/>
            <w:vAlign w:val="center"/>
            <w:tcMar>
              <w:top w:w="80" w:type="dxa"/>
              <w:start w:w="100" w:type="dxa"/>
              <w:bottom w:w="80" w:type="dxa"/>
              <w:end w:w="100" w:type="dxa"/>
            </w:tcMar>
          </w:tcPr>
          <w:p>
            <w:r/>
            <w:r>
              <w:rPr>
                <w:rFonts w:ascii="Aptos" w:hAnsi="Aptos"/>
                <w:b/>
                <w:color w:val="FFFFFF"/>
                <w:sz w:val="17"/>
              </w:rPr>
              <w:t>Measure</w:t>
            </w:r>
          </w:p>
        </w:tc>
        <w:tc>
          <w:tcPr>
            <w:tcW w:type="dxa" w:w="7416"/>
            <w:shd w:fill="17324D"/>
            <w:vAlign w:val="center"/>
            <w:tcMar>
              <w:top w:w="80" w:type="dxa"/>
              <w:start w:w="100" w:type="dxa"/>
              <w:bottom w:w="80" w:type="dxa"/>
              <w:end w:w="100" w:type="dxa"/>
            </w:tcMar>
          </w:tcPr>
          <w:p>
            <w:r/>
            <w:r>
              <w:rPr>
                <w:rFonts w:ascii="Aptos" w:hAnsi="Aptos"/>
                <w:b/>
                <w:color w:val="FFFFFF"/>
                <w:sz w:val="17"/>
              </w:rPr>
              <w:t>Proposed acceptance evidence</w:t>
            </w:r>
          </w:p>
        </w:tc>
      </w:tr>
      <w:tr>
        <w:trPr>
          <w:cantSplit/>
        </w:trPr>
        <w:tc>
          <w:tcPr>
            <w:tcW w:type="dxa" w:w="2520"/>
            <w:shd w:fill="FFFFFF"/>
            <w:vAlign w:val="center"/>
            <w:tcMar>
              <w:top w:w="80" w:type="dxa"/>
              <w:start w:w="100" w:type="dxa"/>
              <w:bottom w:w="80" w:type="dxa"/>
              <w:end w:w="100" w:type="dxa"/>
            </w:tcMar>
          </w:tcPr>
          <w:p>
            <w:r/>
            <w:r>
              <w:rPr>
                <w:rFonts w:ascii="Aptos" w:hAnsi="Aptos"/>
                <w:b w:val="0"/>
                <w:color w:val="17212B"/>
                <w:sz w:val="16"/>
              </w:rPr>
              <w:t>Access control</w:t>
            </w:r>
          </w:p>
        </w:tc>
        <w:tc>
          <w:tcPr>
            <w:tcW w:type="dxa" w:w="7416"/>
            <w:shd w:fill="FFFFFF"/>
            <w:vAlign w:val="center"/>
            <w:tcMar>
              <w:top w:w="80" w:type="dxa"/>
              <w:start w:w="100" w:type="dxa"/>
              <w:bottom w:w="80" w:type="dxa"/>
              <w:end w:w="100" w:type="dxa"/>
            </w:tcMar>
          </w:tcPr>
          <w:p>
            <w:r/>
            <w:r>
              <w:rPr>
                <w:rFonts w:ascii="Aptos" w:hAnsi="Aptos"/>
                <w:b w:val="0"/>
                <w:color w:val="17212B"/>
                <w:sz w:val="16"/>
              </w:rPr>
              <w:t>All selected protected endpoints/screens reject unauthenticated access and enforce the intended role; record pass/fail cases.</w:t>
            </w:r>
          </w:p>
        </w:tc>
      </w:tr>
      <w:tr>
        <w:trPr>
          <w:cantSplit/>
        </w:trPr>
        <w:tc>
          <w:tcPr>
            <w:tcW w:type="dxa" w:w="2520"/>
            <w:shd w:fill="F3F5F7"/>
            <w:vAlign w:val="center"/>
            <w:tcMar>
              <w:top w:w="80" w:type="dxa"/>
              <w:start w:w="100" w:type="dxa"/>
              <w:bottom w:w="80" w:type="dxa"/>
              <w:end w:w="100" w:type="dxa"/>
            </w:tcMar>
          </w:tcPr>
          <w:p>
            <w:r/>
            <w:r>
              <w:rPr>
                <w:rFonts w:ascii="Aptos" w:hAnsi="Aptos"/>
                <w:b w:val="0"/>
                <w:color w:val="17212B"/>
                <w:sz w:val="16"/>
              </w:rPr>
              <w:t>Application lifecycle</w:t>
            </w:r>
          </w:p>
        </w:tc>
        <w:tc>
          <w:tcPr>
            <w:tcW w:type="dxa" w:w="7416"/>
            <w:shd w:fill="F3F5F7"/>
            <w:vAlign w:val="center"/>
            <w:tcMar>
              <w:top w:w="80" w:type="dxa"/>
              <w:start w:w="100" w:type="dxa"/>
              <w:bottom w:w="80" w:type="dxa"/>
              <w:end w:w="100" w:type="dxa"/>
            </w:tcMar>
          </w:tcPr>
          <w:p>
            <w:r/>
            <w:r>
              <w:rPr>
                <w:rFonts w:ascii="Aptos" w:hAnsi="Aptos"/>
                <w:b w:val="0"/>
                <w:color w:val="17212B"/>
                <w:sz w:val="16"/>
              </w:rPr>
              <w:t>A prepared valid application moves through submitted → reviewed → approved, while an invalid/rejected case records the reason.</w:t>
            </w:r>
          </w:p>
        </w:tc>
      </w:tr>
      <w:tr>
        <w:trPr>
          <w:cantSplit/>
        </w:trPr>
        <w:tc>
          <w:tcPr>
            <w:tcW w:type="dxa" w:w="2520"/>
            <w:shd w:fill="FFFFFF"/>
            <w:vAlign w:val="center"/>
            <w:tcMar>
              <w:top w:w="80" w:type="dxa"/>
              <w:start w:w="100" w:type="dxa"/>
              <w:bottom w:w="80" w:type="dxa"/>
              <w:end w:w="100" w:type="dxa"/>
            </w:tcMar>
          </w:tcPr>
          <w:p>
            <w:r/>
            <w:r>
              <w:rPr>
                <w:rFonts w:ascii="Aptos" w:hAnsi="Aptos"/>
                <w:b w:val="0"/>
                <w:color w:val="17212B"/>
                <w:sz w:val="16"/>
              </w:rPr>
              <w:t>Activation consistency</w:t>
            </w:r>
          </w:p>
        </w:tc>
        <w:tc>
          <w:tcPr>
            <w:tcW w:type="dxa" w:w="7416"/>
            <w:shd w:fill="FFFFFF"/>
            <w:vAlign w:val="center"/>
            <w:tcMar>
              <w:top w:w="80" w:type="dxa"/>
              <w:start w:w="100" w:type="dxa"/>
              <w:bottom w:w="80" w:type="dxa"/>
              <w:end w:w="100" w:type="dxa"/>
            </w:tcMar>
          </w:tcPr>
          <w:p>
            <w:r/>
            <w:r>
              <w:rPr>
                <w:rFonts w:ascii="Aptos" w:hAnsi="Aptos"/>
                <w:b w:val="0"/>
                <w:color w:val="17212B"/>
                <w:sz w:val="16"/>
              </w:rPr>
              <w:t>The approved business becomes active and discoverable without manual database edits; API, admin, and mobile states agree.</w:t>
            </w:r>
          </w:p>
        </w:tc>
      </w:tr>
      <w:tr>
        <w:trPr>
          <w:cantSplit/>
        </w:trPr>
        <w:tc>
          <w:tcPr>
            <w:tcW w:type="dxa" w:w="2520"/>
            <w:shd w:fill="F3F5F7"/>
            <w:vAlign w:val="center"/>
            <w:tcMar>
              <w:top w:w="80" w:type="dxa"/>
              <w:start w:w="100" w:type="dxa"/>
              <w:bottom w:w="80" w:type="dxa"/>
              <w:end w:w="100" w:type="dxa"/>
            </w:tcMar>
          </w:tcPr>
          <w:p>
            <w:r/>
            <w:r>
              <w:rPr>
                <w:rFonts w:ascii="Aptos" w:hAnsi="Aptos"/>
                <w:b w:val="0"/>
                <w:color w:val="17212B"/>
                <w:sz w:val="16"/>
              </w:rPr>
              <w:t>Demo reliability</w:t>
            </w:r>
          </w:p>
        </w:tc>
        <w:tc>
          <w:tcPr>
            <w:tcW w:type="dxa" w:w="7416"/>
            <w:shd w:fill="F3F5F7"/>
            <w:vAlign w:val="center"/>
            <w:tcMar>
              <w:top w:w="80" w:type="dxa"/>
              <w:start w:w="100" w:type="dxa"/>
              <w:bottom w:w="80" w:type="dxa"/>
              <w:end w:w="100" w:type="dxa"/>
            </w:tcMar>
          </w:tcPr>
          <w:p>
            <w:r/>
            <w:r>
              <w:rPr>
                <w:rFonts w:ascii="Aptos" w:hAnsi="Aptos"/>
                <w:b w:val="0"/>
                <w:color w:val="17212B"/>
                <w:sz w:val="16"/>
              </w:rPr>
              <w:t>The full journey succeeds in at least 3 consecutive rehearsals using a resettable demo dataset; record time and defects.</w:t>
            </w:r>
          </w:p>
        </w:tc>
      </w:tr>
      <w:tr>
        <w:trPr>
          <w:cantSplit/>
        </w:trPr>
        <w:tc>
          <w:tcPr>
            <w:tcW w:type="dxa" w:w="2520"/>
            <w:shd w:fill="FFFFFF"/>
            <w:vAlign w:val="center"/>
            <w:tcMar>
              <w:top w:w="80" w:type="dxa"/>
              <w:start w:w="100" w:type="dxa"/>
              <w:bottom w:w="80" w:type="dxa"/>
              <w:end w:w="100" w:type="dxa"/>
            </w:tcMar>
          </w:tcPr>
          <w:p>
            <w:r/>
            <w:r>
              <w:rPr>
                <w:rFonts w:ascii="Aptos" w:hAnsi="Aptos"/>
                <w:b w:val="0"/>
                <w:color w:val="17212B"/>
                <w:sz w:val="16"/>
              </w:rPr>
              <w:t>Usability baseline</w:t>
            </w:r>
          </w:p>
        </w:tc>
        <w:tc>
          <w:tcPr>
            <w:tcW w:type="dxa" w:w="7416"/>
            <w:shd w:fill="FFFFFF"/>
            <w:vAlign w:val="center"/>
            <w:tcMar>
              <w:top w:w="80" w:type="dxa"/>
              <w:start w:w="100" w:type="dxa"/>
              <w:bottom w:w="80" w:type="dxa"/>
              <w:end w:w="100" w:type="dxa"/>
            </w:tcMar>
          </w:tcPr>
          <w:p>
            <w:r/>
            <w:r>
              <w:rPr>
                <w:rFonts w:ascii="Aptos" w:hAnsi="Aptos"/>
                <w:b w:val="0"/>
                <w:color w:val="17212B"/>
                <w:sz w:val="16"/>
              </w:rPr>
              <w:t>Representative users complete the journey; record task completion, time on task, errors, and a short post-task rating.</w:t>
            </w:r>
          </w:p>
        </w:tc>
      </w:tr>
    </w:tbl>
    <w:p>
      <w:pPr>
        <w:spacing w:after="0"/>
      </w:pPr>
    </w:p>
    <w:p>
      <w:pPr>
        <w:pStyle w:val="Heading2"/>
      </w:pPr>
      <w:r>
        <w:t>P1 boundary</w:t>
      </w:r>
    </w:p>
    <w:p>
      <w:pPr>
        <w:pStyle w:val="BodyText"/>
      </w:pPr>
      <w:r>
        <w:t>The first prototype need not contain complete admin analytics or merchant analytics. It must contain enough administrative capability to make onboarding real and enough discovery behavior to prove that approval changes the explorer experience.</w:t>
      </w:r>
    </w:p>
    <w:p>
      <w:r>
        <w:br w:type="page"/>
      </w:r>
    </w:p>
    <w:p>
      <w:pPr>
        <w:pStyle w:val="Heading1"/>
      </w:pPr>
      <w:r>
        <w:t>4. Prototype 2 — Core Research Innovations</w:t>
      </w:r>
    </w:p>
    <w:p>
      <w:pPr>
        <w:pStyle w:val="BodyText"/>
        <w:spacing w:after="60"/>
      </w:pPr>
      <w:r>
        <w:rPr>
          <w:b/>
          <w:color w:val="17324D"/>
        </w:rPr>
        <w:t xml:space="preserve">Goal  </w:t>
      </w:r>
      <w:r>
        <w:t>Demonstrate and measure the features that distinguish SugboGo: visibility-aware discovery, review trust and sentiment insights, and contextual transit guidance.</w:t>
      </w:r>
    </w:p>
    <w:p>
      <w:pPr>
        <w:pStyle w:val="BodyText"/>
        <w:spacing w:after="60"/>
      </w:pPr>
      <w:r>
        <w:rPr>
          <w:b/>
          <w:color w:val="17324D"/>
        </w:rPr>
        <w:t xml:space="preserve">Primary users  </w:t>
      </w:r>
      <w:r>
        <w:t>Explorer, reviewer/voucher, route seeker; administrator only where data preparation or validation is required</w:t>
      </w:r>
    </w:p>
    <w:p>
      <w:pPr>
        <w:pStyle w:val="BodyText"/>
        <w:spacing w:after="60"/>
      </w:pPr>
      <w:r>
        <w:rPr>
          <w:b/>
          <w:color w:val="17324D"/>
        </w:rPr>
        <w:t xml:space="preserve">Manuscript links  </w:t>
      </w:r>
      <w:r>
        <w:t>Objectives 1–3; enterprise discovery and visibility; contextual navigation; review sentiment; low-connectivity support.</w:t>
      </w:r>
    </w:p>
    <w:p>
      <w:pPr>
        <w:pStyle w:val="Heading2"/>
      </w:pPr>
      <w:r>
        <w:t>Included capability slices</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1872"/>
            <w:shd w:fill="17324D"/>
            <w:vAlign w:val="center"/>
            <w:tcMar>
              <w:top w:w="80" w:type="dxa"/>
              <w:start w:w="100" w:type="dxa"/>
              <w:bottom w:w="80" w:type="dxa"/>
              <w:end w:w="100" w:type="dxa"/>
            </w:tcMar>
          </w:tcPr>
          <w:p>
            <w:r/>
            <w:r>
              <w:rPr>
                <w:rFonts w:ascii="Aptos" w:hAnsi="Aptos"/>
                <w:b/>
                <w:color w:val="FFFFFF"/>
                <w:sz w:val="17"/>
              </w:rPr>
              <w:t>Capability</w:t>
            </w:r>
          </w:p>
        </w:tc>
        <w:tc>
          <w:tcPr>
            <w:tcW w:type="dxa" w:w="4968"/>
            <w:shd w:fill="17324D"/>
            <w:vAlign w:val="center"/>
            <w:tcMar>
              <w:top w:w="80" w:type="dxa"/>
              <w:start w:w="100" w:type="dxa"/>
              <w:bottom w:w="80" w:type="dxa"/>
              <w:end w:w="100" w:type="dxa"/>
            </w:tcMar>
          </w:tcPr>
          <w:p>
            <w:r/>
            <w:r>
              <w:rPr>
                <w:rFonts w:ascii="Aptos" w:hAnsi="Aptos"/>
                <w:b/>
                <w:color w:val="FFFFFF"/>
                <w:sz w:val="17"/>
              </w:rPr>
              <w:t>Demonstrated outcome</w:t>
            </w:r>
          </w:p>
        </w:tc>
        <w:tc>
          <w:tcPr>
            <w:tcW w:type="dxa" w:w="3168"/>
            <w:shd w:fill="17324D"/>
            <w:vAlign w:val="center"/>
            <w:tcMar>
              <w:top w:w="80" w:type="dxa"/>
              <w:start w:w="100" w:type="dxa"/>
              <w:bottom w:w="80" w:type="dxa"/>
              <w:end w:w="100" w:type="dxa"/>
            </w:tcMar>
          </w:tcPr>
          <w:p>
            <w:r/>
            <w:r>
              <w:rPr>
                <w:rFonts w:ascii="Aptos" w:hAnsi="Aptos"/>
                <w:b/>
                <w:color w:val="FFFFFF"/>
                <w:sz w:val="17"/>
              </w:rPr>
              <w:t>Required evidence</w:t>
            </w:r>
          </w:p>
        </w:tc>
      </w:tr>
      <w:tr>
        <w:trPr>
          <w:cantSplit/>
        </w:trPr>
        <w:tc>
          <w:tcPr>
            <w:tcW w:type="dxa" w:w="1872"/>
            <w:shd w:fill="FFFFFF"/>
            <w:vAlign w:val="center"/>
            <w:tcMar>
              <w:top w:w="80" w:type="dxa"/>
              <w:start w:w="100" w:type="dxa"/>
              <w:bottom w:w="80" w:type="dxa"/>
              <w:end w:w="100" w:type="dxa"/>
            </w:tcMar>
          </w:tcPr>
          <w:p>
            <w:r/>
            <w:r>
              <w:rPr>
                <w:rFonts w:ascii="Aptos" w:hAnsi="Aptos"/>
                <w:b w:val="0"/>
                <w:color w:val="17212B"/>
                <w:sz w:val="16"/>
              </w:rPr>
              <w:t>Discovery</w:t>
            </w:r>
          </w:p>
        </w:tc>
        <w:tc>
          <w:tcPr>
            <w:tcW w:type="dxa" w:w="4968"/>
            <w:shd w:fill="FFFFFF"/>
            <w:vAlign w:val="center"/>
            <w:tcMar>
              <w:top w:w="80" w:type="dxa"/>
              <w:start w:w="100" w:type="dxa"/>
              <w:bottom w:w="80" w:type="dxa"/>
              <w:end w:w="100" w:type="dxa"/>
            </w:tcMar>
          </w:tcPr>
          <w:p>
            <w:r/>
            <w:r>
              <w:rPr>
                <w:rFonts w:ascii="Aptos" w:hAnsi="Aptos"/>
                <w:b w:val="0"/>
                <w:color w:val="17212B"/>
                <w:sz w:val="16"/>
              </w:rPr>
              <w:t>A relevant lesser-known business can surface using specialty and visibility-gap signals, with controlled resurfacing/rotation where applicable.</w:t>
            </w:r>
          </w:p>
        </w:tc>
        <w:tc>
          <w:tcPr>
            <w:tcW w:type="dxa" w:w="3168"/>
            <w:shd w:fill="FFFFFF"/>
            <w:vAlign w:val="center"/>
            <w:tcMar>
              <w:top w:w="80" w:type="dxa"/>
              <w:start w:w="100" w:type="dxa"/>
              <w:bottom w:w="80" w:type="dxa"/>
              <w:end w:w="100" w:type="dxa"/>
            </w:tcMar>
          </w:tcPr>
          <w:p>
            <w:r/>
            <w:r>
              <w:rPr>
                <w:rFonts w:ascii="Aptos" w:hAnsi="Aptos"/>
                <w:b w:val="0"/>
                <w:color w:val="17212B"/>
                <w:sz w:val="16"/>
              </w:rPr>
              <w:t>Versioned formula/configuration, fixed dataset, ranked outputs, component-score logs, exposure distribution.</w:t>
            </w:r>
          </w:p>
        </w:tc>
      </w:tr>
      <w:tr>
        <w:trPr>
          <w:cantSplit/>
        </w:trPr>
        <w:tc>
          <w:tcPr>
            <w:tcW w:type="dxa" w:w="1872"/>
            <w:shd w:fill="F3F5F7"/>
            <w:vAlign w:val="center"/>
            <w:tcMar>
              <w:top w:w="80" w:type="dxa"/>
              <w:start w:w="100" w:type="dxa"/>
              <w:bottom w:w="80" w:type="dxa"/>
              <w:end w:w="100" w:type="dxa"/>
            </w:tcMar>
          </w:tcPr>
          <w:p>
            <w:r/>
            <w:r>
              <w:rPr>
                <w:rFonts w:ascii="Aptos" w:hAnsi="Aptos"/>
                <w:b w:val="0"/>
                <w:color w:val="17212B"/>
                <w:sz w:val="16"/>
              </w:rPr>
              <w:t>Review reliability</w:t>
            </w:r>
          </w:p>
        </w:tc>
        <w:tc>
          <w:tcPr>
            <w:tcW w:type="dxa" w:w="4968"/>
            <w:shd w:fill="F3F5F7"/>
            <w:vAlign w:val="center"/>
            <w:tcMar>
              <w:top w:w="80" w:type="dxa"/>
              <w:start w:w="100" w:type="dxa"/>
              <w:bottom w:w="80" w:type="dxa"/>
              <w:end w:w="100" w:type="dxa"/>
            </w:tcMar>
          </w:tcPr>
          <w:p>
            <w:r/>
            <w:r>
              <w:rPr>
                <w:rFonts w:ascii="Aptos" w:hAnsi="Aptos"/>
                <w:b w:val="0"/>
                <w:color w:val="17212B"/>
                <w:sz w:val="16"/>
              </w:rPr>
              <w:t>A verified interaction produces review/vouch trust signals; moderation, reports, replies, and disputes follow agreed rules.</w:t>
            </w:r>
          </w:p>
        </w:tc>
        <w:tc>
          <w:tcPr>
            <w:tcW w:type="dxa" w:w="3168"/>
            <w:shd w:fill="F3F5F7"/>
            <w:vAlign w:val="center"/>
            <w:tcMar>
              <w:top w:w="80" w:type="dxa"/>
              <w:start w:w="100" w:type="dxa"/>
              <w:bottom w:w="80" w:type="dxa"/>
              <w:end w:w="100" w:type="dxa"/>
            </w:tcMar>
          </w:tcPr>
          <w:p>
            <w:r/>
            <w:r>
              <w:rPr>
                <w:rFonts w:ascii="Aptos" w:hAnsi="Aptos"/>
                <w:b w:val="0"/>
                <w:color w:val="17212B"/>
                <w:sz w:val="16"/>
              </w:rPr>
              <w:t>Eligibility cases, duplicate/abuse cases, moderation states, and audit records.</w:t>
            </w:r>
          </w:p>
        </w:tc>
      </w:tr>
      <w:tr>
        <w:trPr>
          <w:cantSplit/>
        </w:trPr>
        <w:tc>
          <w:tcPr>
            <w:tcW w:type="dxa" w:w="1872"/>
            <w:shd w:fill="FFFFFF"/>
            <w:vAlign w:val="center"/>
            <w:tcMar>
              <w:top w:w="80" w:type="dxa"/>
              <w:start w:w="100" w:type="dxa"/>
              <w:bottom w:w="80" w:type="dxa"/>
              <w:end w:w="100" w:type="dxa"/>
            </w:tcMar>
          </w:tcPr>
          <w:p>
            <w:r/>
            <w:r>
              <w:rPr>
                <w:rFonts w:ascii="Aptos" w:hAnsi="Aptos"/>
                <w:b w:val="0"/>
                <w:color w:val="17212B"/>
                <w:sz w:val="16"/>
              </w:rPr>
              <w:t>Sentiment &amp; frequent mentions</w:t>
            </w:r>
          </w:p>
        </w:tc>
        <w:tc>
          <w:tcPr>
            <w:tcW w:type="dxa" w:w="4968"/>
            <w:shd w:fill="FFFFFF"/>
            <w:vAlign w:val="center"/>
            <w:tcMar>
              <w:top w:w="80" w:type="dxa"/>
              <w:start w:w="100" w:type="dxa"/>
              <w:bottom w:w="80" w:type="dxa"/>
              <w:end w:w="100" w:type="dxa"/>
            </w:tcMar>
          </w:tcPr>
          <w:p>
            <w:r/>
            <w:r>
              <w:rPr>
                <w:rFonts w:ascii="Aptos" w:hAnsi="Aptos"/>
                <w:b w:val="0"/>
                <w:color w:val="17212B"/>
                <w:sz w:val="16"/>
              </w:rPr>
              <w:t>Recent reviews produce sentiment distribution and evidence-backed frequent tags for the business profile.</w:t>
            </w:r>
          </w:p>
        </w:tc>
        <w:tc>
          <w:tcPr>
            <w:tcW w:type="dxa" w:w="3168"/>
            <w:shd w:fill="FFFFFF"/>
            <w:vAlign w:val="center"/>
            <w:tcMar>
              <w:top w:w="80" w:type="dxa"/>
              <w:start w:w="100" w:type="dxa"/>
              <w:bottom w:w="80" w:type="dxa"/>
              <w:end w:w="100" w:type="dxa"/>
            </w:tcMar>
          </w:tcPr>
          <w:p>
            <w:r/>
            <w:r>
              <w:rPr>
                <w:rFonts w:ascii="Aptos" w:hAnsi="Aptos"/>
                <w:b w:val="0"/>
                <w:color w:val="17212B"/>
                <w:sz w:val="16"/>
              </w:rPr>
              <w:t>Labeled-set results by language/model; stored summary counts; keyword support counts; failure/fallback behavior.</w:t>
            </w:r>
          </w:p>
        </w:tc>
      </w:tr>
      <w:tr>
        <w:trPr>
          <w:cantSplit/>
        </w:trPr>
        <w:tc>
          <w:tcPr>
            <w:tcW w:type="dxa" w:w="1872"/>
            <w:shd w:fill="F3F5F7"/>
            <w:vAlign w:val="center"/>
            <w:tcMar>
              <w:top w:w="80" w:type="dxa"/>
              <w:start w:w="100" w:type="dxa"/>
              <w:bottom w:w="80" w:type="dxa"/>
              <w:end w:w="100" w:type="dxa"/>
            </w:tcMar>
          </w:tcPr>
          <w:p>
            <w:r/>
            <w:r>
              <w:rPr>
                <w:rFonts w:ascii="Aptos" w:hAnsi="Aptos"/>
                <w:b w:val="0"/>
                <w:color w:val="17212B"/>
                <w:sz w:val="16"/>
              </w:rPr>
              <w:t>Contextual navigation</w:t>
            </w:r>
          </w:p>
        </w:tc>
        <w:tc>
          <w:tcPr>
            <w:tcW w:type="dxa" w:w="4968"/>
            <w:shd w:fill="F3F5F7"/>
            <w:vAlign w:val="center"/>
            <w:tcMar>
              <w:top w:w="80" w:type="dxa"/>
              <w:start w:w="100" w:type="dxa"/>
              <w:bottom w:w="80" w:type="dxa"/>
              <w:end w:w="100" w:type="dxa"/>
            </w:tcMar>
          </w:tcPr>
          <w:p>
            <w:r/>
            <w:r>
              <w:rPr>
                <w:rFonts w:ascii="Aptos" w:hAnsi="Aptos"/>
                <w:b w:val="0"/>
                <w:color w:val="17212B"/>
                <w:sz w:val="16"/>
              </w:rPr>
              <w:t>A user selects an origin and destination, views the applicable jeepney/road journey and landmarks, and can understand the steps.</w:t>
            </w:r>
          </w:p>
        </w:tc>
        <w:tc>
          <w:tcPr>
            <w:tcW w:type="dxa" w:w="3168"/>
            <w:shd w:fill="F3F5F7"/>
            <w:vAlign w:val="center"/>
            <w:tcMar>
              <w:top w:w="80" w:type="dxa"/>
              <w:start w:w="100" w:type="dxa"/>
              <w:bottom w:w="80" w:type="dxa"/>
              <w:end w:w="100" w:type="dxa"/>
            </w:tcMar>
          </w:tcPr>
          <w:p>
            <w:r/>
            <w:r>
              <w:rPr>
                <w:rFonts w:ascii="Aptos" w:hAnsi="Aptos"/>
                <w:b w:val="0"/>
                <w:color w:val="17212B"/>
                <w:sz w:val="16"/>
              </w:rPr>
              <w:t>Route source/version, map path, boarding/alighting landmarks, travel-step correctness, reviewer sign-off.</w:t>
            </w:r>
          </w:p>
        </w:tc>
      </w:tr>
      <w:tr>
        <w:trPr>
          <w:cantSplit/>
        </w:trPr>
        <w:tc>
          <w:tcPr>
            <w:tcW w:type="dxa" w:w="1872"/>
            <w:shd w:fill="FFFFFF"/>
            <w:vAlign w:val="center"/>
            <w:tcMar>
              <w:top w:w="80" w:type="dxa"/>
              <w:start w:w="100" w:type="dxa"/>
              <w:bottom w:w="80" w:type="dxa"/>
              <w:end w:w="100" w:type="dxa"/>
            </w:tcMar>
          </w:tcPr>
          <w:p>
            <w:r/>
            <w:r>
              <w:rPr>
                <w:rFonts w:ascii="Aptos" w:hAnsi="Aptos"/>
                <w:b w:val="0"/>
                <w:color w:val="17212B"/>
                <w:sz w:val="16"/>
              </w:rPr>
              <w:t>CPAL slice</w:t>
            </w:r>
          </w:p>
        </w:tc>
        <w:tc>
          <w:tcPr>
            <w:tcW w:type="dxa" w:w="4968"/>
            <w:shd w:fill="FFFFFF"/>
            <w:vAlign w:val="center"/>
            <w:tcMar>
              <w:top w:w="80" w:type="dxa"/>
              <w:start w:w="100" w:type="dxa"/>
              <w:bottom w:w="80" w:type="dxa"/>
              <w:end w:w="100" w:type="dxa"/>
            </w:tcMar>
          </w:tcPr>
          <w:p>
            <w:r/>
            <w:r>
              <w:rPr>
                <w:rFonts w:ascii="Aptos" w:hAnsi="Aptos"/>
                <w:b w:val="0"/>
                <w:color w:val="17212B"/>
                <w:sz w:val="16"/>
              </w:rPr>
              <w:t>Visibility events support discovery analytics; the agreed route/business package can be reopened offline in read-only mode.</w:t>
            </w:r>
          </w:p>
        </w:tc>
        <w:tc>
          <w:tcPr>
            <w:tcW w:type="dxa" w:w="3168"/>
            <w:shd w:fill="FFFFFF"/>
            <w:vAlign w:val="center"/>
            <w:tcMar>
              <w:top w:w="80" w:type="dxa"/>
              <w:start w:w="100" w:type="dxa"/>
              <w:bottom w:w="80" w:type="dxa"/>
              <w:end w:w="100" w:type="dxa"/>
            </w:tcMar>
          </w:tcPr>
          <w:p>
            <w:r/>
            <w:r>
              <w:rPr>
                <w:rFonts w:ascii="Aptos" w:hAnsi="Aptos"/>
                <w:b w:val="0"/>
                <w:color w:val="17212B"/>
                <w:sz w:val="16"/>
              </w:rPr>
              <w:t>Deduplication results, offline data manifest, airplane-mode retrieval test, staleness indicator.</w:t>
            </w:r>
          </w:p>
        </w:tc>
      </w:tr>
    </w:tbl>
    <w:p>
      <w:pPr>
        <w:spacing w:after="0"/>
      </w:pPr>
    </w:p>
    <w:p>
      <w:pPr>
        <w:pStyle w:val="Heading2"/>
      </w:pPr>
      <w:r>
        <w:t>Suggested demo script</w:t>
      </w:r>
    </w:p>
    <w:p>
      <w:pPr>
        <w:pStyle w:val="BulletCompact"/>
      </w:pPr>
      <w:r>
        <w:t>1. Use a controlled dataset to compare the ranking components of a popular business and a lesser-known but relevant business.</w:t>
      </w:r>
    </w:p>
    <w:p>
      <w:pPr>
        <w:pStyle w:val="BulletCompact"/>
      </w:pPr>
      <w:r>
        <w:t>2. Open a business profile, vouch or submit an eligible review, and show the resulting review state and trust controls.</w:t>
      </w:r>
    </w:p>
    <w:p>
      <w:pPr>
        <w:pStyle w:val="BulletCompact"/>
      </w:pPr>
      <w:r>
        <w:t>3. Run or display the scheduled review aggregation and show sentiment counts/percentages plus supported frequent mentions.</w:t>
      </w:r>
    </w:p>
    <w:p>
      <w:pPr>
        <w:pStyle w:val="BulletCompact"/>
      </w:pPr>
      <w:r>
        <w:t>4. Request a contextual route, explain the recommended jeepney/road steps, and verify boarding/alighting landmarks against the approved source.</w:t>
      </w:r>
    </w:p>
    <w:p>
      <w:pPr>
        <w:pStyle w:val="BulletCompact"/>
      </w:pPr>
      <w:r>
        <w:t>5. Save the agreed route/business data, disable connectivity, and reopen the read-only offline view with freshness information.</w:t>
      </w:r>
    </w:p>
    <w:p>
      <w:pPr>
        <w:pStyle w:val="Heading2"/>
      </w:pPr>
      <w:r>
        <w:t>P2 benchmark set</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016"/>
            <w:shd w:fill="17324D"/>
            <w:vAlign w:val="center"/>
            <w:tcMar>
              <w:top w:w="80" w:type="dxa"/>
              <w:start w:w="100" w:type="dxa"/>
              <w:bottom w:w="80" w:type="dxa"/>
              <w:end w:w="100" w:type="dxa"/>
            </w:tcMar>
          </w:tcPr>
          <w:p>
            <w:r/>
            <w:r>
              <w:rPr>
                <w:rFonts w:ascii="Aptos" w:hAnsi="Aptos"/>
                <w:b/>
                <w:color w:val="FFFFFF"/>
                <w:sz w:val="17"/>
              </w:rPr>
              <w:t>Research area</w:t>
            </w:r>
          </w:p>
        </w:tc>
        <w:tc>
          <w:tcPr>
            <w:tcW w:type="dxa" w:w="7920"/>
            <w:shd w:fill="17324D"/>
            <w:vAlign w:val="center"/>
            <w:tcMar>
              <w:top w:w="80" w:type="dxa"/>
              <w:start w:w="100" w:type="dxa"/>
              <w:bottom w:w="80" w:type="dxa"/>
              <w:end w:w="100" w:type="dxa"/>
            </w:tcMar>
          </w:tcPr>
          <w:p>
            <w:r/>
            <w:r>
              <w:rPr>
                <w:rFonts w:ascii="Aptos" w:hAnsi="Aptos"/>
                <w:b/>
                <w:color w:val="FFFFFF"/>
                <w:sz w:val="17"/>
              </w:rPr>
              <w:t>Benchmark to agree before the demo</w:t>
            </w:r>
          </w:p>
        </w:tc>
      </w:tr>
      <w:tr>
        <w:trPr>
          <w:cantSplit/>
        </w:trPr>
        <w:tc>
          <w:tcPr>
            <w:tcW w:type="dxa" w:w="2016"/>
            <w:shd w:fill="FFFFFF"/>
            <w:vAlign w:val="center"/>
            <w:tcMar>
              <w:top w:w="80" w:type="dxa"/>
              <w:start w:w="100" w:type="dxa"/>
              <w:bottom w:w="80" w:type="dxa"/>
              <w:end w:w="100" w:type="dxa"/>
            </w:tcMar>
          </w:tcPr>
          <w:p>
            <w:r/>
            <w:r>
              <w:rPr>
                <w:rFonts w:ascii="Aptos" w:hAnsi="Aptos"/>
                <w:b w:val="0"/>
                <w:color w:val="17212B"/>
                <w:sz w:val="16"/>
              </w:rPr>
              <w:t>Discovery quality</w:t>
            </w:r>
          </w:p>
        </w:tc>
        <w:tc>
          <w:tcPr>
            <w:tcW w:type="dxa" w:w="7920"/>
            <w:shd w:fill="FFFFFF"/>
            <w:vAlign w:val="center"/>
            <w:tcMar>
              <w:top w:w="80" w:type="dxa"/>
              <w:start w:w="100" w:type="dxa"/>
              <w:bottom w:w="80" w:type="dxa"/>
              <w:end w:w="100" w:type="dxa"/>
            </w:tcMar>
          </w:tcPr>
          <w:p>
            <w:r/>
            <w:r>
              <w:rPr>
                <w:rFonts w:ascii="Aptos" w:hAnsi="Aptos"/>
                <w:b w:val="0"/>
                <w:color w:val="17212B"/>
                <w:sz w:val="16"/>
              </w:rPr>
              <w:t>Freeze a test dataset and expected comparisons. Report score-component reproducibility, relevant-business success, exposure share by group/category, and repeat-feed behavior.</w:t>
            </w:r>
          </w:p>
        </w:tc>
      </w:tr>
      <w:tr>
        <w:trPr>
          <w:cantSplit/>
        </w:trPr>
        <w:tc>
          <w:tcPr>
            <w:tcW w:type="dxa" w:w="2016"/>
            <w:shd w:fill="F3F5F7"/>
            <w:vAlign w:val="center"/>
            <w:tcMar>
              <w:top w:w="80" w:type="dxa"/>
              <w:start w:w="100" w:type="dxa"/>
              <w:bottom w:w="80" w:type="dxa"/>
              <w:end w:w="100" w:type="dxa"/>
            </w:tcMar>
          </w:tcPr>
          <w:p>
            <w:r/>
            <w:r>
              <w:rPr>
                <w:rFonts w:ascii="Aptos" w:hAnsi="Aptos"/>
                <w:b w:val="0"/>
                <w:color w:val="17212B"/>
                <w:sz w:val="16"/>
              </w:rPr>
              <w:t>Sentiment</w:t>
            </w:r>
          </w:p>
        </w:tc>
        <w:tc>
          <w:tcPr>
            <w:tcW w:type="dxa" w:w="7920"/>
            <w:shd w:fill="F3F5F7"/>
            <w:vAlign w:val="center"/>
            <w:tcMar>
              <w:top w:w="80" w:type="dxa"/>
              <w:start w:w="100" w:type="dxa"/>
              <w:bottom w:w="80" w:type="dxa"/>
              <w:end w:w="100" w:type="dxa"/>
            </w:tcMar>
          </w:tcPr>
          <w:p>
            <w:r/>
            <w:r>
              <w:rPr>
                <w:rFonts w:ascii="Aptos" w:hAnsi="Aptos"/>
                <w:b w:val="0"/>
                <w:color w:val="17212B"/>
                <w:sz w:val="16"/>
              </w:rPr>
              <w:t>Create a manually labeled English/Filipino/Cebuano test set. Report per-language accuracy or macro-F1, confusion matrix, abstention/failure rate, and model version. Adviser sets the threshold.</w:t>
            </w:r>
          </w:p>
        </w:tc>
      </w:tr>
      <w:tr>
        <w:trPr>
          <w:cantSplit/>
        </w:trPr>
        <w:tc>
          <w:tcPr>
            <w:tcW w:type="dxa" w:w="2016"/>
            <w:shd w:fill="FFFFFF"/>
            <w:vAlign w:val="center"/>
            <w:tcMar>
              <w:top w:w="80" w:type="dxa"/>
              <w:start w:w="100" w:type="dxa"/>
              <w:bottom w:w="80" w:type="dxa"/>
              <w:end w:w="100" w:type="dxa"/>
            </w:tcMar>
          </w:tcPr>
          <w:p>
            <w:r/>
            <w:r>
              <w:rPr>
                <w:rFonts w:ascii="Aptos" w:hAnsi="Aptos"/>
                <w:b w:val="0"/>
                <w:color w:val="17212B"/>
                <w:sz w:val="16"/>
              </w:rPr>
              <w:t>Frequent mentions</w:t>
            </w:r>
          </w:p>
        </w:tc>
        <w:tc>
          <w:tcPr>
            <w:tcW w:type="dxa" w:w="7920"/>
            <w:shd w:fill="FFFFFF"/>
            <w:vAlign w:val="center"/>
            <w:tcMar>
              <w:top w:w="80" w:type="dxa"/>
              <w:start w:w="100" w:type="dxa"/>
              <w:bottom w:w="80" w:type="dxa"/>
              <w:end w:w="100" w:type="dxa"/>
            </w:tcMar>
          </w:tcPr>
          <w:p>
            <w:r/>
            <w:r>
              <w:rPr>
                <w:rFonts w:ascii="Aptos" w:hAnsi="Aptos"/>
                <w:b w:val="0"/>
                <w:color w:val="17212B"/>
                <w:sz w:val="16"/>
              </w:rPr>
              <w:t>For each displayed tag, confirm that the stored support count matches qualifying reviews; record unsupported/hallucinated tag rate on the evaluation set.</w:t>
            </w:r>
          </w:p>
        </w:tc>
      </w:tr>
      <w:tr>
        <w:trPr>
          <w:cantSplit/>
        </w:trPr>
        <w:tc>
          <w:tcPr>
            <w:tcW w:type="dxa" w:w="2016"/>
            <w:shd w:fill="F3F5F7"/>
            <w:vAlign w:val="center"/>
            <w:tcMar>
              <w:top w:w="80" w:type="dxa"/>
              <w:start w:w="100" w:type="dxa"/>
              <w:bottom w:w="80" w:type="dxa"/>
              <w:end w:w="100" w:type="dxa"/>
            </w:tcMar>
          </w:tcPr>
          <w:p>
            <w:r/>
            <w:r>
              <w:rPr>
                <w:rFonts w:ascii="Aptos" w:hAnsi="Aptos"/>
                <w:b w:val="0"/>
                <w:color w:val="17212B"/>
                <w:sz w:val="16"/>
              </w:rPr>
              <w:t>Navigation</w:t>
            </w:r>
          </w:p>
        </w:tc>
        <w:tc>
          <w:tcPr>
            <w:tcW w:type="dxa" w:w="7920"/>
            <w:shd w:fill="F3F5F7"/>
            <w:vAlign w:val="center"/>
            <w:tcMar>
              <w:top w:w="80" w:type="dxa"/>
              <w:start w:w="100" w:type="dxa"/>
              <w:bottom w:w="80" w:type="dxa"/>
              <w:end w:w="100" w:type="dxa"/>
            </w:tcMar>
          </w:tcPr>
          <w:p>
            <w:r/>
            <w:r>
              <w:rPr>
                <w:rFonts w:ascii="Aptos" w:hAnsi="Aptos"/>
                <w:b w:val="0"/>
                <w:color w:val="17212B"/>
                <w:sz w:val="16"/>
              </w:rPr>
              <w:t>Validate a defined set of journeys against approved route/landmark data. Report correct route/variant, correct boarding/alighting landmark, complete instructions, and time to result.</w:t>
            </w:r>
          </w:p>
        </w:tc>
      </w:tr>
      <w:tr>
        <w:trPr>
          <w:cantSplit/>
        </w:trPr>
        <w:tc>
          <w:tcPr>
            <w:tcW w:type="dxa" w:w="2016"/>
            <w:shd w:fill="FFFFFF"/>
            <w:vAlign w:val="center"/>
            <w:tcMar>
              <w:top w:w="80" w:type="dxa"/>
              <w:start w:w="100" w:type="dxa"/>
              <w:bottom w:w="80" w:type="dxa"/>
              <w:end w:w="100" w:type="dxa"/>
            </w:tcMar>
          </w:tcPr>
          <w:p>
            <w:r/>
            <w:r>
              <w:rPr>
                <w:rFonts w:ascii="Aptos" w:hAnsi="Aptos"/>
                <w:b w:val="0"/>
                <w:color w:val="17212B"/>
                <w:sz w:val="16"/>
              </w:rPr>
              <w:t>Offline behavior</w:t>
            </w:r>
          </w:p>
        </w:tc>
        <w:tc>
          <w:tcPr>
            <w:tcW w:type="dxa" w:w="7920"/>
            <w:shd w:fill="FFFFFF"/>
            <w:vAlign w:val="center"/>
            <w:tcMar>
              <w:top w:w="80" w:type="dxa"/>
              <w:start w:w="100" w:type="dxa"/>
              <w:bottom w:w="80" w:type="dxa"/>
              <w:end w:w="100" w:type="dxa"/>
            </w:tcMar>
          </w:tcPr>
          <w:p>
            <w:r/>
            <w:r>
              <w:rPr>
                <w:rFonts w:ascii="Aptos" w:hAnsi="Aptos"/>
                <w:b w:val="0"/>
                <w:color w:val="17212B"/>
                <w:sz w:val="16"/>
              </w:rPr>
              <w:t>With network disabled, reopen every item in the declared offline package; report retrieval success, load time, missing fields, and staleness handling.</w:t>
            </w:r>
          </w:p>
        </w:tc>
      </w:tr>
      <w:tr>
        <w:trPr>
          <w:cantSplit/>
        </w:trPr>
        <w:tc>
          <w:tcPr>
            <w:tcW w:type="dxa" w:w="2016"/>
            <w:shd w:fill="F3F5F7"/>
            <w:vAlign w:val="center"/>
            <w:tcMar>
              <w:top w:w="80" w:type="dxa"/>
              <w:start w:w="100" w:type="dxa"/>
              <w:bottom w:w="80" w:type="dxa"/>
              <w:end w:w="100" w:type="dxa"/>
            </w:tcMar>
          </w:tcPr>
          <w:p>
            <w:r/>
            <w:r>
              <w:rPr>
                <w:rFonts w:ascii="Aptos" w:hAnsi="Aptos"/>
                <w:b w:val="0"/>
                <w:color w:val="17212B"/>
                <w:sz w:val="16"/>
              </w:rPr>
              <w:t>Usability</w:t>
            </w:r>
          </w:p>
        </w:tc>
        <w:tc>
          <w:tcPr>
            <w:tcW w:type="dxa" w:w="7920"/>
            <w:shd w:fill="F3F5F7"/>
            <w:vAlign w:val="center"/>
            <w:tcMar>
              <w:top w:w="80" w:type="dxa"/>
              <w:start w:w="100" w:type="dxa"/>
              <w:bottom w:w="80" w:type="dxa"/>
              <w:end w:w="100" w:type="dxa"/>
            </w:tcMar>
          </w:tcPr>
          <w:p>
            <w:r/>
            <w:r>
              <w:rPr>
                <w:rFonts w:ascii="Aptos" w:hAnsi="Aptos"/>
                <w:b w:val="0"/>
                <w:color w:val="17212B"/>
                <w:sz w:val="16"/>
              </w:rPr>
              <w:t>Use scenario tasks and report completion, errors, time, and user rating for discovery, review interpretation, navigation, and offline retrieval.</w:t>
            </w:r>
          </w:p>
        </w:tc>
      </w:tr>
    </w:tbl>
    <w:p>
      <w:pPr>
        <w:spacing w:after="0"/>
      </w:pPr>
    </w:p>
    <w:p>
      <w:r>
        <w:br w:type="page"/>
      </w:r>
    </w:p>
    <w:p>
      <w:pPr>
        <w:pStyle w:val="Heading1"/>
      </w:pPr>
      <w:r>
        <w:t>5. Prototype 2 technology decisions</w:t>
      </w:r>
    </w:p>
    <w:p>
      <w:pPr>
        <w:pStyle w:val="BodyText"/>
      </w:pPr>
      <w:r>
        <w:t>The consultation should connect each technology to a specific system need and acknowledge the evidence required to justify it. The table below reflects the repository rather than the older manuscript architecture.</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088"/>
            <w:shd w:fill="17324D"/>
            <w:vAlign w:val="center"/>
            <w:tcMar>
              <w:top w:w="80" w:type="dxa"/>
              <w:start w:w="100" w:type="dxa"/>
              <w:bottom w:w="80" w:type="dxa"/>
              <w:end w:w="100" w:type="dxa"/>
            </w:tcMar>
          </w:tcPr>
          <w:p>
            <w:r/>
            <w:r>
              <w:rPr>
                <w:rFonts w:ascii="Aptos" w:hAnsi="Aptos"/>
                <w:b/>
                <w:color w:val="FFFFFF"/>
                <w:sz w:val="17"/>
              </w:rPr>
              <w:t>Technology</w:t>
            </w:r>
          </w:p>
        </w:tc>
        <w:tc>
          <w:tcPr>
            <w:tcW w:type="dxa" w:w="3816"/>
            <w:shd w:fill="17324D"/>
            <w:vAlign w:val="center"/>
            <w:tcMar>
              <w:top w:w="80" w:type="dxa"/>
              <w:start w:w="100" w:type="dxa"/>
              <w:bottom w:w="80" w:type="dxa"/>
              <w:end w:w="100" w:type="dxa"/>
            </w:tcMar>
          </w:tcPr>
          <w:p>
            <w:r/>
            <w:r>
              <w:rPr>
                <w:rFonts w:ascii="Aptos" w:hAnsi="Aptos"/>
                <w:b/>
                <w:color w:val="FFFFFF"/>
                <w:sz w:val="17"/>
              </w:rPr>
              <w:t>Current use</w:t>
            </w:r>
          </w:p>
        </w:tc>
        <w:tc>
          <w:tcPr>
            <w:tcW w:type="dxa" w:w="4032"/>
            <w:shd w:fill="17324D"/>
            <w:vAlign w:val="center"/>
            <w:tcMar>
              <w:top w:w="80" w:type="dxa"/>
              <w:start w:w="100" w:type="dxa"/>
              <w:bottom w:w="80" w:type="dxa"/>
              <w:end w:w="100" w:type="dxa"/>
            </w:tcMar>
          </w:tcPr>
          <w:p>
            <w:r/>
            <w:r>
              <w:rPr>
                <w:rFonts w:ascii="Aptos" w:hAnsi="Aptos"/>
                <w:b/>
                <w:color w:val="FFFFFF"/>
                <w:sz w:val="17"/>
              </w:rPr>
              <w:t>Why it fits / item to validate</w:t>
            </w:r>
          </w:p>
        </w:tc>
      </w:tr>
      <w:tr>
        <w:trPr>
          <w:cantSplit/>
        </w:trPr>
        <w:tc>
          <w:tcPr>
            <w:tcW w:type="dxa" w:w="2088"/>
            <w:shd w:fill="FFFFFF"/>
            <w:vAlign w:val="center"/>
            <w:tcMar>
              <w:top w:w="80" w:type="dxa"/>
              <w:start w:w="100" w:type="dxa"/>
              <w:bottom w:w="80" w:type="dxa"/>
              <w:end w:w="100" w:type="dxa"/>
            </w:tcMar>
          </w:tcPr>
          <w:p>
            <w:r/>
            <w:r>
              <w:rPr>
                <w:rFonts w:ascii="Aptos" w:hAnsi="Aptos"/>
                <w:b w:val="0"/>
                <w:color w:val="17212B"/>
                <w:sz w:val="15"/>
              </w:rPr>
              <w:t>Django + Django REST Framework</w:t>
            </w:r>
          </w:p>
        </w:tc>
        <w:tc>
          <w:tcPr>
            <w:tcW w:type="dxa" w:w="3816"/>
            <w:shd w:fill="FFFFFF"/>
            <w:vAlign w:val="center"/>
            <w:tcMar>
              <w:top w:w="80" w:type="dxa"/>
              <w:start w:w="100" w:type="dxa"/>
              <w:bottom w:w="80" w:type="dxa"/>
              <w:end w:w="100" w:type="dxa"/>
            </w:tcMar>
          </w:tcPr>
          <w:p>
            <w:r/>
            <w:r>
              <w:rPr>
                <w:rFonts w:ascii="Aptos" w:hAnsi="Aptos"/>
                <w:b w:val="0"/>
                <w:color w:val="17212B"/>
                <w:sz w:val="15"/>
              </w:rPr>
              <w:t>Authoritative APIs and domain services for discovery, reviews, transit, merchant, and admin workflows.</w:t>
            </w:r>
          </w:p>
        </w:tc>
        <w:tc>
          <w:tcPr>
            <w:tcW w:type="dxa" w:w="4032"/>
            <w:shd w:fill="FFFFFF"/>
            <w:vAlign w:val="center"/>
            <w:tcMar>
              <w:top w:w="80" w:type="dxa"/>
              <w:start w:w="100" w:type="dxa"/>
              <w:bottom w:w="80" w:type="dxa"/>
              <w:end w:w="100" w:type="dxa"/>
            </w:tcMar>
          </w:tcPr>
          <w:p>
            <w:r/>
            <w:r>
              <w:rPr>
                <w:rFonts w:ascii="Aptos" w:hAnsi="Aptos"/>
                <w:b w:val="0"/>
                <w:color w:val="17212B"/>
                <w:sz w:val="15"/>
              </w:rPr>
              <w:t>Centralizes rules and role enforcement. Validate response contracts and failure handling under the demo load.</w:t>
            </w:r>
          </w:p>
        </w:tc>
      </w:tr>
      <w:tr>
        <w:trPr>
          <w:cantSplit/>
        </w:trPr>
        <w:tc>
          <w:tcPr>
            <w:tcW w:type="dxa" w:w="2088"/>
            <w:shd w:fill="F3F5F7"/>
            <w:vAlign w:val="center"/>
            <w:tcMar>
              <w:top w:w="80" w:type="dxa"/>
              <w:start w:w="100" w:type="dxa"/>
              <w:bottom w:w="80" w:type="dxa"/>
              <w:end w:w="100" w:type="dxa"/>
            </w:tcMar>
          </w:tcPr>
          <w:p>
            <w:r/>
            <w:r>
              <w:rPr>
                <w:rFonts w:ascii="Aptos" w:hAnsi="Aptos"/>
                <w:b w:val="0"/>
                <w:color w:val="17212B"/>
                <w:sz w:val="15"/>
              </w:rPr>
              <w:t>PostgreSQL + PostGIS</w:t>
            </w:r>
          </w:p>
        </w:tc>
        <w:tc>
          <w:tcPr>
            <w:tcW w:type="dxa" w:w="3816"/>
            <w:shd w:fill="F3F5F7"/>
            <w:vAlign w:val="center"/>
            <w:tcMar>
              <w:top w:w="80" w:type="dxa"/>
              <w:start w:w="100" w:type="dxa"/>
              <w:bottom w:w="80" w:type="dxa"/>
              <w:end w:w="100" w:type="dxa"/>
            </w:tcMar>
          </w:tcPr>
          <w:p>
            <w:r/>
            <w:r>
              <w:rPr>
                <w:rFonts w:ascii="Aptos" w:hAnsi="Aptos"/>
                <w:b w:val="0"/>
                <w:color w:val="17212B"/>
                <w:sz w:val="15"/>
              </w:rPr>
              <w:t>Transactional user/business/review data and spatial route/point/geometry models.</w:t>
            </w:r>
          </w:p>
        </w:tc>
        <w:tc>
          <w:tcPr>
            <w:tcW w:type="dxa" w:w="4032"/>
            <w:shd w:fill="F3F5F7"/>
            <w:vAlign w:val="center"/>
            <w:tcMar>
              <w:top w:w="80" w:type="dxa"/>
              <w:start w:w="100" w:type="dxa"/>
              <w:bottom w:w="80" w:type="dxa"/>
              <w:end w:w="100" w:type="dxa"/>
            </w:tcMar>
          </w:tcPr>
          <w:p>
            <w:r/>
            <w:r>
              <w:rPr>
                <w:rFonts w:ascii="Aptos" w:hAnsi="Aptos"/>
                <w:b w:val="0"/>
                <w:color w:val="17212B"/>
                <w:sz w:val="15"/>
              </w:rPr>
              <w:t>Supports consistency and GIS queries in one authoritative store. Validate indexes, coordinate system, and route geometry quality.</w:t>
            </w:r>
          </w:p>
        </w:tc>
      </w:tr>
      <w:tr>
        <w:trPr>
          <w:cantSplit/>
        </w:trPr>
        <w:tc>
          <w:tcPr>
            <w:tcW w:type="dxa" w:w="2088"/>
            <w:shd w:fill="FFFFFF"/>
            <w:vAlign w:val="center"/>
            <w:tcMar>
              <w:top w:w="80" w:type="dxa"/>
              <w:start w:w="100" w:type="dxa"/>
              <w:bottom w:w="80" w:type="dxa"/>
              <w:end w:w="100" w:type="dxa"/>
            </w:tcMar>
          </w:tcPr>
          <w:p>
            <w:r/>
            <w:r>
              <w:rPr>
                <w:rFonts w:ascii="Aptos" w:hAnsi="Aptos"/>
                <w:b w:val="0"/>
                <w:color w:val="17212B"/>
                <w:sz w:val="15"/>
              </w:rPr>
              <w:t>MongoDB</w:t>
            </w:r>
          </w:p>
        </w:tc>
        <w:tc>
          <w:tcPr>
            <w:tcW w:type="dxa" w:w="3816"/>
            <w:shd w:fill="FFFFFF"/>
            <w:vAlign w:val="center"/>
            <w:tcMar>
              <w:top w:w="80" w:type="dxa"/>
              <w:start w:w="100" w:type="dxa"/>
              <w:bottom w:w="80" w:type="dxa"/>
              <w:end w:w="100" w:type="dxa"/>
            </w:tcMar>
          </w:tcPr>
          <w:p>
            <w:r/>
            <w:r>
              <w:rPr>
                <w:rFonts w:ascii="Aptos" w:hAnsi="Aptos"/>
                <w:b w:val="0"/>
                <w:color w:val="17212B"/>
                <w:sz w:val="15"/>
              </w:rPr>
              <w:t>Minimal, deduplicated visibility events such as impression, profile visit, and save, with aggregate visibility analytics.</w:t>
            </w:r>
          </w:p>
        </w:tc>
        <w:tc>
          <w:tcPr>
            <w:tcW w:type="dxa" w:w="4032"/>
            <w:shd w:fill="FFFFFF"/>
            <w:vAlign w:val="center"/>
            <w:tcMar>
              <w:top w:w="80" w:type="dxa"/>
              <w:start w:w="100" w:type="dxa"/>
              <w:bottom w:w="80" w:type="dxa"/>
              <w:end w:w="100" w:type="dxa"/>
            </w:tcMar>
          </w:tcPr>
          <w:p>
            <w:r/>
            <w:r>
              <w:rPr>
                <w:rFonts w:ascii="Aptos" w:hAnsi="Aptos"/>
                <w:b w:val="0"/>
                <w:color w:val="17212B"/>
                <w:sz w:val="15"/>
              </w:rPr>
              <w:t>Separates event-style analytics from core transactions. It is not the review-summary store. Decide graceful behavior when MongoDB is unavailable.</w:t>
            </w:r>
          </w:p>
        </w:tc>
      </w:tr>
      <w:tr>
        <w:trPr>
          <w:cantSplit/>
        </w:trPr>
        <w:tc>
          <w:tcPr>
            <w:tcW w:type="dxa" w:w="2088"/>
            <w:shd w:fill="F3F5F7"/>
            <w:vAlign w:val="center"/>
            <w:tcMar>
              <w:top w:w="80" w:type="dxa"/>
              <w:start w:w="100" w:type="dxa"/>
              <w:bottom w:w="80" w:type="dxa"/>
              <w:end w:w="100" w:type="dxa"/>
            </w:tcMar>
          </w:tcPr>
          <w:p>
            <w:r/>
            <w:r>
              <w:rPr>
                <w:rFonts w:ascii="Aptos" w:hAnsi="Aptos"/>
                <w:b w:val="0"/>
                <w:color w:val="17212B"/>
                <w:sz w:val="15"/>
              </w:rPr>
              <w:t>Redis + Celery Beat</w:t>
            </w:r>
          </w:p>
        </w:tc>
        <w:tc>
          <w:tcPr>
            <w:tcW w:type="dxa" w:w="3816"/>
            <w:shd w:fill="F3F5F7"/>
            <w:vAlign w:val="center"/>
            <w:tcMar>
              <w:top w:w="80" w:type="dxa"/>
              <w:start w:w="100" w:type="dxa"/>
              <w:bottom w:w="80" w:type="dxa"/>
              <w:end w:w="100" w:type="dxa"/>
            </w:tcMar>
          </w:tcPr>
          <w:p>
            <w:r/>
            <w:r>
              <w:rPr>
                <w:rFonts w:ascii="Aptos" w:hAnsi="Aptos"/>
                <w:b w:val="0"/>
                <w:color w:val="17212B"/>
                <w:sz w:val="15"/>
              </w:rPr>
              <w:t>Background queues and scheduled daily discovery-score and review-summary jobs.</w:t>
            </w:r>
          </w:p>
        </w:tc>
        <w:tc>
          <w:tcPr>
            <w:tcW w:type="dxa" w:w="4032"/>
            <w:shd w:fill="F3F5F7"/>
            <w:vAlign w:val="center"/>
            <w:tcMar>
              <w:top w:w="80" w:type="dxa"/>
              <w:start w:w="100" w:type="dxa"/>
              <w:bottom w:w="80" w:type="dxa"/>
              <w:end w:w="100" w:type="dxa"/>
            </w:tcMar>
          </w:tcPr>
          <w:p>
            <w:r/>
            <w:r>
              <w:rPr>
                <w:rFonts w:ascii="Aptos" w:hAnsi="Aptos"/>
                <w:b w:val="0"/>
                <w:color w:val="17212B"/>
                <w:sz w:val="15"/>
              </w:rPr>
              <w:t>Keeps heavy aggregation out of request paths. Validate idempotency, retries, job visibility, and recovery after interruption.</w:t>
            </w:r>
          </w:p>
        </w:tc>
      </w:tr>
      <w:tr>
        <w:trPr>
          <w:cantSplit/>
        </w:trPr>
        <w:tc>
          <w:tcPr>
            <w:tcW w:type="dxa" w:w="2088"/>
            <w:shd w:fill="FFFFFF"/>
            <w:vAlign w:val="center"/>
            <w:tcMar>
              <w:top w:w="80" w:type="dxa"/>
              <w:start w:w="100" w:type="dxa"/>
              <w:bottom w:w="80" w:type="dxa"/>
              <w:end w:w="100" w:type="dxa"/>
            </w:tcMar>
          </w:tcPr>
          <w:p>
            <w:r/>
            <w:r>
              <w:rPr>
                <w:rFonts w:ascii="Aptos" w:hAnsi="Aptos"/>
                <w:b w:val="0"/>
                <w:color w:val="17212B"/>
                <w:sz w:val="15"/>
              </w:rPr>
              <w:t>VADER + fastText + local Tagalog RoBERTa</w:t>
            </w:r>
          </w:p>
        </w:tc>
        <w:tc>
          <w:tcPr>
            <w:tcW w:type="dxa" w:w="3816"/>
            <w:shd w:fill="FFFFFF"/>
            <w:vAlign w:val="center"/>
            <w:tcMar>
              <w:top w:w="80" w:type="dxa"/>
              <w:start w:w="100" w:type="dxa"/>
              <w:bottom w:w="80" w:type="dxa"/>
              <w:end w:w="100" w:type="dxa"/>
            </w:tcMar>
          </w:tcPr>
          <w:p>
            <w:r/>
            <w:r>
              <w:rPr>
                <w:rFonts w:ascii="Aptos" w:hAnsi="Aptos"/>
                <w:b w:val="0"/>
                <w:color w:val="17212B"/>
                <w:sz w:val="15"/>
              </w:rPr>
              <w:t>Language-aware local sentiment routing: VADER for confident English; local model fallback for other/low-confidence text.</w:t>
            </w:r>
          </w:p>
        </w:tc>
        <w:tc>
          <w:tcPr>
            <w:tcW w:type="dxa" w:w="4032"/>
            <w:shd w:fill="FFFFFF"/>
            <w:vAlign w:val="center"/>
            <w:tcMar>
              <w:top w:w="80" w:type="dxa"/>
              <w:start w:w="100" w:type="dxa"/>
              <w:bottom w:w="80" w:type="dxa"/>
              <w:end w:w="100" w:type="dxa"/>
            </w:tcMar>
          </w:tcPr>
          <w:p>
            <w:r/>
            <w:r>
              <w:rPr>
                <w:rFonts w:ascii="Aptos" w:hAnsi="Aptos"/>
                <w:b w:val="0"/>
                <w:color w:val="17212B"/>
                <w:sz w:val="15"/>
              </w:rPr>
              <w:t>Reduces request-time external dependence. Validate on project-specific English, Filipino, and Cebuano reviews; document negation and code-switching limits.</w:t>
            </w:r>
          </w:p>
        </w:tc>
      </w:tr>
      <w:tr>
        <w:trPr>
          <w:cantSplit/>
        </w:trPr>
        <w:tc>
          <w:tcPr>
            <w:tcW w:type="dxa" w:w="2088"/>
            <w:shd w:fill="F3F5F7"/>
            <w:vAlign w:val="center"/>
            <w:tcMar>
              <w:top w:w="80" w:type="dxa"/>
              <w:start w:w="100" w:type="dxa"/>
              <w:bottom w:w="80" w:type="dxa"/>
              <w:end w:w="100" w:type="dxa"/>
            </w:tcMar>
          </w:tcPr>
          <w:p>
            <w:r/>
            <w:r>
              <w:rPr>
                <w:rFonts w:ascii="Aptos" w:hAnsi="Aptos"/>
                <w:b w:val="0"/>
                <w:color w:val="17212B"/>
                <w:sz w:val="15"/>
              </w:rPr>
              <w:t>Google Gemini</w:t>
            </w:r>
          </w:p>
        </w:tc>
        <w:tc>
          <w:tcPr>
            <w:tcW w:type="dxa" w:w="3816"/>
            <w:shd w:fill="F3F5F7"/>
            <w:vAlign w:val="center"/>
            <w:tcMar>
              <w:top w:w="80" w:type="dxa"/>
              <w:start w:w="100" w:type="dxa"/>
              <w:bottom w:w="80" w:type="dxa"/>
              <w:end w:w="100" w:type="dxa"/>
            </w:tcMar>
          </w:tcPr>
          <w:p>
            <w:r/>
            <w:r>
              <w:rPr>
                <w:rFonts w:ascii="Aptos" w:hAnsi="Aptos"/>
                <w:b w:val="0"/>
                <w:color w:val="17212B"/>
                <w:sz w:val="15"/>
              </w:rPr>
              <w:t>Structured extraction of evidence-backed frequent mentions from review batches.</w:t>
            </w:r>
          </w:p>
        </w:tc>
        <w:tc>
          <w:tcPr>
            <w:tcW w:type="dxa" w:w="4032"/>
            <w:shd w:fill="F3F5F7"/>
            <w:vAlign w:val="center"/>
            <w:tcMar>
              <w:top w:w="80" w:type="dxa"/>
              <w:start w:w="100" w:type="dxa"/>
              <w:bottom w:w="80" w:type="dxa"/>
              <w:end w:w="100" w:type="dxa"/>
            </w:tcMar>
          </w:tcPr>
          <w:p>
            <w:r/>
            <w:r>
              <w:rPr>
                <w:rFonts w:ascii="Aptos" w:hAnsi="Aptos"/>
                <w:b w:val="0"/>
                <w:color w:val="17212B"/>
                <w:sz w:val="15"/>
              </w:rPr>
              <w:t>Useful for semantic grouping, but adds cost, privacy, latency, and variability. Keep schema validation/support counts and decide whether external processing is acceptable.</w:t>
            </w:r>
          </w:p>
        </w:tc>
      </w:tr>
      <w:tr>
        <w:trPr>
          <w:cantSplit/>
        </w:trPr>
        <w:tc>
          <w:tcPr>
            <w:tcW w:type="dxa" w:w="2088"/>
            <w:shd w:fill="FFFFFF"/>
            <w:vAlign w:val="center"/>
            <w:tcMar>
              <w:top w:w="80" w:type="dxa"/>
              <w:start w:w="100" w:type="dxa"/>
              <w:bottom w:w="80" w:type="dxa"/>
              <w:end w:w="100" w:type="dxa"/>
            </w:tcMar>
          </w:tcPr>
          <w:p>
            <w:r/>
            <w:r>
              <w:rPr>
                <w:rFonts w:ascii="Aptos" w:hAnsi="Aptos"/>
                <w:b w:val="0"/>
                <w:color w:val="17212B"/>
                <w:sz w:val="15"/>
              </w:rPr>
              <w:t>React Native + Expo + TypeScript</w:t>
            </w:r>
          </w:p>
        </w:tc>
        <w:tc>
          <w:tcPr>
            <w:tcW w:type="dxa" w:w="3816"/>
            <w:shd w:fill="FFFFFF"/>
            <w:vAlign w:val="center"/>
            <w:tcMar>
              <w:top w:w="80" w:type="dxa"/>
              <w:start w:w="100" w:type="dxa"/>
              <w:bottom w:w="80" w:type="dxa"/>
              <w:end w:w="100" w:type="dxa"/>
            </w:tcMar>
          </w:tcPr>
          <w:p>
            <w:r/>
            <w:r>
              <w:rPr>
                <w:rFonts w:ascii="Aptos" w:hAnsi="Aptos"/>
                <w:b w:val="0"/>
                <w:color w:val="17212B"/>
                <w:sz w:val="15"/>
              </w:rPr>
              <w:t>Explorer and merchant mobile application with file-based Expo Router navigation.</w:t>
            </w:r>
          </w:p>
        </w:tc>
        <w:tc>
          <w:tcPr>
            <w:tcW w:type="dxa" w:w="4032"/>
            <w:shd w:fill="FFFFFF"/>
            <w:vAlign w:val="center"/>
            <w:tcMar>
              <w:top w:w="80" w:type="dxa"/>
              <w:start w:w="100" w:type="dxa"/>
              <w:bottom w:w="80" w:type="dxa"/>
              <w:end w:w="100" w:type="dxa"/>
            </w:tcMar>
          </w:tcPr>
          <w:p>
            <w:r/>
            <w:r>
              <w:rPr>
                <w:rFonts w:ascii="Aptos" w:hAnsi="Aptos"/>
                <w:b w:val="0"/>
                <w:color w:val="17212B"/>
                <w:sz w:val="15"/>
              </w:rPr>
              <w:t>Supports the mobile-first capstone and a shared typed codebase. Validate target Android devices and production-build behavior.</w:t>
            </w:r>
          </w:p>
        </w:tc>
      </w:tr>
      <w:tr>
        <w:trPr>
          <w:cantSplit/>
        </w:trPr>
        <w:tc>
          <w:tcPr>
            <w:tcW w:type="dxa" w:w="2088"/>
            <w:shd w:fill="F3F5F7"/>
            <w:vAlign w:val="center"/>
            <w:tcMar>
              <w:top w:w="80" w:type="dxa"/>
              <w:start w:w="100" w:type="dxa"/>
              <w:bottom w:w="80" w:type="dxa"/>
              <w:end w:w="100" w:type="dxa"/>
            </w:tcMar>
          </w:tcPr>
          <w:p>
            <w:r/>
            <w:r>
              <w:rPr>
                <w:rFonts w:ascii="Aptos" w:hAnsi="Aptos"/>
                <w:b w:val="0"/>
                <w:color w:val="17212B"/>
                <w:sz w:val="15"/>
              </w:rPr>
              <w:t>React Query + Zustand</w:t>
            </w:r>
          </w:p>
        </w:tc>
        <w:tc>
          <w:tcPr>
            <w:tcW w:type="dxa" w:w="3816"/>
            <w:shd w:fill="F3F5F7"/>
            <w:vAlign w:val="center"/>
            <w:tcMar>
              <w:top w:w="80" w:type="dxa"/>
              <w:start w:w="100" w:type="dxa"/>
              <w:bottom w:w="80" w:type="dxa"/>
              <w:end w:w="100" w:type="dxa"/>
            </w:tcMar>
          </w:tcPr>
          <w:p>
            <w:r/>
            <w:r>
              <w:rPr>
                <w:rFonts w:ascii="Aptos" w:hAnsi="Aptos"/>
                <w:b w:val="0"/>
                <w:color w:val="17212B"/>
                <w:sz w:val="15"/>
              </w:rPr>
              <w:t>Server-state caching and local auth/mode/workflow state.</w:t>
            </w:r>
          </w:p>
        </w:tc>
        <w:tc>
          <w:tcPr>
            <w:tcW w:type="dxa" w:w="4032"/>
            <w:shd w:fill="F3F5F7"/>
            <w:vAlign w:val="center"/>
            <w:tcMar>
              <w:top w:w="80" w:type="dxa"/>
              <w:start w:w="100" w:type="dxa"/>
              <w:bottom w:w="80" w:type="dxa"/>
              <w:end w:w="100" w:type="dxa"/>
            </w:tcMar>
          </w:tcPr>
          <w:p>
            <w:r/>
            <w:r>
              <w:rPr>
                <w:rFonts w:ascii="Aptos" w:hAnsi="Aptos"/>
                <w:b w:val="0"/>
                <w:color w:val="17212B"/>
                <w:sz w:val="15"/>
              </w:rPr>
              <w:t>Separates remote data lifecycle from app state. Validate stale/error states and logout/session-expiry transitions.</w:t>
            </w:r>
          </w:p>
        </w:tc>
      </w:tr>
      <w:tr>
        <w:trPr>
          <w:cantSplit/>
        </w:trPr>
        <w:tc>
          <w:tcPr>
            <w:tcW w:type="dxa" w:w="2088"/>
            <w:shd w:fill="FFFFFF"/>
            <w:vAlign w:val="center"/>
            <w:tcMar>
              <w:top w:w="80" w:type="dxa"/>
              <w:start w:w="100" w:type="dxa"/>
              <w:bottom w:w="80" w:type="dxa"/>
              <w:end w:w="100" w:type="dxa"/>
            </w:tcMar>
          </w:tcPr>
          <w:p>
            <w:r/>
            <w:r>
              <w:rPr>
                <w:rFonts w:ascii="Aptos" w:hAnsi="Aptos"/>
                <w:b w:val="0"/>
                <w:color w:val="17212B"/>
                <w:sz w:val="15"/>
              </w:rPr>
              <w:t>react-native-maps + Expo Location + Google Maps/Routes services</w:t>
            </w:r>
          </w:p>
        </w:tc>
        <w:tc>
          <w:tcPr>
            <w:tcW w:type="dxa" w:w="3816"/>
            <w:shd w:fill="FFFFFF"/>
            <w:vAlign w:val="center"/>
            <w:tcMar>
              <w:top w:w="80" w:type="dxa"/>
              <w:start w:w="100" w:type="dxa"/>
              <w:bottom w:w="80" w:type="dxa"/>
              <w:end w:w="100" w:type="dxa"/>
            </w:tcMar>
          </w:tcPr>
          <w:p>
            <w:r/>
            <w:r>
              <w:rPr>
                <w:rFonts w:ascii="Aptos" w:hAnsi="Aptos"/>
                <w:b w:val="0"/>
                <w:color w:val="17212B"/>
                <w:sz w:val="15"/>
              </w:rPr>
              <w:t>Map UI, origin acquisition, places/geocoding, and road-route assistance.</w:t>
            </w:r>
          </w:p>
        </w:tc>
        <w:tc>
          <w:tcPr>
            <w:tcW w:type="dxa" w:w="4032"/>
            <w:shd w:fill="FFFFFF"/>
            <w:vAlign w:val="center"/>
            <w:tcMar>
              <w:top w:w="80" w:type="dxa"/>
              <w:start w:w="100" w:type="dxa"/>
              <w:bottom w:w="80" w:type="dxa"/>
              <w:end w:w="100" w:type="dxa"/>
            </w:tcMar>
          </w:tcPr>
          <w:p>
            <w:r/>
            <w:r>
              <w:rPr>
                <w:rFonts w:ascii="Aptos" w:hAnsi="Aptos"/>
                <w:b w:val="0"/>
                <w:color w:val="17212B"/>
                <w:sz w:val="15"/>
              </w:rPr>
              <w:t>Provides device and map capabilities. Define which result is SugboGo transit guidance versus third-party road guidance.</w:t>
            </w:r>
          </w:p>
        </w:tc>
      </w:tr>
      <w:tr>
        <w:trPr>
          <w:cantSplit/>
        </w:trPr>
        <w:tc>
          <w:tcPr>
            <w:tcW w:type="dxa" w:w="2088"/>
            <w:shd w:fill="F3F5F7"/>
            <w:vAlign w:val="center"/>
            <w:tcMar>
              <w:top w:w="80" w:type="dxa"/>
              <w:start w:w="100" w:type="dxa"/>
              <w:bottom w:w="80" w:type="dxa"/>
              <w:end w:w="100" w:type="dxa"/>
            </w:tcMar>
          </w:tcPr>
          <w:p>
            <w:r/>
            <w:r>
              <w:rPr>
                <w:rFonts w:ascii="Aptos" w:hAnsi="Aptos"/>
                <w:b w:val="0"/>
                <w:color w:val="17212B"/>
                <w:sz w:val="15"/>
              </w:rPr>
              <w:t>AsyncStorage + SecureStore</w:t>
            </w:r>
          </w:p>
        </w:tc>
        <w:tc>
          <w:tcPr>
            <w:tcW w:type="dxa" w:w="3816"/>
            <w:shd w:fill="F3F5F7"/>
            <w:vAlign w:val="center"/>
            <w:tcMar>
              <w:top w:w="80" w:type="dxa"/>
              <w:start w:w="100" w:type="dxa"/>
              <w:bottom w:w="80" w:type="dxa"/>
              <w:end w:w="100" w:type="dxa"/>
            </w:tcMar>
          </w:tcPr>
          <w:p>
            <w:r/>
            <w:r>
              <w:rPr>
                <w:rFonts w:ascii="Aptos" w:hAnsi="Aptos"/>
                <w:b w:val="0"/>
                <w:color w:val="17212B"/>
                <w:sz w:val="15"/>
              </w:rPr>
              <w:t>Preferences/local state and protected credential/token storage.</w:t>
            </w:r>
          </w:p>
        </w:tc>
        <w:tc>
          <w:tcPr>
            <w:tcW w:type="dxa" w:w="4032"/>
            <w:shd w:fill="F3F5F7"/>
            <w:vAlign w:val="center"/>
            <w:tcMar>
              <w:top w:w="80" w:type="dxa"/>
              <w:start w:w="100" w:type="dxa"/>
              <w:bottom w:w="80" w:type="dxa"/>
              <w:end w:w="100" w:type="dxa"/>
            </w:tcMar>
          </w:tcPr>
          <w:p>
            <w:r/>
            <w:r>
              <w:rPr>
                <w:rFonts w:ascii="Aptos" w:hAnsi="Aptos"/>
                <w:b w:val="0"/>
                <w:color w:val="17212B"/>
                <w:sz w:val="15"/>
              </w:rPr>
              <w:t>Appropriate for small key-value state and secrets. They do not satisfy the manuscript's structured SQLite offline-route requirement.</w:t>
            </w:r>
          </w:p>
        </w:tc>
      </w:tr>
      <w:tr>
        <w:trPr>
          <w:cantSplit/>
        </w:trPr>
        <w:tc>
          <w:tcPr>
            <w:tcW w:type="dxa" w:w="2088"/>
            <w:shd w:fill="FFFFFF"/>
            <w:vAlign w:val="center"/>
            <w:tcMar>
              <w:top w:w="80" w:type="dxa"/>
              <w:start w:w="100" w:type="dxa"/>
              <w:bottom w:w="80" w:type="dxa"/>
              <w:end w:w="100" w:type="dxa"/>
            </w:tcMar>
          </w:tcPr>
          <w:p>
            <w:r/>
            <w:r>
              <w:rPr>
                <w:rFonts w:ascii="Aptos" w:hAnsi="Aptos"/>
                <w:b w:val="0"/>
                <w:color w:val="17212B"/>
                <w:sz w:val="15"/>
              </w:rPr>
              <w:t>SQLite — planned, not evidenced</w:t>
            </w:r>
          </w:p>
        </w:tc>
        <w:tc>
          <w:tcPr>
            <w:tcW w:type="dxa" w:w="3816"/>
            <w:shd w:fill="FFFFFF"/>
            <w:vAlign w:val="center"/>
            <w:tcMar>
              <w:top w:w="80" w:type="dxa"/>
              <w:start w:w="100" w:type="dxa"/>
              <w:bottom w:w="80" w:type="dxa"/>
              <w:end w:w="100" w:type="dxa"/>
            </w:tcMar>
          </w:tcPr>
          <w:p>
            <w:r/>
            <w:r>
              <w:rPr>
                <w:rFonts w:ascii="Aptos" w:hAnsi="Aptos"/>
                <w:b w:val="0"/>
                <w:color w:val="17212B"/>
                <w:sz w:val="15"/>
              </w:rPr>
              <w:t>Required by the manuscript for offline route caching; no expo-sqlite dependency or implementation was found.</w:t>
            </w:r>
          </w:p>
        </w:tc>
        <w:tc>
          <w:tcPr>
            <w:tcW w:type="dxa" w:w="4032"/>
            <w:shd w:fill="FFFFFF"/>
            <w:vAlign w:val="center"/>
            <w:tcMar>
              <w:top w:w="80" w:type="dxa"/>
              <w:start w:w="100" w:type="dxa"/>
              <w:bottom w:w="80" w:type="dxa"/>
              <w:end w:w="100" w:type="dxa"/>
            </w:tcMar>
          </w:tcPr>
          <w:p>
            <w:r/>
            <w:r>
              <w:rPr>
                <w:rFonts w:ascii="Aptos" w:hAnsi="Aptos"/>
                <w:b w:val="0"/>
                <w:color w:val="17212B"/>
                <w:sz w:val="15"/>
              </w:rPr>
              <w:t>Choose a minimal read-only offline schema and synchronization policy, or formally revise the requirement.</w:t>
            </w:r>
          </w:p>
        </w:tc>
      </w:tr>
    </w:tbl>
    <w:p>
      <w:pPr>
        <w:spacing w:after="0"/>
      </w:pPr>
    </w:p>
    <w:tbl>
      <w:tblPr>
        <w:tblW w:type="auto" w:w="0"/>
        <w:jc w:val="center"/>
        <w:tblLayout w:type="fixed"/>
        <w:tblLook w:firstColumn="1" w:firstRow="1" w:lastColumn="0" w:lastRow="0" w:noHBand="0" w:noVBand="1" w:val="04A0"/>
      </w:tblPr>
      <w:tblGrid>
        <w:gridCol w:w="144"/>
        <w:gridCol w:w="9864"/>
      </w:tblGrid>
      <w:tr>
        <w:tc>
          <w:tcPr>
            <w:tcW w:type="dxa" w:w="4975"/>
            <w:shd w:fill="17324D"/>
            <w:tcMar>
              <w:top w:w="0" w:type="dxa"/>
              <w:start w:w="0" w:type="dxa"/>
              <w:bottom w:w="0" w:type="dxa"/>
              <w:end w:w="0" w:type="dxa"/>
            </w:tcMar>
          </w:tcPr>
          <w:p/>
        </w:tc>
        <w:tc>
          <w:tcPr>
            <w:tcW w:type="dxa" w:w="4975"/>
            <w:shd w:fill="EDF3F8"/>
            <w:tcMar>
              <w:top w:w="130" w:type="dxa"/>
              <w:start w:w="160" w:type="dxa"/>
              <w:bottom w:w="130" w:type="dxa"/>
              <w:end w:w="160" w:type="dxa"/>
            </w:tcMar>
          </w:tcPr>
          <w:p>
            <w:pPr>
              <w:spacing w:after="40"/>
            </w:pPr>
            <w:r/>
            <w:r>
              <w:rPr>
                <w:rFonts w:ascii="Aptos Display" w:hAnsi="Aptos Display"/>
                <w:b/>
                <w:color w:val="17324D"/>
                <w:sz w:val="22"/>
              </w:rPr>
              <w:t>Technology statement for consultation</w:t>
            </w:r>
          </w:p>
          <w:p>
            <w:pPr>
              <w:pStyle w:val="BodyText"/>
              <w:spacing w:after="0"/>
            </w:pPr>
            <w:r>
              <w:t>The repository uses a polyglot data architecture for distinct workloads: PostgreSQL/PostGIS for authoritative transactional and spatial data, MongoDB for visibility events, Redis/Celery for scheduled processing, and local plus external AI components for review insights. Each added service must have an explicit failure mode and evaluation method.</w:t>
            </w:r>
          </w:p>
        </w:tc>
      </w:tr>
    </w:tbl>
    <w:p>
      <w:pPr>
        <w:spacing w:after="0"/>
      </w:pPr>
    </w:p>
    <w:p>
      <w:r>
        <w:br w:type="page"/>
      </w:r>
    </w:p>
    <w:p>
      <w:pPr>
        <w:pStyle w:val="Heading1"/>
      </w:pPr>
      <w:r>
        <w:t>6. Prototype 2 consultation questions</w:t>
      </w:r>
    </w:p>
    <w:p>
      <w:pPr>
        <w:pStyle w:val="BodyText"/>
      </w:pPr>
      <w:r>
        <w:t>These are decisions rather than implementation details. Record the adviser's answer before freezing P2 scope and benchmarks.</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1800"/>
            <w:shd w:fill="17324D"/>
            <w:vAlign w:val="center"/>
            <w:tcMar>
              <w:top w:w="80" w:type="dxa"/>
              <w:start w:w="100" w:type="dxa"/>
              <w:bottom w:w="80" w:type="dxa"/>
              <w:end w:w="100" w:type="dxa"/>
            </w:tcMar>
          </w:tcPr>
          <w:p>
            <w:r/>
            <w:r>
              <w:rPr>
                <w:rFonts w:ascii="Aptos" w:hAnsi="Aptos"/>
                <w:b/>
                <w:color w:val="FFFFFF"/>
                <w:sz w:val="17"/>
              </w:rPr>
              <w:t>Decision needed</w:t>
            </w:r>
          </w:p>
        </w:tc>
        <w:tc>
          <w:tcPr>
            <w:tcW w:type="dxa" w:w="4392"/>
            <w:shd w:fill="17324D"/>
            <w:vAlign w:val="center"/>
            <w:tcMar>
              <w:top w:w="80" w:type="dxa"/>
              <w:start w:w="100" w:type="dxa"/>
              <w:bottom w:w="80" w:type="dxa"/>
              <w:end w:w="100" w:type="dxa"/>
            </w:tcMar>
          </w:tcPr>
          <w:p>
            <w:r/>
            <w:r>
              <w:rPr>
                <w:rFonts w:ascii="Aptos" w:hAnsi="Aptos"/>
                <w:b/>
                <w:color w:val="FFFFFF"/>
                <w:sz w:val="17"/>
              </w:rPr>
              <w:t>Repository/manuscript tension</w:t>
            </w:r>
          </w:p>
        </w:tc>
        <w:tc>
          <w:tcPr>
            <w:tcW w:type="dxa" w:w="3744"/>
            <w:shd w:fill="17324D"/>
            <w:vAlign w:val="center"/>
            <w:tcMar>
              <w:top w:w="80" w:type="dxa"/>
              <w:start w:w="100" w:type="dxa"/>
              <w:bottom w:w="80" w:type="dxa"/>
              <w:end w:w="100" w:type="dxa"/>
            </w:tcMar>
          </w:tcPr>
          <w:p>
            <w:r/>
            <w:r>
              <w:rPr>
                <w:rFonts w:ascii="Aptos" w:hAnsi="Aptos"/>
                <w:b/>
                <w:color w:val="FFFFFF"/>
                <w:sz w:val="17"/>
              </w:rPr>
              <w:t>Recommended position</w:t>
            </w:r>
          </w:p>
        </w:tc>
      </w:tr>
      <w:tr>
        <w:trPr>
          <w:cantSplit/>
        </w:trPr>
        <w:tc>
          <w:tcPr>
            <w:tcW w:type="dxa" w:w="1800"/>
            <w:shd w:fill="FFFFFF"/>
            <w:vAlign w:val="center"/>
            <w:tcMar>
              <w:top w:w="80" w:type="dxa"/>
              <w:start w:w="100" w:type="dxa"/>
              <w:bottom w:w="80" w:type="dxa"/>
              <w:end w:w="100" w:type="dxa"/>
            </w:tcMar>
          </w:tcPr>
          <w:p>
            <w:r/>
            <w:r>
              <w:rPr>
                <w:rFonts w:ascii="Aptos" w:hAnsi="Aptos"/>
                <w:b w:val="0"/>
                <w:color w:val="17212B"/>
                <w:sz w:val="15"/>
              </w:rPr>
              <w:t>Offline scope</w:t>
            </w:r>
          </w:p>
        </w:tc>
        <w:tc>
          <w:tcPr>
            <w:tcW w:type="dxa" w:w="4392"/>
            <w:shd w:fill="FFFFFF"/>
            <w:vAlign w:val="center"/>
            <w:tcMar>
              <w:top w:w="80" w:type="dxa"/>
              <w:start w:w="100" w:type="dxa"/>
              <w:bottom w:w="80" w:type="dxa"/>
              <w:end w:w="100" w:type="dxa"/>
            </w:tcMar>
          </w:tcPr>
          <w:p>
            <w:r/>
            <w:r>
              <w:rPr>
                <w:rFonts w:ascii="Aptos" w:hAnsi="Aptos"/>
                <w:b w:val="0"/>
                <w:color w:val="17212B"/>
                <w:sz w:val="15"/>
              </w:rPr>
              <w:t>The manuscript promises SQLite low-connectivity support; the repository currently has no SQLite route cache.</w:t>
            </w:r>
          </w:p>
        </w:tc>
        <w:tc>
          <w:tcPr>
            <w:tcW w:type="dxa" w:w="3744"/>
            <w:shd w:fill="FFFFFF"/>
            <w:vAlign w:val="center"/>
            <w:tcMar>
              <w:top w:w="80" w:type="dxa"/>
              <w:start w:w="100" w:type="dxa"/>
              <w:bottom w:w="80" w:type="dxa"/>
              <w:end w:w="100" w:type="dxa"/>
            </w:tcMar>
          </w:tcPr>
          <w:p>
            <w:r/>
            <w:r>
              <w:rPr>
                <w:rFonts w:ascii="Aptos" w:hAnsi="Aptos"/>
                <w:b w:val="0"/>
                <w:color w:val="17212B"/>
                <w:sz w:val="15"/>
              </w:rPr>
              <w:t>Make read-only saved business/route/landmark retrieval part of P2. Define exact fields, freshness, and resynchronization. If deferred, revise the manuscript explicitly.</w:t>
            </w:r>
          </w:p>
        </w:tc>
      </w:tr>
      <w:tr>
        <w:trPr>
          <w:cantSplit/>
        </w:trPr>
        <w:tc>
          <w:tcPr>
            <w:tcW w:type="dxa" w:w="1800"/>
            <w:shd w:fill="F3F5F7"/>
            <w:vAlign w:val="center"/>
            <w:tcMar>
              <w:top w:w="80" w:type="dxa"/>
              <w:start w:w="100" w:type="dxa"/>
              <w:bottom w:w="80" w:type="dxa"/>
              <w:end w:w="100" w:type="dxa"/>
            </w:tcMar>
          </w:tcPr>
          <w:p>
            <w:r/>
            <w:r>
              <w:rPr>
                <w:rFonts w:ascii="Aptos" w:hAnsi="Aptos"/>
                <w:b w:val="0"/>
                <w:color w:val="17212B"/>
                <w:sz w:val="15"/>
              </w:rPr>
              <w:t>Navigation depth</w:t>
            </w:r>
          </w:p>
        </w:tc>
        <w:tc>
          <w:tcPr>
            <w:tcW w:type="dxa" w:w="4392"/>
            <w:shd w:fill="F3F5F7"/>
            <w:vAlign w:val="center"/>
            <w:tcMar>
              <w:top w:w="80" w:type="dxa"/>
              <w:start w:w="100" w:type="dxa"/>
              <w:bottom w:w="80" w:type="dxa"/>
              <w:end w:w="100" w:type="dxa"/>
            </w:tcMar>
          </w:tcPr>
          <w:p>
            <w:r/>
            <w:r>
              <w:rPr>
                <w:rFonts w:ascii="Aptos" w:hAnsi="Aptos"/>
                <w:b w:val="0"/>
                <w:color w:val="17212B"/>
                <w:sz w:val="15"/>
              </w:rPr>
              <w:t>The repository has route variants, points, transfers, direct-journey services, coverage, maps, and Google road routing. The required end-user transfer behavior is not yet a clear acceptance contract.</w:t>
            </w:r>
          </w:p>
        </w:tc>
        <w:tc>
          <w:tcPr>
            <w:tcW w:type="dxa" w:w="3744"/>
            <w:shd w:fill="F3F5F7"/>
            <w:vAlign w:val="center"/>
            <w:tcMar>
              <w:top w:w="80" w:type="dxa"/>
              <w:start w:w="100" w:type="dxa"/>
              <w:bottom w:w="80" w:type="dxa"/>
              <w:end w:w="100" w:type="dxa"/>
            </w:tcMar>
          </w:tcPr>
          <w:p>
            <w:r/>
            <w:r>
              <w:rPr>
                <w:rFonts w:ascii="Aptos" w:hAnsi="Aptos"/>
                <w:b w:val="0"/>
                <w:color w:val="17212B"/>
                <w:sz w:val="15"/>
              </w:rPr>
              <w:t>Benchmark direct transit plus road/landmark guidance first; add multi-transfer output only if required and backed by authoritative data.</w:t>
            </w:r>
          </w:p>
        </w:tc>
      </w:tr>
      <w:tr>
        <w:trPr>
          <w:cantSplit/>
        </w:trPr>
        <w:tc>
          <w:tcPr>
            <w:tcW w:type="dxa" w:w="1800"/>
            <w:shd w:fill="FFFFFF"/>
            <w:vAlign w:val="center"/>
            <w:tcMar>
              <w:top w:w="80" w:type="dxa"/>
              <w:start w:w="100" w:type="dxa"/>
              <w:bottom w:w="80" w:type="dxa"/>
              <w:end w:w="100" w:type="dxa"/>
            </w:tcMar>
          </w:tcPr>
          <w:p>
            <w:r/>
            <w:r>
              <w:rPr>
                <w:rFonts w:ascii="Aptos" w:hAnsi="Aptos"/>
                <w:b w:val="0"/>
                <w:color w:val="17212B"/>
                <w:sz w:val="15"/>
              </w:rPr>
              <w:t>Route authority</w:t>
            </w:r>
          </w:p>
        </w:tc>
        <w:tc>
          <w:tcPr>
            <w:tcW w:type="dxa" w:w="4392"/>
            <w:shd w:fill="FFFFFF"/>
            <w:vAlign w:val="center"/>
            <w:tcMar>
              <w:top w:w="80" w:type="dxa"/>
              <w:start w:w="100" w:type="dxa"/>
              <w:bottom w:w="80" w:type="dxa"/>
              <w:end w:w="100" w:type="dxa"/>
            </w:tcMar>
          </w:tcPr>
          <w:p>
            <w:r/>
            <w:r>
              <w:rPr>
                <w:rFonts w:ascii="Aptos" w:hAnsi="Aptos"/>
                <w:b w:val="0"/>
                <w:color w:val="17212B"/>
                <w:sz w:val="15"/>
              </w:rPr>
              <w:t>Technical route records alone do not prove real-world correctness.</w:t>
            </w:r>
          </w:p>
        </w:tc>
        <w:tc>
          <w:tcPr>
            <w:tcW w:type="dxa" w:w="3744"/>
            <w:shd w:fill="FFFFFF"/>
            <w:vAlign w:val="center"/>
            <w:tcMar>
              <w:top w:w="80" w:type="dxa"/>
              <w:start w:w="100" w:type="dxa"/>
              <w:bottom w:w="80" w:type="dxa"/>
              <w:end w:w="100" w:type="dxa"/>
            </w:tcMar>
          </w:tcPr>
          <w:p>
            <w:r/>
            <w:r>
              <w:rPr>
                <w:rFonts w:ascii="Aptos" w:hAnsi="Aptos"/>
                <w:b w:val="0"/>
                <w:color w:val="17212B"/>
                <w:sz w:val="15"/>
              </w:rPr>
              <w:t>Name the LTFRB/LPTRP or locally approved dataset version and a qualified validator; keep a signed route/landmark test sheet.</w:t>
            </w:r>
          </w:p>
        </w:tc>
      </w:tr>
      <w:tr>
        <w:trPr>
          <w:cantSplit/>
        </w:trPr>
        <w:tc>
          <w:tcPr>
            <w:tcW w:type="dxa" w:w="1800"/>
            <w:shd w:fill="F3F5F7"/>
            <w:vAlign w:val="center"/>
            <w:tcMar>
              <w:top w:w="80" w:type="dxa"/>
              <w:start w:w="100" w:type="dxa"/>
              <w:bottom w:w="80" w:type="dxa"/>
              <w:end w:w="100" w:type="dxa"/>
            </w:tcMar>
          </w:tcPr>
          <w:p>
            <w:r/>
            <w:r>
              <w:rPr>
                <w:rFonts w:ascii="Aptos" w:hAnsi="Aptos"/>
                <w:b w:val="0"/>
                <w:color w:val="17212B"/>
                <w:sz w:val="15"/>
              </w:rPr>
              <w:t>Discovery formula</w:t>
            </w:r>
          </w:p>
        </w:tc>
        <w:tc>
          <w:tcPr>
            <w:tcW w:type="dxa" w:w="4392"/>
            <w:shd w:fill="F3F5F7"/>
            <w:vAlign w:val="center"/>
            <w:tcMar>
              <w:top w:w="80" w:type="dxa"/>
              <w:start w:w="100" w:type="dxa"/>
              <w:bottom w:w="80" w:type="dxa"/>
              <w:end w:w="100" w:type="dxa"/>
            </w:tcMar>
          </w:tcPr>
          <w:p>
            <w:r/>
            <w:r>
              <w:rPr>
                <w:rFonts w:ascii="Aptos" w:hAnsi="Aptos"/>
                <w:b w:val="0"/>
                <w:color w:val="17212B"/>
                <w:sz w:val="15"/>
              </w:rPr>
              <w:t>Manuscript: 60% specialty / 40% visibility. Current repository documentation: 80% / 20%, with configurable weights.</w:t>
            </w:r>
          </w:p>
        </w:tc>
        <w:tc>
          <w:tcPr>
            <w:tcW w:type="dxa" w:w="3744"/>
            <w:shd w:fill="F3F5F7"/>
            <w:vAlign w:val="center"/>
            <w:tcMar>
              <w:top w:w="80" w:type="dxa"/>
              <w:start w:w="100" w:type="dxa"/>
              <w:bottom w:w="80" w:type="dxa"/>
              <w:end w:w="100" w:type="dxa"/>
            </w:tcMar>
          </w:tcPr>
          <w:p>
            <w:r/>
            <w:r>
              <w:rPr>
                <w:rFonts w:ascii="Aptos" w:hAnsi="Aptos"/>
                <w:b w:val="0"/>
                <w:color w:val="17212B"/>
                <w:sz w:val="15"/>
              </w:rPr>
              <w:t>Approve one versioned configuration and freeze it for evaluation; update the manuscript and demo dataset accordingly.</w:t>
            </w:r>
          </w:p>
        </w:tc>
      </w:tr>
      <w:tr>
        <w:trPr>
          <w:cantSplit/>
        </w:trPr>
        <w:tc>
          <w:tcPr>
            <w:tcW w:type="dxa" w:w="1800"/>
            <w:shd w:fill="FFFFFF"/>
            <w:vAlign w:val="center"/>
            <w:tcMar>
              <w:top w:w="80" w:type="dxa"/>
              <w:start w:w="100" w:type="dxa"/>
              <w:bottom w:w="80" w:type="dxa"/>
              <w:end w:w="100" w:type="dxa"/>
            </w:tcMar>
          </w:tcPr>
          <w:p>
            <w:r/>
            <w:r>
              <w:rPr>
                <w:rFonts w:ascii="Aptos" w:hAnsi="Aptos"/>
                <w:b w:val="0"/>
                <w:color w:val="17212B"/>
                <w:sz w:val="15"/>
              </w:rPr>
              <w:t>Fairness claim</w:t>
            </w:r>
          </w:p>
        </w:tc>
        <w:tc>
          <w:tcPr>
            <w:tcW w:type="dxa" w:w="4392"/>
            <w:shd w:fill="FFFFFF"/>
            <w:vAlign w:val="center"/>
            <w:tcMar>
              <w:top w:w="80" w:type="dxa"/>
              <w:start w:w="100" w:type="dxa"/>
              <w:bottom w:w="80" w:type="dxa"/>
              <w:end w:w="100" w:type="dxa"/>
            </w:tcMar>
          </w:tcPr>
          <w:p>
            <w:r/>
            <w:r>
              <w:rPr>
                <w:rFonts w:ascii="Aptos" w:hAnsi="Aptos"/>
                <w:b w:val="0"/>
                <w:color w:val="17212B"/>
                <w:sz w:val="15"/>
              </w:rPr>
              <w:t>Visibility-gap weighting does not by itself prove reduced popularity bias.</w:t>
            </w:r>
          </w:p>
        </w:tc>
        <w:tc>
          <w:tcPr>
            <w:tcW w:type="dxa" w:w="3744"/>
            <w:shd w:fill="FFFFFF"/>
            <w:vAlign w:val="center"/>
            <w:tcMar>
              <w:top w:w="80" w:type="dxa"/>
              <w:start w:w="100" w:type="dxa"/>
              <w:bottom w:w="80" w:type="dxa"/>
              <w:end w:w="100" w:type="dxa"/>
            </w:tcMar>
          </w:tcPr>
          <w:p>
            <w:r/>
            <w:r>
              <w:rPr>
                <w:rFonts w:ascii="Aptos" w:hAnsi="Aptos"/>
                <w:b w:val="0"/>
                <w:color w:val="17212B"/>
                <w:sz w:val="15"/>
              </w:rPr>
              <w:t>Agree on measurable exposure and relevance indicators, comparison groups, and minimum dataset size before claiming mitigation.</w:t>
            </w:r>
          </w:p>
        </w:tc>
      </w:tr>
      <w:tr>
        <w:trPr>
          <w:cantSplit/>
        </w:trPr>
        <w:tc>
          <w:tcPr>
            <w:tcW w:type="dxa" w:w="1800"/>
            <w:shd w:fill="F3F5F7"/>
            <w:vAlign w:val="center"/>
            <w:tcMar>
              <w:top w:w="80" w:type="dxa"/>
              <w:start w:w="100" w:type="dxa"/>
              <w:bottom w:w="80" w:type="dxa"/>
              <w:end w:w="100" w:type="dxa"/>
            </w:tcMar>
          </w:tcPr>
          <w:p>
            <w:r/>
            <w:r>
              <w:rPr>
                <w:rFonts w:ascii="Aptos" w:hAnsi="Aptos"/>
                <w:b w:val="0"/>
                <w:color w:val="17212B"/>
                <w:sz w:val="15"/>
              </w:rPr>
              <w:t>Sentiment validation</w:t>
            </w:r>
          </w:p>
        </w:tc>
        <w:tc>
          <w:tcPr>
            <w:tcW w:type="dxa" w:w="4392"/>
            <w:shd w:fill="F3F5F7"/>
            <w:vAlign w:val="center"/>
            <w:tcMar>
              <w:top w:w="80" w:type="dxa"/>
              <w:start w:w="100" w:type="dxa"/>
              <w:bottom w:w="80" w:type="dxa"/>
              <w:end w:w="100" w:type="dxa"/>
            </w:tcMar>
          </w:tcPr>
          <w:p>
            <w:r/>
            <w:r>
              <w:rPr>
                <w:rFonts w:ascii="Aptos" w:hAnsi="Aptos"/>
                <w:b w:val="0"/>
                <w:color w:val="17212B"/>
                <w:sz w:val="15"/>
              </w:rPr>
              <w:t>VADER and the local fallback have language, code-switching, and negation limitations.</w:t>
            </w:r>
          </w:p>
        </w:tc>
        <w:tc>
          <w:tcPr>
            <w:tcW w:type="dxa" w:w="3744"/>
            <w:shd w:fill="F3F5F7"/>
            <w:vAlign w:val="center"/>
            <w:tcMar>
              <w:top w:w="80" w:type="dxa"/>
              <w:start w:w="100" w:type="dxa"/>
              <w:bottom w:w="80" w:type="dxa"/>
              <w:end w:w="100" w:type="dxa"/>
            </w:tcMar>
          </w:tcPr>
          <w:p>
            <w:r/>
            <w:r>
              <w:rPr>
                <w:rFonts w:ascii="Aptos" w:hAnsi="Aptos"/>
                <w:b w:val="0"/>
                <w:color w:val="17212B"/>
                <w:sz w:val="15"/>
              </w:rPr>
              <w:t>Evaluate each routing/model path using a manually labeled local review set; show per-language results and errors.</w:t>
            </w:r>
          </w:p>
        </w:tc>
      </w:tr>
      <w:tr>
        <w:trPr>
          <w:cantSplit/>
        </w:trPr>
        <w:tc>
          <w:tcPr>
            <w:tcW w:type="dxa" w:w="1800"/>
            <w:shd w:fill="FFFFFF"/>
            <w:vAlign w:val="center"/>
            <w:tcMar>
              <w:top w:w="80" w:type="dxa"/>
              <w:start w:w="100" w:type="dxa"/>
              <w:bottom w:w="80" w:type="dxa"/>
              <w:end w:w="100" w:type="dxa"/>
            </w:tcMar>
          </w:tcPr>
          <w:p>
            <w:r/>
            <w:r>
              <w:rPr>
                <w:rFonts w:ascii="Aptos" w:hAnsi="Aptos"/>
                <w:b w:val="0"/>
                <w:color w:val="17212B"/>
                <w:sz w:val="15"/>
              </w:rPr>
              <w:t>Meaning of “vibe summary”</w:t>
            </w:r>
          </w:p>
        </w:tc>
        <w:tc>
          <w:tcPr>
            <w:tcW w:type="dxa" w:w="4392"/>
            <w:shd w:fill="FFFFFF"/>
            <w:vAlign w:val="center"/>
            <w:tcMar>
              <w:top w:w="80" w:type="dxa"/>
              <w:start w:w="100" w:type="dxa"/>
              <w:bottom w:w="80" w:type="dxa"/>
              <w:end w:w="100" w:type="dxa"/>
            </w:tcMar>
          </w:tcPr>
          <w:p>
            <w:r/>
            <w:r>
              <w:rPr>
                <w:rFonts w:ascii="Aptos" w:hAnsi="Aptos"/>
                <w:b w:val="0"/>
                <w:color w:val="17212B"/>
                <w:sz w:val="15"/>
              </w:rPr>
              <w:t>The repository displays counts/percentages and frequent mention tags; no generated prose summary is evidenced.</w:t>
            </w:r>
          </w:p>
        </w:tc>
        <w:tc>
          <w:tcPr>
            <w:tcW w:type="dxa" w:w="3744"/>
            <w:shd w:fill="FFFFFF"/>
            <w:vAlign w:val="center"/>
            <w:tcMar>
              <w:top w:w="80" w:type="dxa"/>
              <w:start w:w="100" w:type="dxa"/>
              <w:bottom w:w="80" w:type="dxa"/>
              <w:end w:w="100" w:type="dxa"/>
            </w:tcMar>
          </w:tcPr>
          <w:p>
            <w:r/>
            <w:r>
              <w:rPr>
                <w:rFonts w:ascii="Aptos" w:hAnsi="Aptos"/>
                <w:b w:val="0"/>
                <w:color w:val="17212B"/>
                <w:sz w:val="15"/>
              </w:rPr>
              <w:t>Treat structured insights as the deliverable unless the adviser explicitly requires prose. Avoid adding prose only for appearance.</w:t>
            </w:r>
          </w:p>
        </w:tc>
      </w:tr>
      <w:tr>
        <w:trPr>
          <w:cantSplit/>
        </w:trPr>
        <w:tc>
          <w:tcPr>
            <w:tcW w:type="dxa" w:w="1800"/>
            <w:shd w:fill="F3F5F7"/>
            <w:vAlign w:val="center"/>
            <w:tcMar>
              <w:top w:w="80" w:type="dxa"/>
              <w:start w:w="100" w:type="dxa"/>
              <w:bottom w:w="80" w:type="dxa"/>
              <w:end w:w="100" w:type="dxa"/>
            </w:tcMar>
          </w:tcPr>
          <w:p>
            <w:r/>
            <w:r>
              <w:rPr>
                <w:rFonts w:ascii="Aptos" w:hAnsi="Aptos"/>
                <w:b w:val="0"/>
                <w:color w:val="17212B"/>
                <w:sz w:val="15"/>
              </w:rPr>
              <w:t>Gemini data handling</w:t>
            </w:r>
          </w:p>
        </w:tc>
        <w:tc>
          <w:tcPr>
            <w:tcW w:type="dxa" w:w="4392"/>
            <w:shd w:fill="F3F5F7"/>
            <w:vAlign w:val="center"/>
            <w:tcMar>
              <w:top w:w="80" w:type="dxa"/>
              <w:start w:w="100" w:type="dxa"/>
              <w:bottom w:w="80" w:type="dxa"/>
              <w:end w:w="100" w:type="dxa"/>
            </w:tcMar>
          </w:tcPr>
          <w:p>
            <w:r/>
            <w:r>
              <w:rPr>
                <w:rFonts w:ascii="Aptos" w:hAnsi="Aptos"/>
                <w:b w:val="0"/>
                <w:color w:val="17212B"/>
                <w:sz w:val="15"/>
              </w:rPr>
              <w:t>Review text is processed by an external service for keywords.</w:t>
            </w:r>
          </w:p>
        </w:tc>
        <w:tc>
          <w:tcPr>
            <w:tcW w:type="dxa" w:w="3744"/>
            <w:shd w:fill="F3F5F7"/>
            <w:vAlign w:val="center"/>
            <w:tcMar>
              <w:top w:w="80" w:type="dxa"/>
              <w:start w:w="100" w:type="dxa"/>
              <w:bottom w:w="80" w:type="dxa"/>
              <w:end w:w="100" w:type="dxa"/>
            </w:tcMar>
          </w:tcPr>
          <w:p>
            <w:r/>
            <w:r>
              <w:rPr>
                <w:rFonts w:ascii="Aptos" w:hAnsi="Aptos"/>
                <w:b w:val="0"/>
                <w:color w:val="17212B"/>
                <w:sz w:val="15"/>
              </w:rPr>
              <w:t>Confirm consent/privacy wording, retention assumptions, API cost limits, retry policy, and an unavailable-service state.</w:t>
            </w:r>
          </w:p>
        </w:tc>
      </w:tr>
      <w:tr>
        <w:trPr>
          <w:cantSplit/>
        </w:trPr>
        <w:tc>
          <w:tcPr>
            <w:tcW w:type="dxa" w:w="1800"/>
            <w:shd w:fill="FFFFFF"/>
            <w:vAlign w:val="center"/>
            <w:tcMar>
              <w:top w:w="80" w:type="dxa"/>
              <w:start w:w="100" w:type="dxa"/>
              <w:bottom w:w="80" w:type="dxa"/>
              <w:end w:w="100" w:type="dxa"/>
            </w:tcMar>
          </w:tcPr>
          <w:p>
            <w:r/>
            <w:r>
              <w:rPr>
                <w:rFonts w:ascii="Aptos" w:hAnsi="Aptos"/>
                <w:b w:val="0"/>
                <w:color w:val="17212B"/>
                <w:sz w:val="15"/>
              </w:rPr>
              <w:t>Service degradation</w:t>
            </w:r>
          </w:p>
        </w:tc>
        <w:tc>
          <w:tcPr>
            <w:tcW w:type="dxa" w:w="4392"/>
            <w:shd w:fill="FFFFFF"/>
            <w:vAlign w:val="center"/>
            <w:tcMar>
              <w:top w:w="80" w:type="dxa"/>
              <w:start w:w="100" w:type="dxa"/>
              <w:bottom w:w="80" w:type="dxa"/>
              <w:end w:w="100" w:type="dxa"/>
            </w:tcMar>
          </w:tcPr>
          <w:p>
            <w:r/>
            <w:r>
              <w:rPr>
                <w:rFonts w:ascii="Aptos" w:hAnsi="Aptos"/>
                <w:b w:val="0"/>
                <w:color w:val="17212B"/>
                <w:sz w:val="15"/>
              </w:rPr>
              <w:t>Visibility analytics and AI jobs can fail independently of core profiles and reviews.</w:t>
            </w:r>
          </w:p>
        </w:tc>
        <w:tc>
          <w:tcPr>
            <w:tcW w:type="dxa" w:w="3744"/>
            <w:shd w:fill="FFFFFF"/>
            <w:vAlign w:val="center"/>
            <w:tcMar>
              <w:top w:w="80" w:type="dxa"/>
              <w:start w:w="100" w:type="dxa"/>
              <w:bottom w:w="80" w:type="dxa"/>
              <w:end w:w="100" w:type="dxa"/>
            </w:tcMar>
          </w:tcPr>
          <w:p>
            <w:r/>
            <w:r>
              <w:rPr>
                <w:rFonts w:ascii="Aptos" w:hAnsi="Aptos"/>
                <w:b w:val="0"/>
                <w:color w:val="17212B"/>
                <w:sz w:val="15"/>
              </w:rPr>
              <w:t>Keep stored scores/summaries readable, mark freshness, and allow core discovery/profile access with a documented degraded mode.</w:t>
            </w:r>
          </w:p>
        </w:tc>
      </w:tr>
      <w:tr>
        <w:trPr>
          <w:cantSplit/>
        </w:trPr>
        <w:tc>
          <w:tcPr>
            <w:tcW w:type="dxa" w:w="1800"/>
            <w:shd w:fill="F3F5F7"/>
            <w:vAlign w:val="center"/>
            <w:tcMar>
              <w:top w:w="80" w:type="dxa"/>
              <w:start w:w="100" w:type="dxa"/>
              <w:bottom w:w="80" w:type="dxa"/>
              <w:end w:w="100" w:type="dxa"/>
            </w:tcMar>
          </w:tcPr>
          <w:p>
            <w:r/>
            <w:r>
              <w:rPr>
                <w:rFonts w:ascii="Aptos" w:hAnsi="Aptos"/>
                <w:b w:val="0"/>
                <w:color w:val="17212B"/>
                <w:sz w:val="15"/>
              </w:rPr>
              <w:t>Demo dataset</w:t>
            </w:r>
          </w:p>
        </w:tc>
        <w:tc>
          <w:tcPr>
            <w:tcW w:type="dxa" w:w="4392"/>
            <w:shd w:fill="F3F5F7"/>
            <w:vAlign w:val="center"/>
            <w:tcMar>
              <w:top w:w="80" w:type="dxa"/>
              <w:start w:w="100" w:type="dxa"/>
              <w:bottom w:w="80" w:type="dxa"/>
              <w:end w:w="100" w:type="dxa"/>
            </w:tcMar>
          </w:tcPr>
          <w:p>
            <w:r/>
            <w:r>
              <w:rPr>
                <w:rFonts w:ascii="Aptos" w:hAnsi="Aptos"/>
                <w:b w:val="0"/>
                <w:color w:val="17212B"/>
                <w:sz w:val="15"/>
              </w:rPr>
              <w:t>Claims cannot be assessed with too few businesses, reviews, categories, routes, or visibility events.</w:t>
            </w:r>
          </w:p>
        </w:tc>
        <w:tc>
          <w:tcPr>
            <w:tcW w:type="dxa" w:w="3744"/>
            <w:shd w:fill="F3F5F7"/>
            <w:vAlign w:val="center"/>
            <w:tcMar>
              <w:top w:w="80" w:type="dxa"/>
              <w:start w:w="100" w:type="dxa"/>
              <w:bottom w:w="80" w:type="dxa"/>
              <w:end w:w="100" w:type="dxa"/>
            </w:tcMar>
          </w:tcPr>
          <w:p>
            <w:r/>
            <w:r>
              <w:rPr>
                <w:rFonts w:ascii="Aptos" w:hAnsi="Aptos"/>
                <w:b w:val="0"/>
                <w:color w:val="17212B"/>
                <w:sz w:val="15"/>
              </w:rPr>
              <w:t>Agree on minimum counts and coverage before evaluation; version and reset the dataset for repeatable demos.</w:t>
            </w:r>
          </w:p>
        </w:tc>
      </w:tr>
    </w:tbl>
    <w:p>
      <w:pPr>
        <w:spacing w:after="0"/>
      </w:pPr>
    </w:p>
    <w:p>
      <w:pPr>
        <w:pStyle w:val="Heading2"/>
      </w:pPr>
      <w:r>
        <w:t>Recommended evidence package for P2</w:t>
      </w:r>
    </w:p>
    <w:p>
      <w:pPr>
        <w:pStyle w:val="BulletCompact"/>
      </w:pPr>
      <w:r>
        <w:t>A versioned demo dataset and seed/reset procedure.</w:t>
      </w:r>
    </w:p>
    <w:p>
      <w:pPr>
        <w:pStyle w:val="BulletCompact"/>
      </w:pPr>
      <w:r>
        <w:t>A one-page discovery formula sheet with configuration, inputs, fallbacks, and worked examples.</w:t>
      </w:r>
    </w:p>
    <w:p>
      <w:pPr>
        <w:pStyle w:val="BulletCompact"/>
      </w:pPr>
      <w:r>
        <w:t>A sentiment evaluation sheet with label rules, model versions, language distribution, metrics, and representative errors.</w:t>
      </w:r>
    </w:p>
    <w:p>
      <w:pPr>
        <w:pStyle w:val="BulletCompact"/>
      </w:pPr>
      <w:r>
        <w:t>A route-validation sheet containing source/version, test journeys, expected boarding/alighting points, and validator sign-off.</w:t>
      </w:r>
    </w:p>
    <w:p>
      <w:pPr>
        <w:pStyle w:val="BulletCompact"/>
      </w:pPr>
      <w:r>
        <w:t>An offline manifest listing the exact cached fields, freshness rule, and airplane-mode test results.</w:t>
      </w:r>
    </w:p>
    <w:p>
      <w:pPr>
        <w:pStyle w:val="BulletCompact"/>
      </w:pPr>
      <w:r>
        <w:t>A defect/risk log that separates accepted limitations from unresolved failures.</w:t>
      </w:r>
    </w:p>
    <w:p>
      <w:r>
        <w:br w:type="page"/>
      </w:r>
    </w:p>
    <w:p>
      <w:pPr>
        <w:pStyle w:val="Heading1"/>
      </w:pPr>
      <w:r>
        <w:t>7. Prototype 3 — Operations, Governance and Evaluation</w:t>
      </w:r>
    </w:p>
    <w:p>
      <w:pPr>
        <w:pStyle w:val="BodyText"/>
        <w:spacing w:after="60"/>
      </w:pPr>
      <w:r>
        <w:rPr>
          <w:b/>
          <w:color w:val="17324D"/>
        </w:rPr>
        <w:t xml:space="preserve">Goal  </w:t>
      </w:r>
      <w:r>
        <w:t>Complete the operational surfaces, integrate the full lifecycle, and collect defensible quality evidence for the final system.</w:t>
      </w:r>
    </w:p>
    <w:p>
      <w:pPr>
        <w:pStyle w:val="BodyText"/>
        <w:spacing w:after="60"/>
      </w:pPr>
      <w:r>
        <w:rPr>
          <w:b/>
          <w:color w:val="17324D"/>
        </w:rPr>
        <w:t xml:space="preserve">Primary users  </w:t>
      </w:r>
      <w:r>
        <w:t>Merchant, administrator, evaluator/test participant</w:t>
      </w:r>
    </w:p>
    <w:p>
      <w:pPr>
        <w:pStyle w:val="BodyText"/>
        <w:spacing w:after="60"/>
      </w:pPr>
      <w:r>
        <w:rPr>
          <w:b/>
          <w:color w:val="17324D"/>
        </w:rPr>
        <w:t xml:space="preserve">Manuscript links  </w:t>
      </w:r>
      <w:r>
        <w:t>Objectives 4–5; MOAD/AOEA; moderation, activity monitoring, platform analytics, and refinement.</w:t>
      </w:r>
    </w:p>
    <w:p>
      <w:pPr>
        <w:pStyle w:val="Heading2"/>
      </w:pPr>
      <w:r>
        <w:t>Included capability slices</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1800"/>
            <w:shd w:fill="17324D"/>
            <w:vAlign w:val="center"/>
            <w:tcMar>
              <w:top w:w="80" w:type="dxa"/>
              <w:start w:w="100" w:type="dxa"/>
              <w:bottom w:w="80" w:type="dxa"/>
              <w:end w:w="100" w:type="dxa"/>
            </w:tcMar>
          </w:tcPr>
          <w:p>
            <w:r/>
            <w:r>
              <w:rPr>
                <w:rFonts w:ascii="Aptos" w:hAnsi="Aptos"/>
                <w:b/>
                <w:color w:val="FFFFFF"/>
                <w:sz w:val="17"/>
              </w:rPr>
              <w:t>Area</w:t>
            </w:r>
          </w:p>
        </w:tc>
        <w:tc>
          <w:tcPr>
            <w:tcW w:type="dxa" w:w="4680"/>
            <w:shd w:fill="17324D"/>
            <w:vAlign w:val="center"/>
            <w:tcMar>
              <w:top w:w="80" w:type="dxa"/>
              <w:start w:w="100" w:type="dxa"/>
              <w:bottom w:w="80" w:type="dxa"/>
              <w:end w:w="100" w:type="dxa"/>
            </w:tcMar>
          </w:tcPr>
          <w:p>
            <w:r/>
            <w:r>
              <w:rPr>
                <w:rFonts w:ascii="Aptos" w:hAnsi="Aptos"/>
                <w:b/>
                <w:color w:val="FFFFFF"/>
                <w:sz w:val="17"/>
              </w:rPr>
              <w:t>P3 outcome</w:t>
            </w:r>
          </w:p>
        </w:tc>
        <w:tc>
          <w:tcPr>
            <w:tcW w:type="dxa" w:w="3528"/>
            <w:shd w:fill="17324D"/>
            <w:vAlign w:val="center"/>
            <w:tcMar>
              <w:top w:w="80" w:type="dxa"/>
              <w:start w:w="100" w:type="dxa"/>
              <w:bottom w:w="80" w:type="dxa"/>
              <w:end w:w="100" w:type="dxa"/>
            </w:tcMar>
          </w:tcPr>
          <w:p>
            <w:r/>
            <w:r>
              <w:rPr>
                <w:rFonts w:ascii="Aptos" w:hAnsi="Aptos"/>
                <w:b/>
                <w:color w:val="FFFFFF"/>
                <w:sz w:val="17"/>
              </w:rPr>
              <w:t>Current repository position</w:t>
            </w:r>
          </w:p>
        </w:tc>
      </w:tr>
      <w:tr>
        <w:trPr>
          <w:cantSplit/>
        </w:trPr>
        <w:tc>
          <w:tcPr>
            <w:tcW w:type="dxa" w:w="1800"/>
            <w:shd w:fill="FFFFFF"/>
            <w:vAlign w:val="center"/>
            <w:tcMar>
              <w:top w:w="80" w:type="dxa"/>
              <w:start w:w="100" w:type="dxa"/>
              <w:bottom w:w="80" w:type="dxa"/>
              <w:end w:w="100" w:type="dxa"/>
            </w:tcMar>
          </w:tcPr>
          <w:p>
            <w:r/>
            <w:r>
              <w:rPr>
                <w:rFonts w:ascii="Aptos" w:hAnsi="Aptos"/>
                <w:b w:val="0"/>
                <w:color w:val="17212B"/>
                <w:sz w:val="16"/>
              </w:rPr>
              <w:t>MOAD</w:t>
            </w:r>
          </w:p>
        </w:tc>
        <w:tc>
          <w:tcPr>
            <w:tcW w:type="dxa" w:w="4680"/>
            <w:shd w:fill="FFFFFF"/>
            <w:vAlign w:val="center"/>
            <w:tcMar>
              <w:top w:w="80" w:type="dxa"/>
              <w:start w:w="100" w:type="dxa"/>
              <w:bottom w:w="80" w:type="dxa"/>
              <w:end w:w="100" w:type="dxa"/>
            </w:tcMar>
          </w:tcPr>
          <w:p>
            <w:r/>
            <w:r>
              <w:rPr>
                <w:rFonts w:ascii="Aptos" w:hAnsi="Aptos"/>
                <w:b w:val="0"/>
                <w:color w:val="17212B"/>
                <w:sz w:val="16"/>
              </w:rPr>
              <w:t>Merchant manages business content, reviews/replies, disputes, and meaningful performance/discovery insights.</w:t>
            </w:r>
          </w:p>
        </w:tc>
        <w:tc>
          <w:tcPr>
            <w:tcW w:type="dxa" w:w="3528"/>
            <w:shd w:fill="FFFFFF"/>
            <w:vAlign w:val="center"/>
            <w:tcMar>
              <w:top w:w="80" w:type="dxa"/>
              <w:start w:w="100" w:type="dxa"/>
              <w:bottom w:w="80" w:type="dxa"/>
              <w:end w:w="100" w:type="dxa"/>
            </w:tcMar>
          </w:tcPr>
          <w:p>
            <w:r/>
            <w:r>
              <w:rPr>
                <w:rFonts w:ascii="Aptos" w:hAnsi="Aptos"/>
                <w:b w:val="0"/>
                <w:color w:val="17212B"/>
                <w:sz w:val="16"/>
              </w:rPr>
              <w:t>Profile, reviews/replies, and disputes are implemented; merchant Dashboard and Analytics route screens are placeholders and need real data/behavior.</w:t>
            </w:r>
          </w:p>
        </w:tc>
      </w:tr>
      <w:tr>
        <w:trPr>
          <w:cantSplit/>
        </w:trPr>
        <w:tc>
          <w:tcPr>
            <w:tcW w:type="dxa" w:w="1800"/>
            <w:shd w:fill="F3F5F7"/>
            <w:vAlign w:val="center"/>
            <w:tcMar>
              <w:top w:w="80" w:type="dxa"/>
              <w:start w:w="100" w:type="dxa"/>
              <w:bottom w:w="80" w:type="dxa"/>
              <w:end w:w="100" w:type="dxa"/>
            </w:tcMar>
          </w:tcPr>
          <w:p>
            <w:r/>
            <w:r>
              <w:rPr>
                <w:rFonts w:ascii="Aptos" w:hAnsi="Aptos"/>
                <w:b w:val="0"/>
                <w:color w:val="17212B"/>
                <w:sz w:val="16"/>
              </w:rPr>
              <w:t>AOEA</w:t>
            </w:r>
          </w:p>
        </w:tc>
        <w:tc>
          <w:tcPr>
            <w:tcW w:type="dxa" w:w="4680"/>
            <w:shd w:fill="F3F5F7"/>
            <w:vAlign w:val="center"/>
            <w:tcMar>
              <w:top w:w="80" w:type="dxa"/>
              <w:start w:w="100" w:type="dxa"/>
              <w:bottom w:w="80" w:type="dxa"/>
              <w:end w:w="100" w:type="dxa"/>
            </w:tcMar>
          </w:tcPr>
          <w:p>
            <w:r/>
            <w:r>
              <w:rPr>
                <w:rFonts w:ascii="Aptos" w:hAnsi="Aptos"/>
                <w:b w:val="0"/>
                <w:color w:val="17212B"/>
                <w:sz w:val="16"/>
              </w:rPr>
              <w:t>Administrator manages the business lifecycle, taxonomy, transit network, roles, suspicious activity, settings, disputes, and platform analytics.</w:t>
            </w:r>
          </w:p>
        </w:tc>
        <w:tc>
          <w:tcPr>
            <w:tcW w:type="dxa" w:w="3528"/>
            <w:shd w:fill="F3F5F7"/>
            <w:vAlign w:val="center"/>
            <w:tcMar>
              <w:top w:w="80" w:type="dxa"/>
              <w:start w:w="100" w:type="dxa"/>
              <w:bottom w:w="80" w:type="dxa"/>
              <w:end w:w="100" w:type="dxa"/>
            </w:tcMar>
          </w:tcPr>
          <w:p>
            <w:r/>
            <w:r>
              <w:rPr>
                <w:rFonts w:ascii="Aptos" w:hAnsi="Aptos"/>
                <w:b w:val="0"/>
                <w:color w:val="17212B"/>
                <w:sz w:val="16"/>
              </w:rPr>
              <w:t>Broad admin/API surfaces exist; each must be validated as an integrated workflow rather than counted by page presence.</w:t>
            </w:r>
          </w:p>
        </w:tc>
      </w:tr>
      <w:tr>
        <w:trPr>
          <w:cantSplit/>
        </w:trPr>
        <w:tc>
          <w:tcPr>
            <w:tcW w:type="dxa" w:w="1800"/>
            <w:shd w:fill="FFFFFF"/>
            <w:vAlign w:val="center"/>
            <w:tcMar>
              <w:top w:w="80" w:type="dxa"/>
              <w:start w:w="100" w:type="dxa"/>
              <w:bottom w:w="80" w:type="dxa"/>
              <w:end w:w="100" w:type="dxa"/>
            </w:tcMar>
          </w:tcPr>
          <w:p>
            <w:r/>
            <w:r>
              <w:rPr>
                <w:rFonts w:ascii="Aptos" w:hAnsi="Aptos"/>
                <w:b w:val="0"/>
                <w:color w:val="17212B"/>
                <w:sz w:val="16"/>
              </w:rPr>
              <w:t>CPAL completion</w:t>
            </w:r>
          </w:p>
        </w:tc>
        <w:tc>
          <w:tcPr>
            <w:tcW w:type="dxa" w:w="4680"/>
            <w:shd w:fill="FFFFFF"/>
            <w:vAlign w:val="center"/>
            <w:tcMar>
              <w:top w:w="80" w:type="dxa"/>
              <w:start w:w="100" w:type="dxa"/>
              <w:bottom w:w="80" w:type="dxa"/>
              <w:end w:w="100" w:type="dxa"/>
            </w:tcMar>
          </w:tcPr>
          <w:p>
            <w:r/>
            <w:r>
              <w:rPr>
                <w:rFonts w:ascii="Aptos" w:hAnsi="Aptos"/>
                <w:b w:val="0"/>
                <w:color w:val="17212B"/>
                <w:sz w:val="16"/>
              </w:rPr>
              <w:t>Saved items, activity/history, event aggregation, synchronization, and declared offline data behave consistently.</w:t>
            </w:r>
          </w:p>
        </w:tc>
        <w:tc>
          <w:tcPr>
            <w:tcW w:type="dxa" w:w="3528"/>
            <w:shd w:fill="FFFFFF"/>
            <w:vAlign w:val="center"/>
            <w:tcMar>
              <w:top w:w="80" w:type="dxa"/>
              <w:start w:w="100" w:type="dxa"/>
              <w:bottom w:w="80" w:type="dxa"/>
              <w:end w:w="100" w:type="dxa"/>
            </w:tcMar>
          </w:tcPr>
          <w:p>
            <w:r/>
            <w:r>
              <w:rPr>
                <w:rFonts w:ascii="Aptos" w:hAnsi="Aptos"/>
                <w:b w:val="0"/>
                <w:color w:val="17212B"/>
                <w:sz w:val="16"/>
              </w:rPr>
              <w:t>Business pockets and visibility-event ledger exist; SQLite route persistence is missing; complete the agreed history/offline scope.</w:t>
            </w:r>
          </w:p>
        </w:tc>
      </w:tr>
      <w:tr>
        <w:trPr>
          <w:cantSplit/>
        </w:trPr>
        <w:tc>
          <w:tcPr>
            <w:tcW w:type="dxa" w:w="1800"/>
            <w:shd w:fill="F3F5F7"/>
            <w:vAlign w:val="center"/>
            <w:tcMar>
              <w:top w:w="80" w:type="dxa"/>
              <w:start w:w="100" w:type="dxa"/>
              <w:bottom w:w="80" w:type="dxa"/>
              <w:end w:w="100" w:type="dxa"/>
            </w:tcMar>
          </w:tcPr>
          <w:p>
            <w:r/>
            <w:r>
              <w:rPr>
                <w:rFonts w:ascii="Aptos" w:hAnsi="Aptos"/>
                <w:b w:val="0"/>
                <w:color w:val="17212B"/>
                <w:sz w:val="16"/>
              </w:rPr>
              <w:t>Moderation/governance</w:t>
            </w:r>
          </w:p>
        </w:tc>
        <w:tc>
          <w:tcPr>
            <w:tcW w:type="dxa" w:w="4680"/>
            <w:shd w:fill="F3F5F7"/>
            <w:vAlign w:val="center"/>
            <w:tcMar>
              <w:top w:w="80" w:type="dxa"/>
              <w:start w:w="100" w:type="dxa"/>
              <w:bottom w:w="80" w:type="dxa"/>
              <w:end w:w="100" w:type="dxa"/>
            </w:tcMar>
          </w:tcPr>
          <w:p>
            <w:r/>
            <w:r>
              <w:rPr>
                <w:rFonts w:ascii="Aptos" w:hAnsi="Aptos"/>
                <w:b w:val="0"/>
                <w:color w:val="17212B"/>
                <w:sz w:val="16"/>
              </w:rPr>
              <w:t>Reports, replies, disputes, review states, and administrator actions produce auditable outcomes.</w:t>
            </w:r>
          </w:p>
        </w:tc>
        <w:tc>
          <w:tcPr>
            <w:tcW w:type="dxa" w:w="3528"/>
            <w:shd w:fill="F3F5F7"/>
            <w:vAlign w:val="center"/>
            <w:tcMar>
              <w:top w:w="80" w:type="dxa"/>
              <w:start w:w="100" w:type="dxa"/>
              <w:bottom w:w="80" w:type="dxa"/>
              <w:end w:w="100" w:type="dxa"/>
            </w:tcMar>
          </w:tcPr>
          <w:p>
            <w:r/>
            <w:r>
              <w:rPr>
                <w:rFonts w:ascii="Aptos" w:hAnsi="Aptos"/>
                <w:b w:val="0"/>
                <w:color w:val="17212B"/>
                <w:sz w:val="16"/>
              </w:rPr>
              <w:t>Review/report/dispute components exist and require end-to-end rule and authorization validation.</w:t>
            </w:r>
          </w:p>
        </w:tc>
      </w:tr>
      <w:tr>
        <w:trPr>
          <w:cantSplit/>
        </w:trPr>
        <w:tc>
          <w:tcPr>
            <w:tcW w:type="dxa" w:w="1800"/>
            <w:shd w:fill="FFFFFF"/>
            <w:vAlign w:val="center"/>
            <w:tcMar>
              <w:top w:w="80" w:type="dxa"/>
              <w:start w:w="100" w:type="dxa"/>
              <w:bottom w:w="80" w:type="dxa"/>
              <w:end w:w="100" w:type="dxa"/>
            </w:tcMar>
          </w:tcPr>
          <w:p>
            <w:r/>
            <w:r>
              <w:rPr>
                <w:rFonts w:ascii="Aptos" w:hAnsi="Aptos"/>
                <w:b w:val="0"/>
                <w:color w:val="17212B"/>
                <w:sz w:val="16"/>
              </w:rPr>
              <w:t>Scheduled processing</w:t>
            </w:r>
          </w:p>
        </w:tc>
        <w:tc>
          <w:tcPr>
            <w:tcW w:type="dxa" w:w="4680"/>
            <w:shd w:fill="FFFFFF"/>
            <w:vAlign w:val="center"/>
            <w:tcMar>
              <w:top w:w="80" w:type="dxa"/>
              <w:start w:w="100" w:type="dxa"/>
              <w:bottom w:w="80" w:type="dxa"/>
              <w:end w:w="100" w:type="dxa"/>
            </w:tcMar>
          </w:tcPr>
          <w:p>
            <w:r/>
            <w:r>
              <w:rPr>
                <w:rFonts w:ascii="Aptos" w:hAnsi="Aptos"/>
                <w:b w:val="0"/>
                <w:color w:val="17212B"/>
                <w:sz w:val="16"/>
              </w:rPr>
              <w:t>Discovery scores and review summaries run, retry, expose freshness, and recover without corrupting state.</w:t>
            </w:r>
          </w:p>
        </w:tc>
        <w:tc>
          <w:tcPr>
            <w:tcW w:type="dxa" w:w="3528"/>
            <w:shd w:fill="FFFFFF"/>
            <w:vAlign w:val="center"/>
            <w:tcMar>
              <w:top w:w="80" w:type="dxa"/>
              <w:start w:w="100" w:type="dxa"/>
              <w:bottom w:w="80" w:type="dxa"/>
              <w:end w:w="100" w:type="dxa"/>
            </w:tcMar>
          </w:tcPr>
          <w:p>
            <w:r/>
            <w:r>
              <w:rPr>
                <w:rFonts w:ascii="Aptos" w:hAnsi="Aptos"/>
                <w:b w:val="0"/>
                <w:color w:val="17212B"/>
                <w:sz w:val="16"/>
              </w:rPr>
              <w:t>Celery/Redis schedules exist for daily discovery and review work; operational observability and recovery evidence are required.</w:t>
            </w:r>
          </w:p>
        </w:tc>
      </w:tr>
      <w:tr>
        <w:trPr>
          <w:cantSplit/>
        </w:trPr>
        <w:tc>
          <w:tcPr>
            <w:tcW w:type="dxa" w:w="1800"/>
            <w:shd w:fill="F3F5F7"/>
            <w:vAlign w:val="center"/>
            <w:tcMar>
              <w:top w:w="80" w:type="dxa"/>
              <w:start w:w="100" w:type="dxa"/>
              <w:bottom w:w="80" w:type="dxa"/>
              <w:end w:w="100" w:type="dxa"/>
            </w:tcMar>
          </w:tcPr>
          <w:p>
            <w:r/>
            <w:r>
              <w:rPr>
                <w:rFonts w:ascii="Aptos" w:hAnsi="Aptos"/>
                <w:b w:val="0"/>
                <w:color w:val="17212B"/>
                <w:sz w:val="16"/>
              </w:rPr>
              <w:t>Evaluation</w:t>
            </w:r>
          </w:p>
        </w:tc>
        <w:tc>
          <w:tcPr>
            <w:tcW w:type="dxa" w:w="4680"/>
            <w:shd w:fill="F3F5F7"/>
            <w:vAlign w:val="center"/>
            <w:tcMar>
              <w:top w:w="80" w:type="dxa"/>
              <w:start w:w="100" w:type="dxa"/>
              <w:bottom w:w="80" w:type="dxa"/>
              <w:end w:w="100" w:type="dxa"/>
            </w:tcMar>
          </w:tcPr>
          <w:p>
            <w:r/>
            <w:r>
              <w:rPr>
                <w:rFonts w:ascii="Aptos" w:hAnsi="Aptos"/>
                <w:b w:val="0"/>
                <w:color w:val="17212B"/>
                <w:sz w:val="16"/>
              </w:rPr>
              <w:t>The complete system is assessed against the manuscript's selected ISO/IEC 25010 characteristics and task outcomes.</w:t>
            </w:r>
          </w:p>
        </w:tc>
        <w:tc>
          <w:tcPr>
            <w:tcW w:type="dxa" w:w="3528"/>
            <w:shd w:fill="F3F5F7"/>
            <w:vAlign w:val="center"/>
            <w:tcMar>
              <w:top w:w="80" w:type="dxa"/>
              <w:start w:w="100" w:type="dxa"/>
              <w:bottom w:w="80" w:type="dxa"/>
              <w:end w:w="100" w:type="dxa"/>
            </w:tcMar>
          </w:tcPr>
          <w:p>
            <w:r/>
            <w:r>
              <w:rPr>
                <w:rFonts w:ascii="Aptos" w:hAnsi="Aptos"/>
                <w:b w:val="0"/>
                <w:color w:val="17212B"/>
                <w:sz w:val="16"/>
              </w:rPr>
              <w:t>Requires a frozen build, defined participants, instruments, thresholds, and traceable results.</w:t>
            </w:r>
          </w:p>
        </w:tc>
      </w:tr>
    </w:tbl>
    <w:p>
      <w:pPr>
        <w:spacing w:after="0"/>
      </w:pPr>
    </w:p>
    <w:p>
      <w:pPr>
        <w:pStyle w:val="Heading2"/>
      </w:pPr>
      <w:r>
        <w:t>Suggested final demo</w:t>
      </w:r>
    </w:p>
    <w:p>
      <w:pPr>
        <w:pStyle w:val="BulletCompact"/>
      </w:pPr>
      <w:r>
        <w:t>Merchant: update business content, review customer feedback, reply appropriately, inspect discovery/review insights, and open a dispute where applicable.</w:t>
      </w:r>
    </w:p>
    <w:p>
      <w:pPr>
        <w:pStyle w:val="BulletCompact"/>
      </w:pPr>
      <w:r>
        <w:t>Administrator: review lifecycle and moderation queues, manage transit/taxonomy data, inspect analytics/audit evidence, and change an approved system configuration.</w:t>
      </w:r>
    </w:p>
    <w:p>
      <w:pPr>
        <w:pStyle w:val="BulletCompact"/>
      </w:pPr>
      <w:r>
        <w:t>Explorer: complete the final discovery → profile → trust → navigation → save/offline journey.</w:t>
      </w:r>
    </w:p>
    <w:p>
      <w:pPr>
        <w:pStyle w:val="BulletCompact"/>
      </w:pPr>
      <w:r>
        <w:t>Operations: demonstrate scheduled-job freshness, an expected degraded-service state, and recovery without manual database repair.</w:t>
      </w:r>
    </w:p>
    <w:p>
      <w:pPr>
        <w:pStyle w:val="BulletCompact"/>
      </w:pPr>
      <w:r>
        <w:t>Evaluation: present task results and ISO/IEC 25010 evidence together with accepted limitations and refinements made after testing.</w:t>
      </w:r>
    </w:p>
    <w:p>
      <w:pPr>
        <w:pStyle w:val="Heading2"/>
      </w:pPr>
      <w:r>
        <w:t>P3 exit criteria</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448"/>
            <w:shd w:fill="17324D"/>
            <w:vAlign w:val="center"/>
            <w:tcMar>
              <w:top w:w="80" w:type="dxa"/>
              <w:start w:w="100" w:type="dxa"/>
              <w:bottom w:w="80" w:type="dxa"/>
              <w:end w:w="100" w:type="dxa"/>
            </w:tcMar>
          </w:tcPr>
          <w:p>
            <w:r/>
            <w:r>
              <w:rPr>
                <w:rFonts w:ascii="Aptos" w:hAnsi="Aptos"/>
                <w:b/>
                <w:color w:val="FFFFFF"/>
                <w:sz w:val="17"/>
              </w:rPr>
              <w:t>Measure</w:t>
            </w:r>
          </w:p>
        </w:tc>
        <w:tc>
          <w:tcPr>
            <w:tcW w:type="dxa" w:w="7488"/>
            <w:shd w:fill="17324D"/>
            <w:vAlign w:val="center"/>
            <w:tcMar>
              <w:top w:w="80" w:type="dxa"/>
              <w:start w:w="100" w:type="dxa"/>
              <w:bottom w:w="80" w:type="dxa"/>
              <w:end w:w="100" w:type="dxa"/>
            </w:tcMar>
          </w:tcPr>
          <w:p>
            <w:r/>
            <w:r>
              <w:rPr>
                <w:rFonts w:ascii="Aptos" w:hAnsi="Aptos"/>
                <w:b/>
                <w:color w:val="FFFFFF"/>
                <w:sz w:val="17"/>
              </w:rPr>
              <w:t>Proposed acceptance evidence</w:t>
            </w:r>
          </w:p>
        </w:tc>
      </w:tr>
      <w:tr>
        <w:trPr>
          <w:cantSplit/>
        </w:trPr>
        <w:tc>
          <w:tcPr>
            <w:tcW w:type="dxa" w:w="2448"/>
            <w:shd w:fill="FFFFFF"/>
            <w:vAlign w:val="center"/>
            <w:tcMar>
              <w:top w:w="80" w:type="dxa"/>
              <w:start w:w="100" w:type="dxa"/>
              <w:bottom w:w="80" w:type="dxa"/>
              <w:end w:w="100" w:type="dxa"/>
            </w:tcMar>
          </w:tcPr>
          <w:p>
            <w:r/>
            <w:r>
              <w:rPr>
                <w:rFonts w:ascii="Aptos" w:hAnsi="Aptos"/>
                <w:b w:val="0"/>
                <w:color w:val="17212B"/>
                <w:sz w:val="16"/>
              </w:rPr>
              <w:t>Role completeness</w:t>
            </w:r>
          </w:p>
        </w:tc>
        <w:tc>
          <w:tcPr>
            <w:tcW w:type="dxa" w:w="7488"/>
            <w:shd w:fill="FFFFFF"/>
            <w:vAlign w:val="center"/>
            <w:tcMar>
              <w:top w:w="80" w:type="dxa"/>
              <w:start w:w="100" w:type="dxa"/>
              <w:bottom w:w="80" w:type="dxa"/>
              <w:end w:w="100" w:type="dxa"/>
            </w:tcMar>
          </w:tcPr>
          <w:p>
            <w:r/>
            <w:r>
              <w:rPr>
                <w:rFonts w:ascii="Aptos" w:hAnsi="Aptos"/>
                <w:b w:val="0"/>
                <w:color w:val="17212B"/>
                <w:sz w:val="16"/>
              </w:rPr>
              <w:t>Every declared explorer, merchant, and admin task has an owner, expected state transition, authorization result, and recorded pass/fail evidence.</w:t>
            </w:r>
          </w:p>
        </w:tc>
      </w:tr>
      <w:tr>
        <w:trPr>
          <w:cantSplit/>
        </w:trPr>
        <w:tc>
          <w:tcPr>
            <w:tcW w:type="dxa" w:w="2448"/>
            <w:shd w:fill="F3F5F7"/>
            <w:vAlign w:val="center"/>
            <w:tcMar>
              <w:top w:w="80" w:type="dxa"/>
              <w:start w:w="100" w:type="dxa"/>
              <w:bottom w:w="80" w:type="dxa"/>
              <w:end w:w="100" w:type="dxa"/>
            </w:tcMar>
          </w:tcPr>
          <w:p>
            <w:r/>
            <w:r>
              <w:rPr>
                <w:rFonts w:ascii="Aptos" w:hAnsi="Aptos"/>
                <w:b w:val="0"/>
                <w:color w:val="17212B"/>
                <w:sz w:val="16"/>
              </w:rPr>
              <w:t>Data reconciliation</w:t>
            </w:r>
          </w:p>
        </w:tc>
        <w:tc>
          <w:tcPr>
            <w:tcW w:type="dxa" w:w="7488"/>
            <w:shd w:fill="F3F5F7"/>
            <w:vAlign w:val="center"/>
            <w:tcMar>
              <w:top w:w="80" w:type="dxa"/>
              <w:start w:w="100" w:type="dxa"/>
              <w:bottom w:w="80" w:type="dxa"/>
              <w:end w:w="100" w:type="dxa"/>
            </w:tcMar>
          </w:tcPr>
          <w:p>
            <w:r/>
            <w:r>
              <w:rPr>
                <w:rFonts w:ascii="Aptos" w:hAnsi="Aptos"/>
                <w:b w:val="0"/>
                <w:color w:val="17212B"/>
                <w:sz w:val="16"/>
              </w:rPr>
              <w:t>Counts and statuses shown across mobile, admin, PostgreSQL/PostGIS, and visibility analytics reconcile for the frozen evaluation dataset.</w:t>
            </w:r>
          </w:p>
        </w:tc>
      </w:tr>
      <w:tr>
        <w:trPr>
          <w:cantSplit/>
        </w:trPr>
        <w:tc>
          <w:tcPr>
            <w:tcW w:type="dxa" w:w="2448"/>
            <w:shd w:fill="FFFFFF"/>
            <w:vAlign w:val="center"/>
            <w:tcMar>
              <w:top w:w="80" w:type="dxa"/>
              <w:start w:w="100" w:type="dxa"/>
              <w:bottom w:w="80" w:type="dxa"/>
              <w:end w:w="100" w:type="dxa"/>
            </w:tcMar>
          </w:tcPr>
          <w:p>
            <w:r/>
            <w:r>
              <w:rPr>
                <w:rFonts w:ascii="Aptos" w:hAnsi="Aptos"/>
                <w:b w:val="0"/>
                <w:color w:val="17212B"/>
                <w:sz w:val="16"/>
              </w:rPr>
              <w:t>Operational reliability</w:t>
            </w:r>
          </w:p>
        </w:tc>
        <w:tc>
          <w:tcPr>
            <w:tcW w:type="dxa" w:w="7488"/>
            <w:shd w:fill="FFFFFF"/>
            <w:vAlign w:val="center"/>
            <w:tcMar>
              <w:top w:w="80" w:type="dxa"/>
              <w:start w:w="100" w:type="dxa"/>
              <w:bottom w:w="80" w:type="dxa"/>
              <w:end w:w="100" w:type="dxa"/>
            </w:tcMar>
          </w:tcPr>
          <w:p>
            <w:r/>
            <w:r>
              <w:rPr>
                <w:rFonts w:ascii="Aptos" w:hAnsi="Aptos"/>
                <w:b w:val="0"/>
                <w:color w:val="17212B"/>
                <w:sz w:val="16"/>
              </w:rPr>
              <w:t>Scheduled jobs are idempotent, record last-success freshness, and recover from one planned dependency interruption.</w:t>
            </w:r>
          </w:p>
        </w:tc>
      </w:tr>
      <w:tr>
        <w:trPr>
          <w:cantSplit/>
        </w:trPr>
        <w:tc>
          <w:tcPr>
            <w:tcW w:type="dxa" w:w="2448"/>
            <w:shd w:fill="F3F5F7"/>
            <w:vAlign w:val="center"/>
            <w:tcMar>
              <w:top w:w="80" w:type="dxa"/>
              <w:start w:w="100" w:type="dxa"/>
              <w:bottom w:w="80" w:type="dxa"/>
              <w:end w:w="100" w:type="dxa"/>
            </w:tcMar>
          </w:tcPr>
          <w:p>
            <w:r/>
            <w:r>
              <w:rPr>
                <w:rFonts w:ascii="Aptos" w:hAnsi="Aptos"/>
                <w:b w:val="0"/>
                <w:color w:val="17212B"/>
                <w:sz w:val="16"/>
              </w:rPr>
              <w:t>Quality evaluation</w:t>
            </w:r>
          </w:p>
        </w:tc>
        <w:tc>
          <w:tcPr>
            <w:tcW w:type="dxa" w:w="7488"/>
            <w:shd w:fill="F3F5F7"/>
            <w:vAlign w:val="center"/>
            <w:tcMar>
              <w:top w:w="80" w:type="dxa"/>
              <w:start w:w="100" w:type="dxa"/>
              <w:bottom w:w="80" w:type="dxa"/>
              <w:end w:w="100" w:type="dxa"/>
            </w:tcMar>
          </w:tcPr>
          <w:p>
            <w:r/>
            <w:r>
              <w:rPr>
                <w:rFonts w:ascii="Aptos" w:hAnsi="Aptos"/>
                <w:b w:val="0"/>
                <w:color w:val="17212B"/>
                <w:sz w:val="16"/>
              </w:rPr>
              <w:t>Functional Suitability, Usability, and Reliability instruments, sampling, scoring, and acceptance thresholds are approved before data collection.</w:t>
            </w:r>
          </w:p>
        </w:tc>
      </w:tr>
      <w:tr>
        <w:trPr>
          <w:cantSplit/>
        </w:trPr>
        <w:tc>
          <w:tcPr>
            <w:tcW w:type="dxa" w:w="2448"/>
            <w:shd w:fill="FFFFFF"/>
            <w:vAlign w:val="center"/>
            <w:tcMar>
              <w:top w:w="80" w:type="dxa"/>
              <w:start w:w="100" w:type="dxa"/>
              <w:bottom w:w="80" w:type="dxa"/>
              <w:end w:w="100" w:type="dxa"/>
            </w:tcMar>
          </w:tcPr>
          <w:p>
            <w:r/>
            <w:r>
              <w:rPr>
                <w:rFonts w:ascii="Aptos" w:hAnsi="Aptos"/>
                <w:b w:val="0"/>
                <w:color w:val="17212B"/>
                <w:sz w:val="16"/>
              </w:rPr>
              <w:t>Traceable closure</w:t>
            </w:r>
          </w:p>
        </w:tc>
        <w:tc>
          <w:tcPr>
            <w:tcW w:type="dxa" w:w="7488"/>
            <w:shd w:fill="FFFFFF"/>
            <w:vAlign w:val="center"/>
            <w:tcMar>
              <w:top w:w="80" w:type="dxa"/>
              <w:start w:w="100" w:type="dxa"/>
              <w:bottom w:w="80" w:type="dxa"/>
              <w:end w:w="100" w:type="dxa"/>
            </w:tcMar>
          </w:tcPr>
          <w:p>
            <w:r/>
            <w:r>
              <w:rPr>
                <w:rFonts w:ascii="Aptos" w:hAnsi="Aptos"/>
                <w:b w:val="0"/>
                <w:color w:val="17212B"/>
                <w:sz w:val="16"/>
              </w:rPr>
              <w:t>Each manuscript objective and approved scope item maps to implemented evidence, an accepted limitation, or a documented revision.</w:t>
            </w:r>
          </w:p>
        </w:tc>
      </w:tr>
    </w:tbl>
    <w:p>
      <w:pPr>
        <w:spacing w:after="0"/>
      </w:pPr>
    </w:p>
    <w:p>
      <w:r>
        <w:br w:type="page"/>
      </w:r>
    </w:p>
    <w:p>
      <w:pPr>
        <w:pStyle w:val="Heading1"/>
      </w:pPr>
      <w:r>
        <w:t>8. Repository-grounded module inventory</w:t>
      </w:r>
    </w:p>
    <w:p>
      <w:pPr>
        <w:pStyle w:val="BodyText"/>
      </w:pPr>
      <w:r>
        <w:t>Status terms are intentionally conservative: “substantial” means a meaningful implementation is present but still requires demo validation; “partial” means key promised outcomes are absent or uneven; “not evidenced” means the review found no supporting implementation.</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1872"/>
            <w:shd w:fill="17324D"/>
            <w:vAlign w:val="center"/>
            <w:tcMar>
              <w:top w:w="80" w:type="dxa"/>
              <w:start w:w="100" w:type="dxa"/>
              <w:bottom w:w="80" w:type="dxa"/>
              <w:end w:w="100" w:type="dxa"/>
            </w:tcMar>
          </w:tcPr>
          <w:p>
            <w:r/>
            <w:r>
              <w:rPr>
                <w:rFonts w:ascii="Aptos" w:hAnsi="Aptos"/>
                <w:b/>
                <w:color w:val="FFFFFF"/>
                <w:sz w:val="17"/>
              </w:rPr>
              <w:t>Module</w:t>
            </w:r>
          </w:p>
        </w:tc>
        <w:tc>
          <w:tcPr>
            <w:tcW w:type="dxa" w:w="2592"/>
            <w:shd w:fill="17324D"/>
            <w:vAlign w:val="center"/>
            <w:tcMar>
              <w:top w:w="80" w:type="dxa"/>
              <w:start w:w="100" w:type="dxa"/>
              <w:bottom w:w="80" w:type="dxa"/>
              <w:end w:w="100" w:type="dxa"/>
            </w:tcMar>
          </w:tcPr>
          <w:p>
            <w:r/>
            <w:r>
              <w:rPr>
                <w:rFonts w:ascii="Aptos" w:hAnsi="Aptos"/>
                <w:b/>
                <w:color w:val="FFFFFF"/>
                <w:sz w:val="17"/>
              </w:rPr>
              <w:t>Manuscript purpose</w:t>
            </w:r>
          </w:p>
        </w:tc>
        <w:tc>
          <w:tcPr>
            <w:tcW w:type="dxa" w:w="3816"/>
            <w:shd w:fill="17324D"/>
            <w:vAlign w:val="center"/>
            <w:tcMar>
              <w:top w:w="80" w:type="dxa"/>
              <w:start w:w="100" w:type="dxa"/>
              <w:bottom w:w="80" w:type="dxa"/>
              <w:end w:w="100" w:type="dxa"/>
            </w:tcMar>
          </w:tcPr>
          <w:p>
            <w:r/>
            <w:r>
              <w:rPr>
                <w:rFonts w:ascii="Aptos" w:hAnsi="Aptos"/>
                <w:b/>
                <w:color w:val="FFFFFF"/>
                <w:sz w:val="17"/>
              </w:rPr>
              <w:t>Current repository evidence</w:t>
            </w:r>
          </w:p>
        </w:tc>
        <w:tc>
          <w:tcPr>
            <w:tcW w:type="dxa" w:w="1728"/>
            <w:shd w:fill="17324D"/>
            <w:vAlign w:val="center"/>
            <w:tcMar>
              <w:top w:w="80" w:type="dxa"/>
              <w:start w:w="100" w:type="dxa"/>
              <w:bottom w:w="80" w:type="dxa"/>
              <w:end w:w="100" w:type="dxa"/>
            </w:tcMar>
          </w:tcPr>
          <w:p>
            <w:r/>
            <w:r>
              <w:rPr>
                <w:rFonts w:ascii="Aptos" w:hAnsi="Aptos"/>
                <w:b/>
                <w:color w:val="FFFFFF"/>
                <w:sz w:val="17"/>
              </w:rPr>
              <w:t>Assessment / prototype</w:t>
            </w:r>
          </w:p>
        </w:tc>
      </w:tr>
      <w:tr>
        <w:trPr>
          <w:cantSplit/>
        </w:trPr>
        <w:tc>
          <w:tcPr>
            <w:tcW w:type="dxa" w:w="1872"/>
            <w:shd w:fill="FFFFFF"/>
            <w:vAlign w:val="center"/>
            <w:tcMar>
              <w:top w:w="80" w:type="dxa"/>
              <w:start w:w="100" w:type="dxa"/>
              <w:bottom w:w="80" w:type="dxa"/>
              <w:end w:w="100" w:type="dxa"/>
            </w:tcMar>
          </w:tcPr>
          <w:p>
            <w:r/>
            <w:r>
              <w:rPr>
                <w:rFonts w:ascii="Aptos" w:hAnsi="Aptos"/>
                <w:b w:val="0"/>
                <w:color w:val="17212B"/>
                <w:sz w:val="14"/>
              </w:rPr>
              <w:t>1. IAM</w:t>
            </w:r>
          </w:p>
        </w:tc>
        <w:tc>
          <w:tcPr>
            <w:tcW w:type="dxa" w:w="2592"/>
            <w:shd w:fill="FFFFFF"/>
            <w:vAlign w:val="center"/>
            <w:tcMar>
              <w:top w:w="80" w:type="dxa"/>
              <w:start w:w="100" w:type="dxa"/>
              <w:bottom w:w="80" w:type="dxa"/>
              <w:end w:w="100" w:type="dxa"/>
            </w:tcMar>
          </w:tcPr>
          <w:p>
            <w:r/>
            <w:r>
              <w:rPr>
                <w:rFonts w:ascii="Aptos" w:hAnsi="Aptos"/>
                <w:b w:val="0"/>
                <w:color w:val="17212B"/>
                <w:sz w:val="14"/>
              </w:rPr>
              <w:t>Authentication, roles, profile, access control, sessions/security.</w:t>
            </w:r>
          </w:p>
        </w:tc>
        <w:tc>
          <w:tcPr>
            <w:tcW w:type="dxa" w:w="3816"/>
            <w:shd w:fill="FFFFFF"/>
            <w:vAlign w:val="center"/>
            <w:tcMar>
              <w:top w:w="80" w:type="dxa"/>
              <w:start w:w="100" w:type="dxa"/>
              <w:bottom w:w="80" w:type="dxa"/>
              <w:end w:w="100" w:type="dxa"/>
            </w:tcMar>
          </w:tcPr>
          <w:p>
            <w:r/>
            <w:r>
              <w:rPr>
                <w:rFonts w:ascii="Aptos" w:hAnsi="Aptos"/>
                <w:b w:val="0"/>
                <w:color w:val="17212B"/>
                <w:sz w:val="14"/>
              </w:rPr>
              <w:t>JWT login/refresh/blacklist, auth/mobile flows, role-aware state and protected APIs.</w:t>
            </w:r>
          </w:p>
        </w:tc>
        <w:tc>
          <w:tcPr>
            <w:tcW w:type="dxa" w:w="1728"/>
            <w:shd w:fill="FFFFFF"/>
            <w:vAlign w:val="center"/>
            <w:tcMar>
              <w:top w:w="80" w:type="dxa"/>
              <w:start w:w="100" w:type="dxa"/>
              <w:bottom w:w="80" w:type="dxa"/>
              <w:end w:w="100" w:type="dxa"/>
            </w:tcMar>
          </w:tcPr>
          <w:p>
            <w:r/>
            <w:r>
              <w:rPr>
                <w:rFonts w:ascii="Aptos" w:hAnsi="Aptos"/>
                <w:b w:val="0"/>
                <w:color w:val="17212B"/>
                <w:sz w:val="14"/>
              </w:rPr>
              <w:t>Substantial; P1.</w:t>
            </w:r>
          </w:p>
        </w:tc>
      </w:tr>
      <w:tr>
        <w:trPr>
          <w:cantSplit/>
        </w:trPr>
        <w:tc>
          <w:tcPr>
            <w:tcW w:type="dxa" w:w="1872"/>
            <w:shd w:fill="F3F5F7"/>
            <w:vAlign w:val="center"/>
            <w:tcMar>
              <w:top w:w="80" w:type="dxa"/>
              <w:start w:w="100" w:type="dxa"/>
              <w:bottom w:w="80" w:type="dxa"/>
              <w:end w:w="100" w:type="dxa"/>
            </w:tcMar>
          </w:tcPr>
          <w:p>
            <w:r/>
            <w:r>
              <w:rPr>
                <w:rFonts w:ascii="Aptos" w:hAnsi="Aptos"/>
                <w:b w:val="0"/>
                <w:color w:val="17212B"/>
                <w:sz w:val="14"/>
              </w:rPr>
              <w:t>2. SAG</w:t>
            </w:r>
          </w:p>
        </w:tc>
        <w:tc>
          <w:tcPr>
            <w:tcW w:type="dxa" w:w="2592"/>
            <w:shd w:fill="F3F5F7"/>
            <w:vAlign w:val="center"/>
            <w:tcMar>
              <w:top w:w="80" w:type="dxa"/>
              <w:start w:w="100" w:type="dxa"/>
              <w:bottom w:w="80" w:type="dxa"/>
              <w:end w:w="100" w:type="dxa"/>
            </w:tcMar>
          </w:tcPr>
          <w:p>
            <w:r/>
            <w:r>
              <w:rPr>
                <w:rFonts w:ascii="Aptos" w:hAnsi="Aptos"/>
                <w:b w:val="0"/>
                <w:color w:val="17212B"/>
                <w:sz w:val="14"/>
              </w:rPr>
              <w:t>Merchant application, assessment, approval/rejection, hidden-gem identification.</w:t>
            </w:r>
          </w:p>
        </w:tc>
        <w:tc>
          <w:tcPr>
            <w:tcW w:type="dxa" w:w="3816"/>
            <w:shd w:fill="F3F5F7"/>
            <w:vAlign w:val="center"/>
            <w:tcMar>
              <w:top w:w="80" w:type="dxa"/>
              <w:start w:w="100" w:type="dxa"/>
              <w:bottom w:w="80" w:type="dxa"/>
              <w:end w:w="100" w:type="dxa"/>
            </w:tcMar>
          </w:tcPr>
          <w:p>
            <w:r/>
            <w:r>
              <w:rPr>
                <w:rFonts w:ascii="Aptos" w:hAnsi="Aptos"/>
                <w:b w:val="0"/>
                <w:color w:val="17212B"/>
                <w:sz w:val="14"/>
              </w:rPr>
              <w:t>Merchant application workflow and admin application review surfaces.</w:t>
            </w:r>
          </w:p>
        </w:tc>
        <w:tc>
          <w:tcPr>
            <w:tcW w:type="dxa" w:w="1728"/>
            <w:shd w:fill="F3F5F7"/>
            <w:vAlign w:val="center"/>
            <w:tcMar>
              <w:top w:w="80" w:type="dxa"/>
              <w:start w:w="100" w:type="dxa"/>
              <w:bottom w:w="80" w:type="dxa"/>
              <w:end w:w="100" w:type="dxa"/>
            </w:tcMar>
          </w:tcPr>
          <w:p>
            <w:r/>
            <w:r>
              <w:rPr>
                <w:rFonts w:ascii="Aptos" w:hAnsi="Aptos"/>
                <w:b w:val="0"/>
                <w:color w:val="17212B"/>
                <w:sz w:val="14"/>
              </w:rPr>
              <w:t>Substantial; P1 with AOEA enabler.</w:t>
            </w:r>
          </w:p>
        </w:tc>
      </w:tr>
      <w:tr>
        <w:trPr>
          <w:cantSplit/>
        </w:trPr>
        <w:tc>
          <w:tcPr>
            <w:tcW w:type="dxa" w:w="1872"/>
            <w:shd w:fill="FFFFFF"/>
            <w:vAlign w:val="center"/>
            <w:tcMar>
              <w:top w:w="80" w:type="dxa"/>
              <w:start w:w="100" w:type="dxa"/>
              <w:bottom w:w="80" w:type="dxa"/>
              <w:end w:w="100" w:type="dxa"/>
            </w:tcMar>
          </w:tcPr>
          <w:p>
            <w:r/>
            <w:r>
              <w:rPr>
                <w:rFonts w:ascii="Aptos" w:hAnsi="Aptos"/>
                <w:b w:val="0"/>
                <w:color w:val="17212B"/>
                <w:sz w:val="14"/>
              </w:rPr>
              <w:t>3. Dynamic Discovery</w:t>
            </w:r>
          </w:p>
        </w:tc>
        <w:tc>
          <w:tcPr>
            <w:tcW w:type="dxa" w:w="2592"/>
            <w:shd w:fill="FFFFFF"/>
            <w:vAlign w:val="center"/>
            <w:tcMar>
              <w:top w:w="80" w:type="dxa"/>
              <w:start w:w="100" w:type="dxa"/>
              <w:bottom w:w="80" w:type="dxa"/>
              <w:end w:w="100" w:type="dxa"/>
            </w:tcMar>
          </w:tcPr>
          <w:p>
            <w:r/>
            <w:r>
              <w:rPr>
                <w:rFonts w:ascii="Aptos" w:hAnsi="Aptos"/>
                <w:b w:val="0"/>
                <w:color w:val="17212B"/>
                <w:sz w:val="14"/>
              </w:rPr>
              <w:t>Personalized feed, weighted score, randomized exposure, trends.</w:t>
            </w:r>
          </w:p>
        </w:tc>
        <w:tc>
          <w:tcPr>
            <w:tcW w:type="dxa" w:w="3816"/>
            <w:shd w:fill="FFFFFF"/>
            <w:vAlign w:val="center"/>
            <w:tcMar>
              <w:top w:w="80" w:type="dxa"/>
              <w:start w:w="100" w:type="dxa"/>
              <w:bottom w:w="80" w:type="dxa"/>
              <w:end w:w="100" w:type="dxa"/>
            </w:tcMar>
          </w:tcPr>
          <w:p>
            <w:r/>
            <w:r>
              <w:rPr>
                <w:rFonts w:ascii="Aptos" w:hAnsi="Aptos"/>
                <w:b w:val="0"/>
                <w:color w:val="17212B"/>
                <w:sz w:val="14"/>
              </w:rPr>
              <w:t>Daily score service, feed/recommendation APIs, visibility gap, event tracking, documented score formula.</w:t>
            </w:r>
          </w:p>
        </w:tc>
        <w:tc>
          <w:tcPr>
            <w:tcW w:type="dxa" w:w="1728"/>
            <w:shd w:fill="FFFFFF"/>
            <w:vAlign w:val="center"/>
            <w:tcMar>
              <w:top w:w="80" w:type="dxa"/>
              <w:start w:w="100" w:type="dxa"/>
              <w:bottom w:w="80" w:type="dxa"/>
              <w:end w:w="100" w:type="dxa"/>
            </w:tcMar>
          </w:tcPr>
          <w:p>
            <w:r/>
            <w:r>
              <w:rPr>
                <w:rFonts w:ascii="Aptos" w:hAnsi="Aptos"/>
                <w:b w:val="0"/>
                <w:color w:val="17212B"/>
                <w:sz w:val="14"/>
              </w:rPr>
              <w:t>Substantial but research formula/evaluation unresolved; baseline P1, completion P2.</w:t>
            </w:r>
          </w:p>
        </w:tc>
      </w:tr>
      <w:tr>
        <w:trPr>
          <w:cantSplit/>
        </w:trPr>
        <w:tc>
          <w:tcPr>
            <w:tcW w:type="dxa" w:w="1872"/>
            <w:shd w:fill="F3F5F7"/>
            <w:vAlign w:val="center"/>
            <w:tcMar>
              <w:top w:w="80" w:type="dxa"/>
              <w:start w:w="100" w:type="dxa"/>
              <w:bottom w:w="80" w:type="dxa"/>
              <w:end w:w="100" w:type="dxa"/>
            </w:tcMar>
          </w:tcPr>
          <w:p>
            <w:r/>
            <w:r>
              <w:rPr>
                <w:rFonts w:ascii="Aptos" w:hAnsi="Aptos"/>
                <w:b w:val="0"/>
                <w:color w:val="17212B"/>
                <w:sz w:val="14"/>
              </w:rPr>
              <w:t>4. NAV</w:t>
            </w:r>
          </w:p>
        </w:tc>
        <w:tc>
          <w:tcPr>
            <w:tcW w:type="dxa" w:w="2592"/>
            <w:shd w:fill="F3F5F7"/>
            <w:vAlign w:val="center"/>
            <w:tcMar>
              <w:top w:w="80" w:type="dxa"/>
              <w:start w:w="100" w:type="dxa"/>
              <w:bottom w:w="80" w:type="dxa"/>
              <w:end w:w="100" w:type="dxa"/>
            </w:tcMar>
          </w:tcPr>
          <w:p>
            <w:r/>
            <w:r>
              <w:rPr>
                <w:rFonts w:ascii="Aptos" w:hAnsi="Aptos"/>
                <w:b w:val="0"/>
                <w:color w:val="17212B"/>
                <w:sz w:val="14"/>
              </w:rPr>
              <w:t>Jeepney route mapping, landmarks, offline wayfinding.</w:t>
            </w:r>
          </w:p>
        </w:tc>
        <w:tc>
          <w:tcPr>
            <w:tcW w:type="dxa" w:w="3816"/>
            <w:shd w:fill="F3F5F7"/>
            <w:vAlign w:val="center"/>
            <w:tcMar>
              <w:top w:w="80" w:type="dxa"/>
              <w:start w:w="100" w:type="dxa"/>
              <w:bottom w:w="80" w:type="dxa"/>
              <w:end w:w="100" w:type="dxa"/>
            </w:tcMar>
          </w:tcPr>
          <w:p>
            <w:r/>
            <w:r>
              <w:rPr>
                <w:rFonts w:ascii="Aptos" w:hAnsi="Aptos"/>
                <w:b w:val="0"/>
                <w:color w:val="17212B"/>
                <w:sz w:val="14"/>
              </w:rPr>
              <w:t>Transit routes/variants/points/transfers, direct-journey and coverage services, mobile transit/road maps, Google route support.</w:t>
            </w:r>
          </w:p>
        </w:tc>
        <w:tc>
          <w:tcPr>
            <w:tcW w:type="dxa" w:w="1728"/>
            <w:shd w:fill="F3F5F7"/>
            <w:vAlign w:val="center"/>
            <w:tcMar>
              <w:top w:w="80" w:type="dxa"/>
              <w:start w:w="100" w:type="dxa"/>
              <w:bottom w:w="80" w:type="dxa"/>
              <w:end w:w="100" w:type="dxa"/>
            </w:tcMar>
          </w:tcPr>
          <w:p>
            <w:r/>
            <w:r>
              <w:rPr>
                <w:rFonts w:ascii="Aptos" w:hAnsi="Aptos"/>
                <w:b w:val="0"/>
                <w:color w:val="17212B"/>
                <w:sz w:val="14"/>
              </w:rPr>
              <w:t>Online portion substantial; offline portion missing; P2.</w:t>
            </w:r>
          </w:p>
        </w:tc>
      </w:tr>
      <w:tr>
        <w:trPr>
          <w:cantSplit/>
        </w:trPr>
        <w:tc>
          <w:tcPr>
            <w:tcW w:type="dxa" w:w="1872"/>
            <w:shd w:fill="FFFFFF"/>
            <w:vAlign w:val="center"/>
            <w:tcMar>
              <w:top w:w="80" w:type="dxa"/>
              <w:start w:w="100" w:type="dxa"/>
              <w:bottom w:w="80" w:type="dxa"/>
              <w:end w:w="100" w:type="dxa"/>
            </w:tcMar>
          </w:tcPr>
          <w:p>
            <w:r/>
            <w:r>
              <w:rPr>
                <w:rFonts w:ascii="Aptos" w:hAnsi="Aptos"/>
                <w:b w:val="0"/>
                <w:color w:val="17212B"/>
                <w:sz w:val="14"/>
              </w:rPr>
              <w:t>5. Review Reliability &amp; Sentiment</w:t>
            </w:r>
          </w:p>
        </w:tc>
        <w:tc>
          <w:tcPr>
            <w:tcW w:type="dxa" w:w="2592"/>
            <w:shd w:fill="FFFFFF"/>
            <w:vAlign w:val="center"/>
            <w:tcMar>
              <w:top w:w="80" w:type="dxa"/>
              <w:start w:w="100" w:type="dxa"/>
              <w:bottom w:w="80" w:type="dxa"/>
              <w:end w:w="100" w:type="dxa"/>
            </w:tcMar>
          </w:tcPr>
          <w:p>
            <w:r/>
            <w:r>
              <w:rPr>
                <w:rFonts w:ascii="Aptos" w:hAnsi="Aptos"/>
                <w:b w:val="0"/>
                <w:color w:val="17212B"/>
                <w:sz w:val="14"/>
              </w:rPr>
              <w:t>Reviews, VADER, vibe summary, vouching.</w:t>
            </w:r>
          </w:p>
        </w:tc>
        <w:tc>
          <w:tcPr>
            <w:tcW w:type="dxa" w:w="3816"/>
            <w:shd w:fill="FFFFFF"/>
            <w:vAlign w:val="center"/>
            <w:tcMar>
              <w:top w:w="80" w:type="dxa"/>
              <w:start w:w="100" w:type="dxa"/>
              <w:bottom w:w="80" w:type="dxa"/>
              <w:end w:w="100" w:type="dxa"/>
            </w:tcMar>
          </w:tcPr>
          <w:p>
            <w:r/>
            <w:r>
              <w:rPr>
                <w:rFonts w:ascii="Aptos" w:hAnsi="Aptos"/>
                <w:b w:val="0"/>
                <w:color w:val="17212B"/>
                <w:sz w:val="14"/>
              </w:rPr>
              <w:t>Reviews/replies/likes/reports/disputes, vouching, local sentiment routing, scheduled summaries, Gemini frequent mentions.</w:t>
            </w:r>
          </w:p>
        </w:tc>
        <w:tc>
          <w:tcPr>
            <w:tcW w:type="dxa" w:w="1728"/>
            <w:shd w:fill="FFFFFF"/>
            <w:vAlign w:val="center"/>
            <w:tcMar>
              <w:top w:w="80" w:type="dxa"/>
              <w:start w:w="100" w:type="dxa"/>
              <w:bottom w:w="80" w:type="dxa"/>
              <w:end w:w="100" w:type="dxa"/>
            </w:tcMar>
          </w:tcPr>
          <w:p>
            <w:r/>
            <w:r>
              <w:rPr>
                <w:rFonts w:ascii="Aptos" w:hAnsi="Aptos"/>
                <w:b w:val="0"/>
                <w:color w:val="17212B"/>
                <w:sz w:val="14"/>
              </w:rPr>
              <w:t>Substantial; no prose vibe summary; P2.</w:t>
            </w:r>
          </w:p>
        </w:tc>
      </w:tr>
      <w:tr>
        <w:trPr>
          <w:cantSplit/>
        </w:trPr>
        <w:tc>
          <w:tcPr>
            <w:tcW w:type="dxa" w:w="1872"/>
            <w:shd w:fill="F3F5F7"/>
            <w:vAlign w:val="center"/>
            <w:tcMar>
              <w:top w:w="80" w:type="dxa"/>
              <w:start w:w="100" w:type="dxa"/>
              <w:bottom w:w="80" w:type="dxa"/>
              <w:end w:w="100" w:type="dxa"/>
            </w:tcMar>
          </w:tcPr>
          <w:p>
            <w:r/>
            <w:r>
              <w:rPr>
                <w:rFonts w:ascii="Aptos" w:hAnsi="Aptos"/>
                <w:b w:val="0"/>
                <w:color w:val="17212B"/>
                <w:sz w:val="14"/>
              </w:rPr>
              <w:t>6. CPAL</w:t>
            </w:r>
          </w:p>
        </w:tc>
        <w:tc>
          <w:tcPr>
            <w:tcW w:type="dxa" w:w="2592"/>
            <w:shd w:fill="F3F5F7"/>
            <w:vAlign w:val="center"/>
            <w:tcMar>
              <w:top w:w="80" w:type="dxa"/>
              <w:start w:w="100" w:type="dxa"/>
              <w:bottom w:w="80" w:type="dxa"/>
              <w:end w:w="100" w:type="dxa"/>
            </w:tcMar>
          </w:tcPr>
          <w:p>
            <w:r/>
            <w:r>
              <w:rPr>
                <w:rFonts w:ascii="Aptos" w:hAnsi="Aptos"/>
                <w:b w:val="0"/>
                <w:color w:val="17212B"/>
                <w:sz w:val="14"/>
              </w:rPr>
              <w:t>Saved businesses/routes, offline cache, activity history.</w:t>
            </w:r>
          </w:p>
        </w:tc>
        <w:tc>
          <w:tcPr>
            <w:tcW w:type="dxa" w:w="3816"/>
            <w:shd w:fill="F3F5F7"/>
            <w:vAlign w:val="center"/>
            <w:tcMar>
              <w:top w:w="80" w:type="dxa"/>
              <w:start w:w="100" w:type="dxa"/>
              <w:bottom w:w="80" w:type="dxa"/>
              <w:end w:w="100" w:type="dxa"/>
            </w:tcMar>
          </w:tcPr>
          <w:p>
            <w:r/>
            <w:r>
              <w:rPr>
                <w:rFonts w:ascii="Aptos" w:hAnsi="Aptos"/>
                <w:b w:val="0"/>
                <w:color w:val="17212B"/>
                <w:sz w:val="14"/>
              </w:rPr>
              <w:t>Business pockets/saves and MongoDB visibility event ledger are present.</w:t>
            </w:r>
          </w:p>
        </w:tc>
        <w:tc>
          <w:tcPr>
            <w:tcW w:type="dxa" w:w="1728"/>
            <w:shd w:fill="F3F5F7"/>
            <w:vAlign w:val="center"/>
            <w:tcMar>
              <w:top w:w="80" w:type="dxa"/>
              <w:start w:w="100" w:type="dxa"/>
              <w:bottom w:w="80" w:type="dxa"/>
              <w:end w:w="100" w:type="dxa"/>
            </w:tcMar>
          </w:tcPr>
          <w:p>
            <w:r/>
            <w:r>
              <w:rPr>
                <w:rFonts w:ascii="Aptos" w:hAnsi="Aptos"/>
                <w:b w:val="0"/>
                <w:color w:val="17212B"/>
                <w:sz w:val="14"/>
              </w:rPr>
              <w:t>Partial; no SQLite route cache; required slice P2, completion P3.</w:t>
            </w:r>
          </w:p>
        </w:tc>
      </w:tr>
      <w:tr>
        <w:trPr>
          <w:cantSplit/>
        </w:trPr>
        <w:tc>
          <w:tcPr>
            <w:tcW w:type="dxa" w:w="1872"/>
            <w:shd w:fill="FFFFFF"/>
            <w:vAlign w:val="center"/>
            <w:tcMar>
              <w:top w:w="80" w:type="dxa"/>
              <w:start w:w="100" w:type="dxa"/>
              <w:bottom w:w="80" w:type="dxa"/>
              <w:end w:w="100" w:type="dxa"/>
            </w:tcMar>
          </w:tcPr>
          <w:p>
            <w:r/>
            <w:r>
              <w:rPr>
                <w:rFonts w:ascii="Aptos" w:hAnsi="Aptos"/>
                <w:b w:val="0"/>
                <w:color w:val="17212B"/>
                <w:sz w:val="14"/>
              </w:rPr>
              <w:t>7. MOAD</w:t>
            </w:r>
          </w:p>
        </w:tc>
        <w:tc>
          <w:tcPr>
            <w:tcW w:type="dxa" w:w="2592"/>
            <w:shd w:fill="FFFFFF"/>
            <w:vAlign w:val="center"/>
            <w:tcMar>
              <w:top w:w="80" w:type="dxa"/>
              <w:start w:w="100" w:type="dxa"/>
              <w:bottom w:w="80" w:type="dxa"/>
              <w:end w:w="100" w:type="dxa"/>
            </w:tcMar>
          </w:tcPr>
          <w:p>
            <w:r/>
            <w:r>
              <w:rPr>
                <w:rFonts w:ascii="Aptos" w:hAnsi="Aptos"/>
                <w:b w:val="0"/>
                <w:color w:val="17212B"/>
                <w:sz w:val="14"/>
              </w:rPr>
              <w:t>Business content, discovery-score monitoring, performance analytics.</w:t>
            </w:r>
          </w:p>
        </w:tc>
        <w:tc>
          <w:tcPr>
            <w:tcW w:type="dxa" w:w="3816"/>
            <w:shd w:fill="FFFFFF"/>
            <w:vAlign w:val="center"/>
            <w:tcMar>
              <w:top w:w="80" w:type="dxa"/>
              <w:start w:w="100" w:type="dxa"/>
              <w:bottom w:w="80" w:type="dxa"/>
              <w:end w:w="100" w:type="dxa"/>
            </w:tcMar>
          </w:tcPr>
          <w:p>
            <w:r/>
            <w:r>
              <w:rPr>
                <w:rFonts w:ascii="Aptos" w:hAnsi="Aptos"/>
                <w:b w:val="0"/>
                <w:color w:val="17212B"/>
                <w:sz w:val="14"/>
              </w:rPr>
              <w:t>Merchant profile, reviews/replies, and disputes; Dashboard and Analytics tab routes are placeholders.</w:t>
            </w:r>
          </w:p>
        </w:tc>
        <w:tc>
          <w:tcPr>
            <w:tcW w:type="dxa" w:w="1728"/>
            <w:shd w:fill="FFFFFF"/>
            <w:vAlign w:val="center"/>
            <w:tcMar>
              <w:top w:w="80" w:type="dxa"/>
              <w:start w:w="100" w:type="dxa"/>
              <w:bottom w:w="80" w:type="dxa"/>
              <w:end w:w="100" w:type="dxa"/>
            </w:tcMar>
          </w:tcPr>
          <w:p>
            <w:r/>
            <w:r>
              <w:rPr>
                <w:rFonts w:ascii="Aptos" w:hAnsi="Aptos"/>
                <w:b w:val="0"/>
                <w:color w:val="17212B"/>
                <w:sz w:val="14"/>
              </w:rPr>
              <w:t>Partial; P3.</w:t>
            </w:r>
          </w:p>
        </w:tc>
      </w:tr>
      <w:tr>
        <w:trPr>
          <w:cantSplit/>
        </w:trPr>
        <w:tc>
          <w:tcPr>
            <w:tcW w:type="dxa" w:w="1872"/>
            <w:shd w:fill="F3F5F7"/>
            <w:vAlign w:val="center"/>
            <w:tcMar>
              <w:top w:w="80" w:type="dxa"/>
              <w:start w:w="100" w:type="dxa"/>
              <w:bottom w:w="80" w:type="dxa"/>
              <w:end w:w="100" w:type="dxa"/>
            </w:tcMar>
          </w:tcPr>
          <w:p>
            <w:r/>
            <w:r>
              <w:rPr>
                <w:rFonts w:ascii="Aptos" w:hAnsi="Aptos"/>
                <w:b w:val="0"/>
                <w:color w:val="17212B"/>
                <w:sz w:val="14"/>
              </w:rPr>
              <w:t>8. AOEA</w:t>
            </w:r>
          </w:p>
        </w:tc>
        <w:tc>
          <w:tcPr>
            <w:tcW w:type="dxa" w:w="2592"/>
            <w:shd w:fill="F3F5F7"/>
            <w:vAlign w:val="center"/>
            <w:tcMar>
              <w:top w:w="80" w:type="dxa"/>
              <w:start w:w="100" w:type="dxa"/>
              <w:bottom w:w="80" w:type="dxa"/>
              <w:end w:w="100" w:type="dxa"/>
            </w:tcMar>
          </w:tcPr>
          <w:p>
            <w:r/>
            <w:r>
              <w:rPr>
                <w:rFonts w:ascii="Aptos" w:hAnsi="Aptos"/>
                <w:b w:val="0"/>
                <w:color w:val="17212B"/>
                <w:sz w:val="14"/>
              </w:rPr>
              <w:t>Lifecycle, activity monitoring, platform analytics.</w:t>
            </w:r>
          </w:p>
        </w:tc>
        <w:tc>
          <w:tcPr>
            <w:tcW w:type="dxa" w:w="3816"/>
            <w:shd w:fill="F3F5F7"/>
            <w:vAlign w:val="center"/>
            <w:tcMar>
              <w:top w:w="80" w:type="dxa"/>
              <w:start w:w="100" w:type="dxa"/>
              <w:bottom w:w="80" w:type="dxa"/>
              <w:end w:w="100" w:type="dxa"/>
            </w:tcMar>
          </w:tcPr>
          <w:p>
            <w:r/>
            <w:r>
              <w:rPr>
                <w:rFonts w:ascii="Aptos" w:hAnsi="Aptos"/>
                <w:b w:val="0"/>
                <w:color w:val="17212B"/>
                <w:sz w:val="14"/>
              </w:rPr>
              <w:t>Admin pages/APIs for applications, businesses, taxonomy, transit, activities, roles, suspicious activity, disputes, analytics, settings.</w:t>
            </w:r>
          </w:p>
        </w:tc>
        <w:tc>
          <w:tcPr>
            <w:tcW w:type="dxa" w:w="1728"/>
            <w:shd w:fill="F3F5F7"/>
            <w:vAlign w:val="center"/>
            <w:tcMar>
              <w:top w:w="80" w:type="dxa"/>
              <w:start w:w="100" w:type="dxa"/>
              <w:bottom w:w="80" w:type="dxa"/>
              <w:end w:w="100" w:type="dxa"/>
            </w:tcMar>
          </w:tcPr>
          <w:p>
            <w:r/>
            <w:r>
              <w:rPr>
                <w:rFonts w:ascii="Aptos" w:hAnsi="Aptos"/>
                <w:b w:val="0"/>
                <w:color w:val="17212B"/>
                <w:sz w:val="14"/>
              </w:rPr>
              <w:t>Broad surface present; integration validation needed; enabling slice P1, completion P3.</w:t>
            </w:r>
          </w:p>
        </w:tc>
      </w:tr>
    </w:tbl>
    <w:p>
      <w:pPr>
        <w:spacing w:after="0"/>
      </w:pPr>
    </w:p>
    <w:p>
      <w:pPr>
        <w:pStyle w:val="Heading2"/>
      </w:pPr>
      <w:r>
        <w:t>Implementation cautions</w:t>
      </w:r>
    </w:p>
    <w:p>
      <w:pPr>
        <w:pStyle w:val="BulletCompact"/>
      </w:pPr>
      <w:r>
        <w:t>The Explorer codebase still contains at least one mock/legacy hidden-gem import. Any screen used in the defense should be traced to live APIs and the frozen dataset.</w:t>
      </w:r>
    </w:p>
    <w:p>
      <w:pPr>
        <w:pStyle w:val="BulletCompact"/>
      </w:pPr>
      <w:r>
        <w:t>Page, route, or endpoint presence is not proof of a complete module. Validate state transitions, authorization, persistence, failure states, and cross-role consistency.</w:t>
      </w:r>
    </w:p>
    <w:p>
      <w:pPr>
        <w:pStyle w:val="BulletCompact"/>
      </w:pPr>
      <w:r>
        <w:t>Avoid marking a module “complete” until its declared prototype exit criteria and demo evidence pass.</w:t>
      </w:r>
    </w:p>
    <w:p>
      <w:r>
        <w:br w:type="page"/>
      </w:r>
    </w:p>
    <w:p>
      <w:pPr>
        <w:pStyle w:val="Heading1"/>
      </w:pPr>
      <w:r>
        <w:t>9. Manuscript traceability matrix</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3744"/>
            <w:shd w:fill="17324D"/>
            <w:vAlign w:val="center"/>
            <w:tcMar>
              <w:top w:w="80" w:type="dxa"/>
              <w:start w:w="100" w:type="dxa"/>
              <w:bottom w:w="80" w:type="dxa"/>
              <w:end w:w="100" w:type="dxa"/>
            </w:tcMar>
          </w:tcPr>
          <w:p>
            <w:r/>
            <w:r>
              <w:rPr>
                <w:rFonts w:ascii="Aptos" w:hAnsi="Aptos"/>
                <w:b/>
                <w:color w:val="FFFFFF"/>
                <w:sz w:val="17"/>
              </w:rPr>
              <w:t>Manuscript requirement</w:t>
            </w:r>
          </w:p>
        </w:tc>
        <w:tc>
          <w:tcPr>
            <w:tcW w:type="dxa" w:w="3744"/>
            <w:shd w:fill="17324D"/>
            <w:vAlign w:val="center"/>
            <w:tcMar>
              <w:top w:w="80" w:type="dxa"/>
              <w:start w:w="100" w:type="dxa"/>
              <w:bottom w:w="80" w:type="dxa"/>
              <w:end w:w="100" w:type="dxa"/>
            </w:tcMar>
          </w:tcPr>
          <w:p>
            <w:r/>
            <w:r>
              <w:rPr>
                <w:rFonts w:ascii="Aptos" w:hAnsi="Aptos"/>
                <w:b/>
                <w:color w:val="FFFFFF"/>
                <w:sz w:val="17"/>
              </w:rPr>
              <w:t>Prototype evidence</w:t>
            </w:r>
          </w:p>
        </w:tc>
        <w:tc>
          <w:tcPr>
            <w:tcW w:type="dxa" w:w="2664"/>
            <w:shd w:fill="17324D"/>
            <w:vAlign w:val="center"/>
            <w:tcMar>
              <w:top w:w="80" w:type="dxa"/>
              <w:start w:w="100" w:type="dxa"/>
              <w:bottom w:w="80" w:type="dxa"/>
              <w:end w:w="100" w:type="dxa"/>
            </w:tcMar>
          </w:tcPr>
          <w:p>
            <w:r/>
            <w:r>
              <w:rPr>
                <w:rFonts w:ascii="Aptos" w:hAnsi="Aptos"/>
                <w:b/>
                <w:color w:val="FFFFFF"/>
                <w:sz w:val="17"/>
              </w:rPr>
              <w:t>Traceability action</w:t>
            </w:r>
          </w:p>
        </w:tc>
      </w:tr>
      <w:tr>
        <w:trPr>
          <w:cantSplit/>
        </w:trPr>
        <w:tc>
          <w:tcPr>
            <w:tcW w:type="dxa" w:w="3744"/>
            <w:shd w:fill="FFFFFF"/>
            <w:vAlign w:val="center"/>
            <w:tcMar>
              <w:top w:w="80" w:type="dxa"/>
              <w:start w:w="100" w:type="dxa"/>
              <w:bottom w:w="80" w:type="dxa"/>
              <w:end w:w="100" w:type="dxa"/>
            </w:tcMar>
          </w:tcPr>
          <w:p>
            <w:r/>
            <w:r>
              <w:rPr>
                <w:rFonts w:ascii="Aptos" w:hAnsi="Aptos"/>
                <w:b w:val="0"/>
                <w:color w:val="17212B"/>
                <w:sz w:val="15"/>
              </w:rPr>
              <w:t>Objective 1: requirements for visibility, reputation integrity, visibility gaps, navigation, and popularity-bias baseline.</w:t>
            </w:r>
          </w:p>
        </w:tc>
        <w:tc>
          <w:tcPr>
            <w:tcW w:type="dxa" w:w="3744"/>
            <w:shd w:fill="FFFFFF"/>
            <w:vAlign w:val="center"/>
            <w:tcMar>
              <w:top w:w="80" w:type="dxa"/>
              <w:start w:w="100" w:type="dxa"/>
              <w:bottom w:w="80" w:type="dxa"/>
              <w:end w:w="100" w:type="dxa"/>
            </w:tcMar>
          </w:tcPr>
          <w:p>
            <w:r/>
            <w:r>
              <w:rPr>
                <w:rFonts w:ascii="Aptos" w:hAnsi="Aptos"/>
                <w:b w:val="0"/>
                <w:color w:val="17212B"/>
                <w:sz w:val="15"/>
              </w:rPr>
              <w:t>P1 onboarding/discovery workflow; P2 research benchmarks and consultation decisions.</w:t>
            </w:r>
          </w:p>
        </w:tc>
        <w:tc>
          <w:tcPr>
            <w:tcW w:type="dxa" w:w="2664"/>
            <w:shd w:fill="FFFFFF"/>
            <w:vAlign w:val="center"/>
            <w:tcMar>
              <w:top w:w="80" w:type="dxa"/>
              <w:start w:w="100" w:type="dxa"/>
              <w:bottom w:w="80" w:type="dxa"/>
              <w:end w:w="100" w:type="dxa"/>
            </w:tcMar>
          </w:tcPr>
          <w:p>
            <w:r/>
            <w:r>
              <w:rPr>
                <w:rFonts w:ascii="Aptos" w:hAnsi="Aptos"/>
                <w:b w:val="0"/>
                <w:color w:val="17212B"/>
                <w:sz w:val="15"/>
              </w:rPr>
              <w:t>Update requirements and define measurable baselines before P2 evaluation.</w:t>
            </w:r>
          </w:p>
        </w:tc>
      </w:tr>
      <w:tr>
        <w:trPr>
          <w:cantSplit/>
        </w:trPr>
        <w:tc>
          <w:tcPr>
            <w:tcW w:type="dxa" w:w="3744"/>
            <w:shd w:fill="F3F5F7"/>
            <w:vAlign w:val="center"/>
            <w:tcMar>
              <w:top w:w="80" w:type="dxa"/>
              <w:start w:w="100" w:type="dxa"/>
              <w:bottom w:w="80" w:type="dxa"/>
              <w:end w:w="100" w:type="dxa"/>
            </w:tcMar>
          </w:tcPr>
          <w:p>
            <w:r/>
            <w:r>
              <w:rPr>
                <w:rFonts w:ascii="Aptos" w:hAnsi="Aptos"/>
                <w:b w:val="0"/>
                <w:color w:val="17212B"/>
                <w:sz w:val="15"/>
              </w:rPr>
              <w:t>Objective 2: spatial database, LTFRB route data, landmark waypoints, and low-connectivity operation.</w:t>
            </w:r>
          </w:p>
        </w:tc>
        <w:tc>
          <w:tcPr>
            <w:tcW w:type="dxa" w:w="3744"/>
            <w:shd w:fill="F3F5F7"/>
            <w:vAlign w:val="center"/>
            <w:tcMar>
              <w:top w:w="80" w:type="dxa"/>
              <w:start w:w="100" w:type="dxa"/>
              <w:bottom w:w="80" w:type="dxa"/>
              <w:end w:w="100" w:type="dxa"/>
            </w:tcMar>
          </w:tcPr>
          <w:p>
            <w:r/>
            <w:r>
              <w:rPr>
                <w:rFonts w:ascii="Aptos" w:hAnsi="Aptos"/>
                <w:b w:val="0"/>
                <w:color w:val="17212B"/>
                <w:sz w:val="15"/>
              </w:rPr>
              <w:t>P2 PostGIS transit data, route/landmark validation, and offline retrieval test.</w:t>
            </w:r>
          </w:p>
        </w:tc>
        <w:tc>
          <w:tcPr>
            <w:tcW w:type="dxa" w:w="2664"/>
            <w:shd w:fill="F3F5F7"/>
            <w:vAlign w:val="center"/>
            <w:tcMar>
              <w:top w:w="80" w:type="dxa"/>
              <w:start w:w="100" w:type="dxa"/>
              <w:bottom w:w="80" w:type="dxa"/>
              <w:end w:w="100" w:type="dxa"/>
            </w:tcMar>
          </w:tcPr>
          <w:p>
            <w:r/>
            <w:r>
              <w:rPr>
                <w:rFonts w:ascii="Aptos" w:hAnsi="Aptos"/>
                <w:b w:val="0"/>
                <w:color w:val="17212B"/>
                <w:sz w:val="15"/>
              </w:rPr>
              <w:t>Add SQLite implementation or revise low-connectivity scope; identify route dataset authority/version.</w:t>
            </w:r>
          </w:p>
        </w:tc>
      </w:tr>
      <w:tr>
        <w:trPr>
          <w:cantSplit/>
        </w:trPr>
        <w:tc>
          <w:tcPr>
            <w:tcW w:type="dxa" w:w="3744"/>
            <w:shd w:fill="FFFFFF"/>
            <w:vAlign w:val="center"/>
            <w:tcMar>
              <w:top w:w="80" w:type="dxa"/>
              <w:start w:w="100" w:type="dxa"/>
              <w:bottom w:w="80" w:type="dxa"/>
              <w:end w:w="100" w:type="dxa"/>
            </w:tcMar>
          </w:tcPr>
          <w:p>
            <w:r/>
            <w:r>
              <w:rPr>
                <w:rFonts w:ascii="Aptos" w:hAnsi="Aptos"/>
                <w:b w:val="0"/>
                <w:color w:val="17212B"/>
                <w:sz w:val="15"/>
              </w:rPr>
              <w:t>Objective 3: SAG, Dynamic Discovery, Review Reliability, and Sentiment Moderation.</w:t>
            </w:r>
          </w:p>
        </w:tc>
        <w:tc>
          <w:tcPr>
            <w:tcW w:type="dxa" w:w="3744"/>
            <w:shd w:fill="FFFFFF"/>
            <w:vAlign w:val="center"/>
            <w:tcMar>
              <w:top w:w="80" w:type="dxa"/>
              <w:start w:w="100" w:type="dxa"/>
              <w:bottom w:w="80" w:type="dxa"/>
              <w:end w:w="100" w:type="dxa"/>
            </w:tcMar>
          </w:tcPr>
          <w:p>
            <w:r/>
            <w:r>
              <w:rPr>
                <w:rFonts w:ascii="Aptos" w:hAnsi="Aptos"/>
                <w:b w:val="0"/>
                <w:color w:val="17212B"/>
                <w:sz w:val="15"/>
              </w:rPr>
              <w:t>P1 SAG/baseline Discovery; P2 complete Discovery and review/sentiment evidence.</w:t>
            </w:r>
          </w:p>
        </w:tc>
        <w:tc>
          <w:tcPr>
            <w:tcW w:type="dxa" w:w="2664"/>
            <w:shd w:fill="FFFFFF"/>
            <w:vAlign w:val="center"/>
            <w:tcMar>
              <w:top w:w="80" w:type="dxa"/>
              <w:start w:w="100" w:type="dxa"/>
              <w:bottom w:w="80" w:type="dxa"/>
              <w:end w:w="100" w:type="dxa"/>
            </w:tcMar>
          </w:tcPr>
          <w:p>
            <w:r/>
            <w:r>
              <w:rPr>
                <w:rFonts w:ascii="Aptos" w:hAnsi="Aptos"/>
                <w:b w:val="0"/>
                <w:color w:val="17212B"/>
                <w:sz w:val="15"/>
              </w:rPr>
              <w:t>Align terminology with implemented sentiment distribution and frequent mentions.</w:t>
            </w:r>
          </w:p>
        </w:tc>
      </w:tr>
      <w:tr>
        <w:trPr>
          <w:cantSplit/>
        </w:trPr>
        <w:tc>
          <w:tcPr>
            <w:tcW w:type="dxa" w:w="3744"/>
            <w:shd w:fill="F3F5F7"/>
            <w:vAlign w:val="center"/>
            <w:tcMar>
              <w:top w:w="80" w:type="dxa"/>
              <w:start w:w="100" w:type="dxa"/>
              <w:bottom w:w="80" w:type="dxa"/>
              <w:end w:w="100" w:type="dxa"/>
            </w:tcMar>
          </w:tcPr>
          <w:p>
            <w:r/>
            <w:r>
              <w:rPr>
                <w:rFonts w:ascii="Aptos" w:hAnsi="Aptos"/>
                <w:b w:val="0"/>
                <w:color w:val="17212B"/>
                <w:sz w:val="15"/>
              </w:rPr>
              <w:t>Objective 4: ISO/IEC 25010 Functional Suitability, Usability, and Reliability.</w:t>
            </w:r>
          </w:p>
        </w:tc>
        <w:tc>
          <w:tcPr>
            <w:tcW w:type="dxa" w:w="3744"/>
            <w:shd w:fill="F3F5F7"/>
            <w:vAlign w:val="center"/>
            <w:tcMar>
              <w:top w:w="80" w:type="dxa"/>
              <w:start w:w="100" w:type="dxa"/>
              <w:bottom w:w="80" w:type="dxa"/>
              <w:end w:w="100" w:type="dxa"/>
            </w:tcMar>
          </w:tcPr>
          <w:p>
            <w:r/>
            <w:r>
              <w:rPr>
                <w:rFonts w:ascii="Aptos" w:hAnsi="Aptos"/>
                <w:b w:val="0"/>
                <w:color w:val="17212B"/>
                <w:sz w:val="15"/>
              </w:rPr>
              <w:t>P1/P2 task metrics; P3 frozen-build evaluation and results.</w:t>
            </w:r>
          </w:p>
        </w:tc>
        <w:tc>
          <w:tcPr>
            <w:tcW w:type="dxa" w:w="2664"/>
            <w:shd w:fill="F3F5F7"/>
            <w:vAlign w:val="center"/>
            <w:tcMar>
              <w:top w:w="80" w:type="dxa"/>
              <w:start w:w="100" w:type="dxa"/>
              <w:bottom w:w="80" w:type="dxa"/>
              <w:end w:w="100" w:type="dxa"/>
            </w:tcMar>
          </w:tcPr>
          <w:p>
            <w:r/>
            <w:r>
              <w:rPr>
                <w:rFonts w:ascii="Aptos" w:hAnsi="Aptos"/>
                <w:b w:val="0"/>
                <w:color w:val="17212B"/>
                <w:sz w:val="15"/>
              </w:rPr>
              <w:t>Approve instruments, participants, thresholds, and analysis plan before collection.</w:t>
            </w:r>
          </w:p>
        </w:tc>
      </w:tr>
      <w:tr>
        <w:trPr>
          <w:cantSplit/>
        </w:trPr>
        <w:tc>
          <w:tcPr>
            <w:tcW w:type="dxa" w:w="3744"/>
            <w:shd w:fill="FFFFFF"/>
            <w:vAlign w:val="center"/>
            <w:tcMar>
              <w:top w:w="80" w:type="dxa"/>
              <w:start w:w="100" w:type="dxa"/>
              <w:bottom w:w="80" w:type="dxa"/>
              <w:end w:w="100" w:type="dxa"/>
            </w:tcMar>
          </w:tcPr>
          <w:p>
            <w:r/>
            <w:r>
              <w:rPr>
                <w:rFonts w:ascii="Aptos" w:hAnsi="Aptos"/>
                <w:b w:val="0"/>
                <w:color w:val="17212B"/>
                <w:sz w:val="15"/>
              </w:rPr>
              <w:t>Objective 5: refinements from admin audits and moderation performance.</w:t>
            </w:r>
          </w:p>
        </w:tc>
        <w:tc>
          <w:tcPr>
            <w:tcW w:type="dxa" w:w="3744"/>
            <w:shd w:fill="FFFFFF"/>
            <w:vAlign w:val="center"/>
            <w:tcMar>
              <w:top w:w="80" w:type="dxa"/>
              <w:start w:w="100" w:type="dxa"/>
              <w:bottom w:w="80" w:type="dxa"/>
              <w:end w:w="100" w:type="dxa"/>
            </w:tcMar>
          </w:tcPr>
          <w:p>
            <w:r/>
            <w:r>
              <w:rPr>
                <w:rFonts w:ascii="Aptos" w:hAnsi="Aptos"/>
                <w:b w:val="0"/>
                <w:color w:val="17212B"/>
                <w:sz w:val="15"/>
              </w:rPr>
              <w:t>P3 audit/moderation evidence, defect log, and refinement record.</w:t>
            </w:r>
          </w:p>
        </w:tc>
        <w:tc>
          <w:tcPr>
            <w:tcW w:type="dxa" w:w="2664"/>
            <w:shd w:fill="FFFFFF"/>
            <w:vAlign w:val="center"/>
            <w:tcMar>
              <w:top w:w="80" w:type="dxa"/>
              <w:start w:w="100" w:type="dxa"/>
              <w:bottom w:w="80" w:type="dxa"/>
              <w:end w:w="100" w:type="dxa"/>
            </w:tcMar>
          </w:tcPr>
          <w:p>
            <w:r/>
            <w:r>
              <w:rPr>
                <w:rFonts w:ascii="Aptos" w:hAnsi="Aptos"/>
                <w:b w:val="0"/>
                <w:color w:val="17212B"/>
                <w:sz w:val="15"/>
              </w:rPr>
              <w:t>Define audit indicators and moderation performance measures.</w:t>
            </w:r>
          </w:p>
        </w:tc>
      </w:tr>
      <w:tr>
        <w:trPr>
          <w:cantSplit/>
        </w:trPr>
        <w:tc>
          <w:tcPr>
            <w:tcW w:type="dxa" w:w="3744"/>
            <w:shd w:fill="F3F5F7"/>
            <w:vAlign w:val="center"/>
            <w:tcMar>
              <w:top w:w="80" w:type="dxa"/>
              <w:start w:w="100" w:type="dxa"/>
              <w:bottom w:w="80" w:type="dxa"/>
              <w:end w:w="100" w:type="dxa"/>
            </w:tcMar>
          </w:tcPr>
          <w:p>
            <w:r/>
            <w:r>
              <w:rPr>
                <w:rFonts w:ascii="Aptos" w:hAnsi="Aptos"/>
                <w:b w:val="0"/>
                <w:color w:val="17212B"/>
                <w:sz w:val="15"/>
              </w:rPr>
              <w:t>Scope: weighted discovery and resurfacing for lesser-known MSMEs.</w:t>
            </w:r>
          </w:p>
        </w:tc>
        <w:tc>
          <w:tcPr>
            <w:tcW w:type="dxa" w:w="3744"/>
            <w:shd w:fill="F3F5F7"/>
            <w:vAlign w:val="center"/>
            <w:tcMar>
              <w:top w:w="80" w:type="dxa"/>
              <w:start w:w="100" w:type="dxa"/>
              <w:bottom w:w="80" w:type="dxa"/>
              <w:end w:w="100" w:type="dxa"/>
            </w:tcMar>
          </w:tcPr>
          <w:p>
            <w:r/>
            <w:r>
              <w:rPr>
                <w:rFonts w:ascii="Aptos" w:hAnsi="Aptos"/>
                <w:b w:val="0"/>
                <w:color w:val="17212B"/>
                <w:sz w:val="15"/>
              </w:rPr>
              <w:t>P2 fixed dataset, component scores, exposure analysis, repeat-feed tests.</w:t>
            </w:r>
          </w:p>
        </w:tc>
        <w:tc>
          <w:tcPr>
            <w:tcW w:type="dxa" w:w="2664"/>
            <w:shd w:fill="F3F5F7"/>
            <w:vAlign w:val="center"/>
            <w:tcMar>
              <w:top w:w="80" w:type="dxa"/>
              <w:start w:w="100" w:type="dxa"/>
              <w:bottom w:w="80" w:type="dxa"/>
              <w:end w:w="100" w:type="dxa"/>
            </w:tcMar>
          </w:tcPr>
          <w:p>
            <w:r/>
            <w:r>
              <w:rPr>
                <w:rFonts w:ascii="Aptos" w:hAnsi="Aptos"/>
                <w:b w:val="0"/>
                <w:color w:val="17212B"/>
                <w:sz w:val="15"/>
              </w:rPr>
              <w:t>Resolve 60/40 manuscript formula versus current 80/20 repository formula.</w:t>
            </w:r>
          </w:p>
        </w:tc>
      </w:tr>
      <w:tr>
        <w:trPr>
          <w:cantSplit/>
        </w:trPr>
        <w:tc>
          <w:tcPr>
            <w:tcW w:type="dxa" w:w="3744"/>
            <w:shd w:fill="FFFFFF"/>
            <w:vAlign w:val="center"/>
            <w:tcMar>
              <w:top w:w="80" w:type="dxa"/>
              <w:start w:w="100" w:type="dxa"/>
              <w:bottom w:w="80" w:type="dxa"/>
              <w:end w:w="100" w:type="dxa"/>
            </w:tcMar>
          </w:tcPr>
          <w:p>
            <w:r/>
            <w:r>
              <w:rPr>
                <w:rFonts w:ascii="Aptos" w:hAnsi="Aptos"/>
                <w:b w:val="0"/>
                <w:color w:val="17212B"/>
                <w:sz w:val="15"/>
              </w:rPr>
              <w:t>Scope: contextual transit using route codes and landmarks.</w:t>
            </w:r>
          </w:p>
        </w:tc>
        <w:tc>
          <w:tcPr>
            <w:tcW w:type="dxa" w:w="3744"/>
            <w:shd w:fill="FFFFFF"/>
            <w:vAlign w:val="center"/>
            <w:tcMar>
              <w:top w:w="80" w:type="dxa"/>
              <w:start w:w="100" w:type="dxa"/>
              <w:bottom w:w="80" w:type="dxa"/>
              <w:end w:w="100" w:type="dxa"/>
            </w:tcMar>
          </w:tcPr>
          <w:p>
            <w:r/>
            <w:r>
              <w:rPr>
                <w:rFonts w:ascii="Aptos" w:hAnsi="Aptos"/>
                <w:b w:val="0"/>
                <w:color w:val="17212B"/>
                <w:sz w:val="15"/>
              </w:rPr>
              <w:t>P2 direct transit/road journey and validated boarding/alighting landmarks.</w:t>
            </w:r>
          </w:p>
        </w:tc>
        <w:tc>
          <w:tcPr>
            <w:tcW w:type="dxa" w:w="2664"/>
            <w:shd w:fill="FFFFFF"/>
            <w:vAlign w:val="center"/>
            <w:tcMar>
              <w:top w:w="80" w:type="dxa"/>
              <w:start w:w="100" w:type="dxa"/>
              <w:bottom w:w="80" w:type="dxa"/>
              <w:end w:w="100" w:type="dxa"/>
            </w:tcMar>
          </w:tcPr>
          <w:p>
            <w:r/>
            <w:r>
              <w:rPr>
                <w:rFonts w:ascii="Aptos" w:hAnsi="Aptos"/>
                <w:b w:val="0"/>
                <w:color w:val="17212B"/>
                <w:sz w:val="15"/>
              </w:rPr>
              <w:t>Decide transfer scope and validation authority.</w:t>
            </w:r>
          </w:p>
        </w:tc>
      </w:tr>
      <w:tr>
        <w:trPr>
          <w:cantSplit/>
        </w:trPr>
        <w:tc>
          <w:tcPr>
            <w:tcW w:type="dxa" w:w="3744"/>
            <w:shd w:fill="F3F5F7"/>
            <w:vAlign w:val="center"/>
            <w:tcMar>
              <w:top w:w="80" w:type="dxa"/>
              <w:start w:w="100" w:type="dxa"/>
              <w:bottom w:w="80" w:type="dxa"/>
              <w:end w:w="100" w:type="dxa"/>
            </w:tcMar>
          </w:tcPr>
          <w:p>
            <w:r/>
            <w:r>
              <w:rPr>
                <w:rFonts w:ascii="Aptos" w:hAnsi="Aptos"/>
                <w:b w:val="0"/>
                <w:color w:val="17212B"/>
                <w:sz w:val="15"/>
              </w:rPr>
              <w:t>Scope: offline read-only route and business data using SQLite.</w:t>
            </w:r>
          </w:p>
        </w:tc>
        <w:tc>
          <w:tcPr>
            <w:tcW w:type="dxa" w:w="3744"/>
            <w:shd w:fill="F3F5F7"/>
            <w:vAlign w:val="center"/>
            <w:tcMar>
              <w:top w:w="80" w:type="dxa"/>
              <w:start w:w="100" w:type="dxa"/>
              <w:bottom w:w="80" w:type="dxa"/>
              <w:end w:w="100" w:type="dxa"/>
            </w:tcMar>
          </w:tcPr>
          <w:p>
            <w:r/>
            <w:r>
              <w:rPr>
                <w:rFonts w:ascii="Aptos" w:hAnsi="Aptos"/>
                <w:b w:val="0"/>
                <w:color w:val="17212B"/>
                <w:sz w:val="15"/>
              </w:rPr>
              <w:t>P2 airplane-mode test and offline manifest.</w:t>
            </w:r>
          </w:p>
        </w:tc>
        <w:tc>
          <w:tcPr>
            <w:tcW w:type="dxa" w:w="2664"/>
            <w:shd w:fill="F3F5F7"/>
            <w:vAlign w:val="center"/>
            <w:tcMar>
              <w:top w:w="80" w:type="dxa"/>
              <w:start w:w="100" w:type="dxa"/>
              <w:bottom w:w="80" w:type="dxa"/>
              <w:end w:w="100" w:type="dxa"/>
            </w:tcMar>
          </w:tcPr>
          <w:p>
            <w:r/>
            <w:r>
              <w:rPr>
                <w:rFonts w:ascii="Aptos" w:hAnsi="Aptos"/>
                <w:b w:val="0"/>
                <w:color w:val="17212B"/>
                <w:sz w:val="15"/>
              </w:rPr>
              <w:t>Not currently evidenced; add implementation or approved scope revision.</w:t>
            </w:r>
          </w:p>
        </w:tc>
      </w:tr>
      <w:tr>
        <w:trPr>
          <w:cantSplit/>
        </w:trPr>
        <w:tc>
          <w:tcPr>
            <w:tcW w:type="dxa" w:w="3744"/>
            <w:shd w:fill="FFFFFF"/>
            <w:vAlign w:val="center"/>
            <w:tcMar>
              <w:top w:w="80" w:type="dxa"/>
              <w:start w:w="100" w:type="dxa"/>
              <w:bottom w:w="80" w:type="dxa"/>
              <w:end w:w="100" w:type="dxa"/>
            </w:tcMar>
          </w:tcPr>
          <w:p>
            <w:r/>
            <w:r>
              <w:rPr>
                <w:rFonts w:ascii="Aptos" w:hAnsi="Aptos"/>
                <w:b w:val="0"/>
                <w:color w:val="17212B"/>
                <w:sz w:val="15"/>
              </w:rPr>
              <w:t>Scope: role-based explorer, merchant, and admin management.</w:t>
            </w:r>
          </w:p>
        </w:tc>
        <w:tc>
          <w:tcPr>
            <w:tcW w:type="dxa" w:w="3744"/>
            <w:shd w:fill="FFFFFF"/>
            <w:vAlign w:val="center"/>
            <w:tcMar>
              <w:top w:w="80" w:type="dxa"/>
              <w:start w:w="100" w:type="dxa"/>
              <w:bottom w:w="80" w:type="dxa"/>
              <w:end w:w="100" w:type="dxa"/>
            </w:tcMar>
          </w:tcPr>
          <w:p>
            <w:r/>
            <w:r>
              <w:rPr>
                <w:rFonts w:ascii="Aptos" w:hAnsi="Aptos"/>
                <w:b w:val="0"/>
                <w:color w:val="17212B"/>
                <w:sz w:val="15"/>
              </w:rPr>
              <w:t>P1 access and onboarding; P3 complete role workflow matrix.</w:t>
            </w:r>
          </w:p>
        </w:tc>
        <w:tc>
          <w:tcPr>
            <w:tcW w:type="dxa" w:w="2664"/>
            <w:shd w:fill="FFFFFF"/>
            <w:vAlign w:val="center"/>
            <w:tcMar>
              <w:top w:w="80" w:type="dxa"/>
              <w:start w:w="100" w:type="dxa"/>
              <w:bottom w:w="80" w:type="dxa"/>
              <w:end w:w="100" w:type="dxa"/>
            </w:tcMar>
          </w:tcPr>
          <w:p>
            <w:r/>
            <w:r>
              <w:rPr>
                <w:rFonts w:ascii="Aptos" w:hAnsi="Aptos"/>
                <w:b w:val="0"/>
                <w:color w:val="17212B"/>
                <w:sz w:val="15"/>
              </w:rPr>
              <w:t>Maintain a role-permission and state-transition test sheet.</w:t>
            </w:r>
          </w:p>
        </w:tc>
      </w:tr>
      <w:tr>
        <w:trPr>
          <w:cantSplit/>
        </w:trPr>
        <w:tc>
          <w:tcPr>
            <w:tcW w:type="dxa" w:w="3744"/>
            <w:shd w:fill="F3F5F7"/>
            <w:vAlign w:val="center"/>
            <w:tcMar>
              <w:top w:w="80" w:type="dxa"/>
              <w:start w:w="100" w:type="dxa"/>
              <w:bottom w:w="80" w:type="dxa"/>
              <w:end w:w="100" w:type="dxa"/>
            </w:tcMar>
          </w:tcPr>
          <w:p>
            <w:r/>
            <w:r>
              <w:rPr>
                <w:rFonts w:ascii="Aptos" w:hAnsi="Aptos"/>
                <w:b w:val="0"/>
                <w:color w:val="17212B"/>
                <w:sz w:val="15"/>
              </w:rPr>
              <w:t>Scope/limitation: multilingual sentiment may need manual handling.</w:t>
            </w:r>
          </w:p>
        </w:tc>
        <w:tc>
          <w:tcPr>
            <w:tcW w:type="dxa" w:w="3744"/>
            <w:shd w:fill="F3F5F7"/>
            <w:vAlign w:val="center"/>
            <w:tcMar>
              <w:top w:w="80" w:type="dxa"/>
              <w:start w:w="100" w:type="dxa"/>
              <w:bottom w:w="80" w:type="dxa"/>
              <w:end w:w="100" w:type="dxa"/>
            </w:tcMar>
          </w:tcPr>
          <w:p>
            <w:r/>
            <w:r>
              <w:rPr>
                <w:rFonts w:ascii="Aptos" w:hAnsi="Aptos"/>
                <w:b w:val="0"/>
                <w:color w:val="17212B"/>
                <w:sz w:val="15"/>
              </w:rPr>
              <w:t>P2 per-language labeled-set evaluation and error examples.</w:t>
            </w:r>
          </w:p>
        </w:tc>
        <w:tc>
          <w:tcPr>
            <w:tcW w:type="dxa" w:w="2664"/>
            <w:shd w:fill="F3F5F7"/>
            <w:vAlign w:val="center"/>
            <w:tcMar>
              <w:top w:w="80" w:type="dxa"/>
              <w:start w:w="100" w:type="dxa"/>
              <w:bottom w:w="80" w:type="dxa"/>
              <w:end w:w="100" w:type="dxa"/>
            </w:tcMar>
          </w:tcPr>
          <w:p>
            <w:r/>
            <w:r>
              <w:rPr>
                <w:rFonts w:ascii="Aptos" w:hAnsi="Aptos"/>
                <w:b w:val="0"/>
                <w:color w:val="17212B"/>
                <w:sz w:val="15"/>
              </w:rPr>
              <w:t>State confidence, escalation/manual moderation rules, and accepted limitations.</w:t>
            </w:r>
          </w:p>
        </w:tc>
      </w:tr>
    </w:tbl>
    <w:p>
      <w:pPr>
        <w:spacing w:after="0"/>
      </w:pPr>
    </w:p>
    <w:p>
      <w:pPr>
        <w:pStyle w:val="Heading2"/>
      </w:pPr>
      <w:r>
        <w:t>Known manuscript updates</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376"/>
            <w:shd w:fill="17324D"/>
            <w:vAlign w:val="center"/>
            <w:tcMar>
              <w:top w:w="80" w:type="dxa"/>
              <w:start w:w="100" w:type="dxa"/>
              <w:bottom w:w="80" w:type="dxa"/>
              <w:end w:w="100" w:type="dxa"/>
            </w:tcMar>
          </w:tcPr>
          <w:p>
            <w:r/>
            <w:r>
              <w:rPr>
                <w:rFonts w:ascii="Aptos" w:hAnsi="Aptos"/>
                <w:b/>
                <w:color w:val="FFFFFF"/>
                <w:sz w:val="17"/>
              </w:rPr>
              <w:t>Topic</w:t>
            </w:r>
          </w:p>
        </w:tc>
        <w:tc>
          <w:tcPr>
            <w:tcW w:type="dxa" w:w="7560"/>
            <w:shd w:fill="17324D"/>
            <w:vAlign w:val="center"/>
            <w:tcMar>
              <w:top w:w="80" w:type="dxa"/>
              <w:start w:w="100" w:type="dxa"/>
              <w:bottom w:w="80" w:type="dxa"/>
              <w:end w:w="100" w:type="dxa"/>
            </w:tcMar>
          </w:tcPr>
          <w:p>
            <w:r/>
            <w:r>
              <w:rPr>
                <w:rFonts w:ascii="Aptos" w:hAnsi="Aptos"/>
                <w:b/>
                <w:color w:val="FFFFFF"/>
                <w:sz w:val="17"/>
              </w:rPr>
              <w:t>Repository-grounded correction</w:t>
            </w:r>
          </w:p>
        </w:tc>
      </w:tr>
      <w:tr>
        <w:trPr>
          <w:cantSplit/>
        </w:trPr>
        <w:tc>
          <w:tcPr>
            <w:tcW w:type="dxa" w:w="2376"/>
            <w:shd w:fill="FFFFFF"/>
            <w:vAlign w:val="center"/>
            <w:tcMar>
              <w:top w:w="80" w:type="dxa"/>
              <w:start w:w="100" w:type="dxa"/>
              <w:bottom w:w="80" w:type="dxa"/>
              <w:end w:w="100" w:type="dxa"/>
            </w:tcMar>
          </w:tcPr>
          <w:p>
            <w:r/>
            <w:r>
              <w:rPr>
                <w:rFonts w:ascii="Aptos" w:hAnsi="Aptos"/>
                <w:b w:val="0"/>
                <w:color w:val="17212B"/>
                <w:sz w:val="16"/>
              </w:rPr>
              <w:t>Module 6 acronym</w:t>
            </w:r>
          </w:p>
        </w:tc>
        <w:tc>
          <w:tcPr>
            <w:tcW w:type="dxa" w:w="7560"/>
            <w:shd w:fill="FFFFFF"/>
            <w:vAlign w:val="center"/>
            <w:tcMar>
              <w:top w:w="80" w:type="dxa"/>
              <w:start w:w="100" w:type="dxa"/>
              <w:bottom w:w="80" w:type="dxa"/>
              <w:end w:w="100" w:type="dxa"/>
            </w:tcMar>
          </w:tcPr>
          <w:p>
            <w:r/>
            <w:r>
              <w:rPr>
                <w:rFonts w:ascii="Aptos" w:hAnsi="Aptos"/>
                <w:b w:val="0"/>
                <w:color w:val="17212B"/>
                <w:sz w:val="16"/>
              </w:rPr>
              <w:t>Use CPAL, not CPAI, unless the team formally renames the module.</w:t>
            </w:r>
          </w:p>
        </w:tc>
      </w:tr>
      <w:tr>
        <w:trPr>
          <w:cantSplit/>
        </w:trPr>
        <w:tc>
          <w:tcPr>
            <w:tcW w:type="dxa" w:w="2376"/>
            <w:shd w:fill="F3F5F7"/>
            <w:vAlign w:val="center"/>
            <w:tcMar>
              <w:top w:w="80" w:type="dxa"/>
              <w:start w:w="100" w:type="dxa"/>
              <w:bottom w:w="80" w:type="dxa"/>
              <w:end w:w="100" w:type="dxa"/>
            </w:tcMar>
          </w:tcPr>
          <w:p>
            <w:r/>
            <w:r>
              <w:rPr>
                <w:rFonts w:ascii="Aptos" w:hAnsi="Aptos"/>
                <w:b w:val="0"/>
                <w:color w:val="17212B"/>
                <w:sz w:val="16"/>
              </w:rPr>
              <w:t>Discovery weighting</w:t>
            </w:r>
          </w:p>
        </w:tc>
        <w:tc>
          <w:tcPr>
            <w:tcW w:type="dxa" w:w="7560"/>
            <w:shd w:fill="F3F5F7"/>
            <w:vAlign w:val="center"/>
            <w:tcMar>
              <w:top w:w="80" w:type="dxa"/>
              <w:start w:w="100" w:type="dxa"/>
              <w:bottom w:w="80" w:type="dxa"/>
              <w:end w:w="100" w:type="dxa"/>
            </w:tcMar>
          </w:tcPr>
          <w:p>
            <w:r/>
            <w:r>
              <w:rPr>
                <w:rFonts w:ascii="Aptos" w:hAnsi="Aptos"/>
                <w:b w:val="0"/>
                <w:color w:val="17212B"/>
                <w:sz w:val="16"/>
              </w:rPr>
              <w:t>Current repository documentation defaults to 80% specialty and 20% visibility gap; manuscript text describes 60% / 40%.</w:t>
            </w:r>
          </w:p>
        </w:tc>
      </w:tr>
      <w:tr>
        <w:trPr>
          <w:cantSplit/>
        </w:trPr>
        <w:tc>
          <w:tcPr>
            <w:tcW w:type="dxa" w:w="2376"/>
            <w:shd w:fill="FFFFFF"/>
            <w:vAlign w:val="center"/>
            <w:tcMar>
              <w:top w:w="80" w:type="dxa"/>
              <w:start w:w="100" w:type="dxa"/>
              <w:bottom w:w="80" w:type="dxa"/>
              <w:end w:w="100" w:type="dxa"/>
            </w:tcMar>
          </w:tcPr>
          <w:p>
            <w:r/>
            <w:r>
              <w:rPr>
                <w:rFonts w:ascii="Aptos" w:hAnsi="Aptos"/>
                <w:b w:val="0"/>
                <w:color w:val="17212B"/>
                <w:sz w:val="16"/>
              </w:rPr>
              <w:t>Review insight storage</w:t>
            </w:r>
          </w:p>
        </w:tc>
        <w:tc>
          <w:tcPr>
            <w:tcW w:type="dxa" w:w="7560"/>
            <w:shd w:fill="FFFFFF"/>
            <w:vAlign w:val="center"/>
            <w:tcMar>
              <w:top w:w="80" w:type="dxa"/>
              <w:start w:w="100" w:type="dxa"/>
              <w:bottom w:w="80" w:type="dxa"/>
              <w:end w:w="100" w:type="dxa"/>
            </w:tcMar>
          </w:tcPr>
          <w:p>
            <w:r/>
            <w:r>
              <w:rPr>
                <w:rFonts w:ascii="Aptos" w:hAnsi="Aptos"/>
                <w:b w:val="0"/>
                <w:color w:val="17212B"/>
                <w:sz w:val="16"/>
              </w:rPr>
              <w:t>Review summaries are stored in the relational application model; MongoDB is used for visibility events/analytics.</w:t>
            </w:r>
          </w:p>
        </w:tc>
      </w:tr>
      <w:tr>
        <w:trPr>
          <w:cantSplit/>
        </w:trPr>
        <w:tc>
          <w:tcPr>
            <w:tcW w:type="dxa" w:w="2376"/>
            <w:shd w:fill="F3F5F7"/>
            <w:vAlign w:val="center"/>
            <w:tcMar>
              <w:top w:w="80" w:type="dxa"/>
              <w:start w:w="100" w:type="dxa"/>
              <w:bottom w:w="80" w:type="dxa"/>
              <w:end w:w="100" w:type="dxa"/>
            </w:tcMar>
          </w:tcPr>
          <w:p>
            <w:r/>
            <w:r>
              <w:rPr>
                <w:rFonts w:ascii="Aptos" w:hAnsi="Aptos"/>
                <w:b w:val="0"/>
                <w:color w:val="17212B"/>
                <w:sz w:val="16"/>
              </w:rPr>
              <w:t>Review insight output</w:t>
            </w:r>
          </w:p>
        </w:tc>
        <w:tc>
          <w:tcPr>
            <w:tcW w:type="dxa" w:w="7560"/>
            <w:shd w:fill="F3F5F7"/>
            <w:vAlign w:val="center"/>
            <w:tcMar>
              <w:top w:w="80" w:type="dxa"/>
              <w:start w:w="100" w:type="dxa"/>
              <w:bottom w:w="80" w:type="dxa"/>
              <w:end w:w="100" w:type="dxa"/>
            </w:tcMar>
          </w:tcPr>
          <w:p>
            <w:r/>
            <w:r>
              <w:rPr>
                <w:rFonts w:ascii="Aptos" w:hAnsi="Aptos"/>
                <w:b w:val="0"/>
                <w:color w:val="17212B"/>
                <w:sz w:val="16"/>
              </w:rPr>
              <w:t>Current UI/service output is structured sentiment distribution plus frequent mention tags, not a generated prose summary.</w:t>
            </w:r>
          </w:p>
        </w:tc>
      </w:tr>
      <w:tr>
        <w:trPr>
          <w:cantSplit/>
        </w:trPr>
        <w:tc>
          <w:tcPr>
            <w:tcW w:type="dxa" w:w="2376"/>
            <w:shd w:fill="FFFFFF"/>
            <w:vAlign w:val="center"/>
            <w:tcMar>
              <w:top w:w="80" w:type="dxa"/>
              <w:start w:w="100" w:type="dxa"/>
              <w:bottom w:w="80" w:type="dxa"/>
              <w:end w:w="100" w:type="dxa"/>
            </w:tcMar>
          </w:tcPr>
          <w:p>
            <w:r/>
            <w:r>
              <w:rPr>
                <w:rFonts w:ascii="Aptos" w:hAnsi="Aptos"/>
                <w:b w:val="0"/>
                <w:color w:val="17212B"/>
                <w:sz w:val="16"/>
              </w:rPr>
              <w:t>Offline persistence</w:t>
            </w:r>
          </w:p>
        </w:tc>
        <w:tc>
          <w:tcPr>
            <w:tcW w:type="dxa" w:w="7560"/>
            <w:shd w:fill="FFFFFF"/>
            <w:vAlign w:val="center"/>
            <w:tcMar>
              <w:top w:w="80" w:type="dxa"/>
              <w:start w:w="100" w:type="dxa"/>
              <w:bottom w:w="80" w:type="dxa"/>
              <w:end w:w="100" w:type="dxa"/>
            </w:tcMar>
          </w:tcPr>
          <w:p>
            <w:r/>
            <w:r>
              <w:rPr>
                <w:rFonts w:ascii="Aptos" w:hAnsi="Aptos"/>
                <w:b w:val="0"/>
                <w:color w:val="17212B"/>
                <w:sz w:val="16"/>
              </w:rPr>
              <w:t>The promised SQLite implementation is absent from the current mobile dependencies/code and remains work or scope revision.</w:t>
            </w:r>
          </w:p>
        </w:tc>
      </w:tr>
      <w:tr>
        <w:trPr>
          <w:cantSplit/>
        </w:trPr>
        <w:tc>
          <w:tcPr>
            <w:tcW w:type="dxa" w:w="2376"/>
            <w:shd w:fill="F3F5F7"/>
            <w:vAlign w:val="center"/>
            <w:tcMar>
              <w:top w:w="80" w:type="dxa"/>
              <w:start w:w="100" w:type="dxa"/>
              <w:bottom w:w="80" w:type="dxa"/>
              <w:end w:w="100" w:type="dxa"/>
            </w:tcMar>
          </w:tcPr>
          <w:p>
            <w:r/>
            <w:r>
              <w:rPr>
                <w:rFonts w:ascii="Aptos" w:hAnsi="Aptos"/>
                <w:b w:val="0"/>
                <w:color w:val="17212B"/>
                <w:sz w:val="16"/>
              </w:rPr>
              <w:t>MOAD maturity</w:t>
            </w:r>
          </w:p>
        </w:tc>
        <w:tc>
          <w:tcPr>
            <w:tcW w:type="dxa" w:w="7560"/>
            <w:shd w:fill="F3F5F7"/>
            <w:vAlign w:val="center"/>
            <w:tcMar>
              <w:top w:w="80" w:type="dxa"/>
              <w:start w:w="100" w:type="dxa"/>
              <w:bottom w:w="80" w:type="dxa"/>
              <w:end w:w="100" w:type="dxa"/>
            </w:tcMar>
          </w:tcPr>
          <w:p>
            <w:r/>
            <w:r>
              <w:rPr>
                <w:rFonts w:ascii="Aptos" w:hAnsi="Aptos"/>
                <w:b w:val="0"/>
                <w:color w:val="17212B"/>
                <w:sz w:val="16"/>
              </w:rPr>
              <w:t>Merchant Dashboard and Analytics tab route files are placeholders despite working merchant profile/review areas.</w:t>
            </w:r>
          </w:p>
        </w:tc>
      </w:tr>
    </w:tbl>
    <w:p>
      <w:pPr>
        <w:spacing w:after="0"/>
      </w:pPr>
    </w:p>
    <w:p>
      <w:r>
        <w:br w:type="page"/>
      </w:r>
    </w:p>
    <w:p>
      <w:pPr>
        <w:pStyle w:val="Heading1"/>
      </w:pPr>
      <w:r>
        <w:t>10. Evaluation and demo evidence plan</w:t>
      </w:r>
    </w:p>
    <w:p>
      <w:pPr>
        <w:pStyle w:val="BodyText"/>
      </w:pPr>
      <w:r>
        <w:t>Use the same evidence structure in every prototype review so that progress is cumulative and defensible. Threshold values should be agreed with the adviser after the dataset and participant plan are known; this brief avoids inventing unsupported targets.</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088"/>
            <w:shd w:fill="17324D"/>
            <w:vAlign w:val="center"/>
            <w:tcMar>
              <w:top w:w="80" w:type="dxa"/>
              <w:start w:w="100" w:type="dxa"/>
              <w:bottom w:w="80" w:type="dxa"/>
              <w:end w:w="100" w:type="dxa"/>
            </w:tcMar>
          </w:tcPr>
          <w:p>
            <w:r/>
            <w:r>
              <w:rPr>
                <w:rFonts w:ascii="Aptos" w:hAnsi="Aptos"/>
                <w:b/>
                <w:color w:val="FFFFFF"/>
                <w:sz w:val="17"/>
              </w:rPr>
              <w:t>Evidence type</w:t>
            </w:r>
          </w:p>
        </w:tc>
        <w:tc>
          <w:tcPr>
            <w:tcW w:type="dxa" w:w="5688"/>
            <w:shd w:fill="17324D"/>
            <w:vAlign w:val="center"/>
            <w:tcMar>
              <w:top w:w="80" w:type="dxa"/>
              <w:start w:w="100" w:type="dxa"/>
              <w:bottom w:w="80" w:type="dxa"/>
              <w:end w:w="100" w:type="dxa"/>
            </w:tcMar>
          </w:tcPr>
          <w:p>
            <w:r/>
            <w:r>
              <w:rPr>
                <w:rFonts w:ascii="Aptos" w:hAnsi="Aptos"/>
                <w:b/>
                <w:color w:val="FFFFFF"/>
                <w:sz w:val="17"/>
              </w:rPr>
              <w:t>Minimum contents</w:t>
            </w:r>
          </w:p>
        </w:tc>
        <w:tc>
          <w:tcPr>
            <w:tcW w:type="dxa" w:w="2160"/>
            <w:shd w:fill="17324D"/>
            <w:vAlign w:val="center"/>
            <w:tcMar>
              <w:top w:w="80" w:type="dxa"/>
              <w:start w:w="100" w:type="dxa"/>
              <w:bottom w:w="80" w:type="dxa"/>
              <w:end w:w="100" w:type="dxa"/>
            </w:tcMar>
          </w:tcPr>
          <w:p>
            <w:r/>
            <w:r>
              <w:rPr>
                <w:rFonts w:ascii="Aptos" w:hAnsi="Aptos"/>
                <w:b/>
                <w:color w:val="FFFFFF"/>
                <w:sz w:val="17"/>
              </w:rPr>
              <w:t>When collected</w:t>
            </w:r>
          </w:p>
        </w:tc>
      </w:tr>
      <w:tr>
        <w:trPr>
          <w:cantSplit/>
        </w:trPr>
        <w:tc>
          <w:tcPr>
            <w:tcW w:type="dxa" w:w="2088"/>
            <w:shd w:fill="FFFFFF"/>
            <w:vAlign w:val="center"/>
            <w:tcMar>
              <w:top w:w="80" w:type="dxa"/>
              <w:start w:w="100" w:type="dxa"/>
              <w:bottom w:w="80" w:type="dxa"/>
              <w:end w:w="100" w:type="dxa"/>
            </w:tcMar>
          </w:tcPr>
          <w:p>
            <w:r/>
            <w:r>
              <w:rPr>
                <w:rFonts w:ascii="Aptos" w:hAnsi="Aptos"/>
                <w:b w:val="0"/>
                <w:color w:val="17212B"/>
                <w:sz w:val="16"/>
              </w:rPr>
              <w:t>Scope card</w:t>
            </w:r>
          </w:p>
        </w:tc>
        <w:tc>
          <w:tcPr>
            <w:tcW w:type="dxa" w:w="5688"/>
            <w:shd w:fill="FFFFFF"/>
            <w:vAlign w:val="center"/>
            <w:tcMar>
              <w:top w:w="80" w:type="dxa"/>
              <w:start w:w="100" w:type="dxa"/>
              <w:bottom w:w="80" w:type="dxa"/>
              <w:end w:w="100" w:type="dxa"/>
            </w:tcMar>
          </w:tcPr>
          <w:p>
            <w:r/>
            <w:r>
              <w:rPr>
                <w:rFonts w:ascii="Aptos" w:hAnsi="Aptos"/>
                <w:b w:val="0"/>
                <w:color w:val="17212B"/>
                <w:sz w:val="16"/>
              </w:rPr>
              <w:t>Prototype claim, included slices, dependencies, exclusions, dataset version, build/version identifier.</w:t>
            </w:r>
          </w:p>
        </w:tc>
        <w:tc>
          <w:tcPr>
            <w:tcW w:type="dxa" w:w="2160"/>
            <w:shd w:fill="FFFFFF"/>
            <w:vAlign w:val="center"/>
            <w:tcMar>
              <w:top w:w="80" w:type="dxa"/>
              <w:start w:w="100" w:type="dxa"/>
              <w:bottom w:w="80" w:type="dxa"/>
              <w:end w:w="100" w:type="dxa"/>
            </w:tcMar>
          </w:tcPr>
          <w:p>
            <w:r/>
            <w:r>
              <w:rPr>
                <w:rFonts w:ascii="Aptos" w:hAnsi="Aptos"/>
                <w:b w:val="0"/>
                <w:color w:val="17212B"/>
                <w:sz w:val="16"/>
              </w:rPr>
              <w:t>Before implementation freeze.</w:t>
            </w:r>
          </w:p>
        </w:tc>
      </w:tr>
      <w:tr>
        <w:trPr>
          <w:cantSplit/>
        </w:trPr>
        <w:tc>
          <w:tcPr>
            <w:tcW w:type="dxa" w:w="2088"/>
            <w:shd w:fill="F3F5F7"/>
            <w:vAlign w:val="center"/>
            <w:tcMar>
              <w:top w:w="80" w:type="dxa"/>
              <w:start w:w="100" w:type="dxa"/>
              <w:bottom w:w="80" w:type="dxa"/>
              <w:end w:w="100" w:type="dxa"/>
            </w:tcMar>
          </w:tcPr>
          <w:p>
            <w:r/>
            <w:r>
              <w:rPr>
                <w:rFonts w:ascii="Aptos" w:hAnsi="Aptos"/>
                <w:b w:val="0"/>
                <w:color w:val="17212B"/>
                <w:sz w:val="16"/>
              </w:rPr>
              <w:t>Scenario script</w:t>
            </w:r>
          </w:p>
        </w:tc>
        <w:tc>
          <w:tcPr>
            <w:tcW w:type="dxa" w:w="5688"/>
            <w:shd w:fill="F3F5F7"/>
            <w:vAlign w:val="center"/>
            <w:tcMar>
              <w:top w:w="80" w:type="dxa"/>
              <w:start w:w="100" w:type="dxa"/>
              <w:bottom w:w="80" w:type="dxa"/>
              <w:end w:w="100" w:type="dxa"/>
            </w:tcMar>
          </w:tcPr>
          <w:p>
            <w:r/>
            <w:r>
              <w:rPr>
                <w:rFonts w:ascii="Aptos" w:hAnsi="Aptos"/>
                <w:b w:val="0"/>
                <w:color w:val="17212B"/>
                <w:sz w:val="16"/>
              </w:rPr>
              <w:t>Starting state, persona, steps, expected visible result, expected stored state, reset procedure.</w:t>
            </w:r>
          </w:p>
        </w:tc>
        <w:tc>
          <w:tcPr>
            <w:tcW w:type="dxa" w:w="2160"/>
            <w:shd w:fill="F3F5F7"/>
            <w:vAlign w:val="center"/>
            <w:tcMar>
              <w:top w:w="80" w:type="dxa"/>
              <w:start w:w="100" w:type="dxa"/>
              <w:bottom w:w="80" w:type="dxa"/>
              <w:end w:w="100" w:type="dxa"/>
            </w:tcMar>
          </w:tcPr>
          <w:p>
            <w:r/>
            <w:r>
              <w:rPr>
                <w:rFonts w:ascii="Aptos" w:hAnsi="Aptos"/>
                <w:b w:val="0"/>
                <w:color w:val="17212B"/>
                <w:sz w:val="16"/>
              </w:rPr>
              <w:t>Before rehearsal.</w:t>
            </w:r>
          </w:p>
        </w:tc>
      </w:tr>
      <w:tr>
        <w:trPr>
          <w:cantSplit/>
        </w:trPr>
        <w:tc>
          <w:tcPr>
            <w:tcW w:type="dxa" w:w="2088"/>
            <w:shd w:fill="FFFFFF"/>
            <w:vAlign w:val="center"/>
            <w:tcMar>
              <w:top w:w="80" w:type="dxa"/>
              <w:start w:w="100" w:type="dxa"/>
              <w:bottom w:w="80" w:type="dxa"/>
              <w:end w:w="100" w:type="dxa"/>
            </w:tcMar>
          </w:tcPr>
          <w:p>
            <w:r/>
            <w:r>
              <w:rPr>
                <w:rFonts w:ascii="Aptos" w:hAnsi="Aptos"/>
                <w:b w:val="0"/>
                <w:color w:val="17212B"/>
                <w:sz w:val="16"/>
              </w:rPr>
              <w:t>Acceptance sheet</w:t>
            </w:r>
          </w:p>
        </w:tc>
        <w:tc>
          <w:tcPr>
            <w:tcW w:type="dxa" w:w="5688"/>
            <w:shd w:fill="FFFFFF"/>
            <w:vAlign w:val="center"/>
            <w:tcMar>
              <w:top w:w="80" w:type="dxa"/>
              <w:start w:w="100" w:type="dxa"/>
              <w:bottom w:w="80" w:type="dxa"/>
              <w:end w:w="100" w:type="dxa"/>
            </w:tcMar>
          </w:tcPr>
          <w:p>
            <w:r/>
            <w:r>
              <w:rPr>
                <w:rFonts w:ascii="Aptos" w:hAnsi="Aptos"/>
                <w:b w:val="0"/>
                <w:color w:val="17212B"/>
                <w:sz w:val="16"/>
              </w:rPr>
              <w:t>Criterion, metric, agreed threshold, observed result, evidence link, pass/fail, owner, date.</w:t>
            </w:r>
          </w:p>
        </w:tc>
        <w:tc>
          <w:tcPr>
            <w:tcW w:type="dxa" w:w="2160"/>
            <w:shd w:fill="FFFFFF"/>
            <w:vAlign w:val="center"/>
            <w:tcMar>
              <w:top w:w="80" w:type="dxa"/>
              <w:start w:w="100" w:type="dxa"/>
              <w:bottom w:w="80" w:type="dxa"/>
              <w:end w:w="100" w:type="dxa"/>
            </w:tcMar>
          </w:tcPr>
          <w:p>
            <w:r/>
            <w:r>
              <w:rPr>
                <w:rFonts w:ascii="Aptos" w:hAnsi="Aptos"/>
                <w:b w:val="0"/>
                <w:color w:val="17212B"/>
                <w:sz w:val="16"/>
              </w:rPr>
              <w:t>During verification.</w:t>
            </w:r>
          </w:p>
        </w:tc>
      </w:tr>
      <w:tr>
        <w:trPr>
          <w:cantSplit/>
        </w:trPr>
        <w:tc>
          <w:tcPr>
            <w:tcW w:type="dxa" w:w="2088"/>
            <w:shd w:fill="F3F5F7"/>
            <w:vAlign w:val="center"/>
            <w:tcMar>
              <w:top w:w="80" w:type="dxa"/>
              <w:start w:w="100" w:type="dxa"/>
              <w:bottom w:w="80" w:type="dxa"/>
              <w:end w:w="100" w:type="dxa"/>
            </w:tcMar>
          </w:tcPr>
          <w:p>
            <w:r/>
            <w:r>
              <w:rPr>
                <w:rFonts w:ascii="Aptos" w:hAnsi="Aptos"/>
                <w:b w:val="0"/>
                <w:color w:val="17212B"/>
                <w:sz w:val="16"/>
              </w:rPr>
              <w:t>Technical evidence</w:t>
            </w:r>
          </w:p>
        </w:tc>
        <w:tc>
          <w:tcPr>
            <w:tcW w:type="dxa" w:w="5688"/>
            <w:shd w:fill="F3F5F7"/>
            <w:vAlign w:val="center"/>
            <w:tcMar>
              <w:top w:w="80" w:type="dxa"/>
              <w:start w:w="100" w:type="dxa"/>
              <w:bottom w:w="80" w:type="dxa"/>
              <w:end w:w="100" w:type="dxa"/>
            </w:tcMar>
          </w:tcPr>
          <w:p>
            <w:r/>
            <w:r>
              <w:rPr>
                <w:rFonts w:ascii="Aptos" w:hAnsi="Aptos"/>
                <w:b w:val="0"/>
                <w:color w:val="17212B"/>
                <w:sz w:val="16"/>
              </w:rPr>
              <w:t>API/log output, database state, job freshness, model/config version, route source/version, screenshots where useful.</w:t>
            </w:r>
          </w:p>
        </w:tc>
        <w:tc>
          <w:tcPr>
            <w:tcW w:type="dxa" w:w="2160"/>
            <w:shd w:fill="F3F5F7"/>
            <w:vAlign w:val="center"/>
            <w:tcMar>
              <w:top w:w="80" w:type="dxa"/>
              <w:start w:w="100" w:type="dxa"/>
              <w:bottom w:w="80" w:type="dxa"/>
              <w:end w:w="100" w:type="dxa"/>
            </w:tcMar>
          </w:tcPr>
          <w:p>
            <w:r/>
            <w:r>
              <w:rPr>
                <w:rFonts w:ascii="Aptos" w:hAnsi="Aptos"/>
                <w:b w:val="0"/>
                <w:color w:val="17212B"/>
                <w:sz w:val="16"/>
              </w:rPr>
              <w:t>During controlled run.</w:t>
            </w:r>
          </w:p>
        </w:tc>
      </w:tr>
      <w:tr>
        <w:trPr>
          <w:cantSplit/>
        </w:trPr>
        <w:tc>
          <w:tcPr>
            <w:tcW w:type="dxa" w:w="2088"/>
            <w:shd w:fill="FFFFFF"/>
            <w:vAlign w:val="center"/>
            <w:tcMar>
              <w:top w:w="80" w:type="dxa"/>
              <w:start w:w="100" w:type="dxa"/>
              <w:bottom w:w="80" w:type="dxa"/>
              <w:end w:w="100" w:type="dxa"/>
            </w:tcMar>
          </w:tcPr>
          <w:p>
            <w:r/>
            <w:r>
              <w:rPr>
                <w:rFonts w:ascii="Aptos" w:hAnsi="Aptos"/>
                <w:b w:val="0"/>
                <w:color w:val="17212B"/>
                <w:sz w:val="16"/>
              </w:rPr>
              <w:t>Usability evidence</w:t>
            </w:r>
          </w:p>
        </w:tc>
        <w:tc>
          <w:tcPr>
            <w:tcW w:type="dxa" w:w="5688"/>
            <w:shd w:fill="FFFFFF"/>
            <w:vAlign w:val="center"/>
            <w:tcMar>
              <w:top w:w="80" w:type="dxa"/>
              <w:start w:w="100" w:type="dxa"/>
              <w:bottom w:w="80" w:type="dxa"/>
              <w:end w:w="100" w:type="dxa"/>
            </w:tcMar>
          </w:tcPr>
          <w:p>
            <w:r/>
            <w:r>
              <w:rPr>
                <w:rFonts w:ascii="Aptos" w:hAnsi="Aptos"/>
                <w:b w:val="0"/>
                <w:color w:val="17212B"/>
                <w:sz w:val="16"/>
              </w:rPr>
              <w:t>Task completion, time, errors/help requests, short rating, participant role/context, consent and sampling notes.</w:t>
            </w:r>
          </w:p>
        </w:tc>
        <w:tc>
          <w:tcPr>
            <w:tcW w:type="dxa" w:w="2160"/>
            <w:shd w:fill="FFFFFF"/>
            <w:vAlign w:val="center"/>
            <w:tcMar>
              <w:top w:w="80" w:type="dxa"/>
              <w:start w:w="100" w:type="dxa"/>
              <w:bottom w:w="80" w:type="dxa"/>
              <w:end w:w="100" w:type="dxa"/>
            </w:tcMar>
          </w:tcPr>
          <w:p>
            <w:r/>
            <w:r>
              <w:rPr>
                <w:rFonts w:ascii="Aptos" w:hAnsi="Aptos"/>
                <w:b w:val="0"/>
                <w:color w:val="17212B"/>
                <w:sz w:val="16"/>
              </w:rPr>
              <w:t>During user testing.</w:t>
            </w:r>
          </w:p>
        </w:tc>
      </w:tr>
      <w:tr>
        <w:trPr>
          <w:cantSplit/>
        </w:trPr>
        <w:tc>
          <w:tcPr>
            <w:tcW w:type="dxa" w:w="2088"/>
            <w:shd w:fill="F3F5F7"/>
            <w:vAlign w:val="center"/>
            <w:tcMar>
              <w:top w:w="80" w:type="dxa"/>
              <w:start w:w="100" w:type="dxa"/>
              <w:bottom w:w="80" w:type="dxa"/>
              <w:end w:w="100" w:type="dxa"/>
            </w:tcMar>
          </w:tcPr>
          <w:p>
            <w:r/>
            <w:r>
              <w:rPr>
                <w:rFonts w:ascii="Aptos" w:hAnsi="Aptos"/>
                <w:b w:val="0"/>
                <w:color w:val="17212B"/>
                <w:sz w:val="16"/>
              </w:rPr>
              <w:t>Defect and decision log</w:t>
            </w:r>
          </w:p>
        </w:tc>
        <w:tc>
          <w:tcPr>
            <w:tcW w:type="dxa" w:w="5688"/>
            <w:shd w:fill="F3F5F7"/>
            <w:vAlign w:val="center"/>
            <w:tcMar>
              <w:top w:w="80" w:type="dxa"/>
              <w:start w:w="100" w:type="dxa"/>
              <w:bottom w:w="80" w:type="dxa"/>
              <w:end w:w="100" w:type="dxa"/>
            </w:tcMar>
          </w:tcPr>
          <w:p>
            <w:r/>
            <w:r>
              <w:rPr>
                <w:rFonts w:ascii="Aptos" w:hAnsi="Aptos"/>
                <w:b w:val="0"/>
                <w:color w:val="17212B"/>
                <w:sz w:val="16"/>
              </w:rPr>
              <w:t>Issue, severity, prototype impact, decision, owner, due date, accepted limitation or resolution evidence.</w:t>
            </w:r>
          </w:p>
        </w:tc>
        <w:tc>
          <w:tcPr>
            <w:tcW w:type="dxa" w:w="2160"/>
            <w:shd w:fill="F3F5F7"/>
            <w:vAlign w:val="center"/>
            <w:tcMar>
              <w:top w:w="80" w:type="dxa"/>
              <w:start w:w="100" w:type="dxa"/>
              <w:bottom w:w="80" w:type="dxa"/>
              <w:end w:w="100" w:type="dxa"/>
            </w:tcMar>
          </w:tcPr>
          <w:p>
            <w:r/>
            <w:r>
              <w:rPr>
                <w:rFonts w:ascii="Aptos" w:hAnsi="Aptos"/>
                <w:b w:val="0"/>
                <w:color w:val="17212B"/>
                <w:sz w:val="16"/>
              </w:rPr>
              <w:t>Continuously.</w:t>
            </w:r>
          </w:p>
        </w:tc>
      </w:tr>
      <w:tr>
        <w:trPr>
          <w:cantSplit/>
        </w:trPr>
        <w:tc>
          <w:tcPr>
            <w:tcW w:type="dxa" w:w="2088"/>
            <w:shd w:fill="FFFFFF"/>
            <w:vAlign w:val="center"/>
            <w:tcMar>
              <w:top w:w="80" w:type="dxa"/>
              <w:start w:w="100" w:type="dxa"/>
              <w:bottom w:w="80" w:type="dxa"/>
              <w:end w:w="100" w:type="dxa"/>
            </w:tcMar>
          </w:tcPr>
          <w:p>
            <w:r/>
            <w:r>
              <w:rPr>
                <w:rFonts w:ascii="Aptos" w:hAnsi="Aptos"/>
                <w:b w:val="0"/>
                <w:color w:val="17212B"/>
                <w:sz w:val="16"/>
              </w:rPr>
              <w:t>Traceability update</w:t>
            </w:r>
          </w:p>
        </w:tc>
        <w:tc>
          <w:tcPr>
            <w:tcW w:type="dxa" w:w="5688"/>
            <w:shd w:fill="FFFFFF"/>
            <w:vAlign w:val="center"/>
            <w:tcMar>
              <w:top w:w="80" w:type="dxa"/>
              <w:start w:w="100" w:type="dxa"/>
              <w:bottom w:w="80" w:type="dxa"/>
              <w:end w:w="100" w:type="dxa"/>
            </w:tcMar>
          </w:tcPr>
          <w:p>
            <w:r/>
            <w:r>
              <w:rPr>
                <w:rFonts w:ascii="Aptos" w:hAnsi="Aptos"/>
                <w:b w:val="0"/>
                <w:color w:val="17212B"/>
                <w:sz w:val="16"/>
              </w:rPr>
              <w:t>Manuscript objective/scope item → implemented evidence, approved revision, or accepted limitation.</w:t>
            </w:r>
          </w:p>
        </w:tc>
        <w:tc>
          <w:tcPr>
            <w:tcW w:type="dxa" w:w="2160"/>
            <w:shd w:fill="FFFFFF"/>
            <w:vAlign w:val="center"/>
            <w:tcMar>
              <w:top w:w="80" w:type="dxa"/>
              <w:start w:w="100" w:type="dxa"/>
              <w:bottom w:w="80" w:type="dxa"/>
              <w:end w:w="100" w:type="dxa"/>
            </w:tcMar>
          </w:tcPr>
          <w:p>
            <w:r/>
            <w:r>
              <w:rPr>
                <w:rFonts w:ascii="Aptos" w:hAnsi="Aptos"/>
                <w:b w:val="0"/>
                <w:color w:val="17212B"/>
                <w:sz w:val="16"/>
              </w:rPr>
              <w:t>At each prototype gate.</w:t>
            </w:r>
          </w:p>
        </w:tc>
      </w:tr>
    </w:tbl>
    <w:p>
      <w:pPr>
        <w:spacing w:after="0"/>
      </w:pPr>
    </w:p>
    <w:p>
      <w:pPr>
        <w:pStyle w:val="Heading2"/>
      </w:pPr>
      <w:r>
        <w:t>Recommended prototype gate</w:t>
      </w:r>
    </w:p>
    <w:p>
      <w:pPr>
        <w:pStyle w:val="BulletCompact"/>
      </w:pPr>
      <w:r>
        <w:t>Scope is frozen and dependencies are available.</w:t>
      </w:r>
    </w:p>
    <w:p>
      <w:pPr>
        <w:pStyle w:val="BulletCompact"/>
      </w:pPr>
      <w:r>
        <w:t>The full scenario succeeds from a clean/reset state.</w:t>
      </w:r>
    </w:p>
    <w:p>
      <w:pPr>
        <w:pStyle w:val="BulletCompact"/>
      </w:pPr>
      <w:r>
        <w:t>Every exit criterion has recorded evidence and an agreed result.</w:t>
      </w:r>
    </w:p>
    <w:p>
      <w:pPr>
        <w:pStyle w:val="BulletCompact"/>
      </w:pPr>
      <w:r>
        <w:t>Known failures and manuscript deviations are documented with an owner or approved limitation.</w:t>
      </w:r>
    </w:p>
    <w:p>
      <w:pPr>
        <w:pStyle w:val="BulletCompact"/>
      </w:pPr>
      <w:r>
        <w:t>The adviser accepts the evidence and the next prototype's scope is updated accordingly.</w:t>
      </w:r>
    </w:p>
    <w:p>
      <w:pPr>
        <w:pStyle w:val="Heading2"/>
      </w:pPr>
      <w:r>
        <w:t>How to present progress</w:t>
      </w:r>
    </w:p>
    <w:p>
      <w:pPr>
        <w:pStyle w:val="BodyText"/>
      </w:pPr>
      <w:r>
        <w:t>Report two numbers separately: (1) capability coverage, shown by accepted prototype criteria, and (2) module coverage, shown only as a mapping to the eight manuscript modules. Do not convert module count into a completion percentage unless each module has an agreed effort/weight and completion definition.</w:t>
      </w:r>
    </w:p>
    <w:tbl>
      <w:tblPr>
        <w:tblW w:type="auto" w:w="0"/>
        <w:jc w:val="center"/>
        <w:tblLayout w:type="fixed"/>
        <w:tblLook w:firstColumn="1" w:firstRow="1" w:lastColumn="0" w:lastRow="0" w:noHBand="0" w:noVBand="1" w:val="04A0"/>
      </w:tblPr>
      <w:tblGrid>
        <w:gridCol w:w="144"/>
        <w:gridCol w:w="9864"/>
      </w:tblGrid>
      <w:tr>
        <w:tc>
          <w:tcPr>
            <w:tcW w:type="dxa" w:w="4975"/>
            <w:shd w:fill="D99A2B"/>
            <w:tcMar>
              <w:top w:w="0" w:type="dxa"/>
              <w:start w:w="0" w:type="dxa"/>
              <w:bottom w:w="0" w:type="dxa"/>
              <w:end w:w="0" w:type="dxa"/>
            </w:tcMar>
          </w:tcPr>
          <w:p/>
        </w:tc>
        <w:tc>
          <w:tcPr>
            <w:tcW w:type="dxa" w:w="4975"/>
            <w:shd w:fill="FFF5DF"/>
            <w:tcMar>
              <w:top w:w="130" w:type="dxa"/>
              <w:start w:w="160" w:type="dxa"/>
              <w:bottom w:w="130" w:type="dxa"/>
              <w:end w:w="160" w:type="dxa"/>
            </w:tcMar>
          </w:tcPr>
          <w:p>
            <w:pPr>
              <w:spacing w:after="40"/>
            </w:pPr>
            <w:r/>
            <w:r>
              <w:rPr>
                <w:rFonts w:ascii="Aptos Display" w:hAnsi="Aptos Display"/>
                <w:b/>
                <w:color w:val="D99A2B"/>
                <w:sz w:val="22"/>
              </w:rPr>
              <w:t>Suggested consultation wording</w:t>
            </w:r>
          </w:p>
          <w:p>
            <w:pPr>
              <w:pStyle w:val="BodyText"/>
              <w:spacing w:after="0"/>
            </w:pPr>
            <w:r>
              <w:t>“We are proposing three dependency-complete prototypes. For each one, we want approval of the user journey, the acceptance evidence, and any manuscript revision. We will treat module names as traceability labels and use measured outcomes as the completion gate.”</w:t>
            </w:r>
          </w:p>
        </w:tc>
      </w:tr>
    </w:tbl>
    <w:p>
      <w:pPr>
        <w:spacing w:after="0"/>
      </w:pPr>
    </w:p>
    <w:p>
      <w:r>
        <w:br w:type="page"/>
      </w:r>
    </w:p>
    <w:p>
      <w:pPr>
        <w:pStyle w:val="Heading1"/>
      </w:pPr>
      <w:r>
        <w:t>11. Decisions to obtain during consultation</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461"/>
            <w:shd w:fill="17324D"/>
            <w:vAlign w:val="center"/>
            <w:tcMar>
              <w:top w:w="80" w:type="dxa"/>
              <w:start w:w="100" w:type="dxa"/>
              <w:bottom w:w="80" w:type="dxa"/>
              <w:end w:w="100" w:type="dxa"/>
            </w:tcMar>
          </w:tcPr>
          <w:p>
            <w:r/>
            <w:r>
              <w:rPr>
                <w:rFonts w:ascii="Aptos" w:hAnsi="Aptos"/>
                <w:b/>
                <w:color w:val="FFFFFF"/>
                <w:sz w:val="17"/>
              </w:rPr>
              <w:t>#</w:t>
            </w:r>
          </w:p>
        </w:tc>
        <w:tc>
          <w:tcPr>
            <w:tcW w:type="dxa" w:w="3456"/>
            <w:shd w:fill="17324D"/>
            <w:vAlign w:val="center"/>
            <w:tcMar>
              <w:top w:w="80" w:type="dxa"/>
              <w:start w:w="100" w:type="dxa"/>
              <w:bottom w:w="80" w:type="dxa"/>
              <w:end w:w="100" w:type="dxa"/>
            </w:tcMar>
          </w:tcPr>
          <w:p>
            <w:r/>
            <w:r>
              <w:rPr>
                <w:rFonts w:ascii="Aptos" w:hAnsi="Aptos"/>
                <w:b/>
                <w:color w:val="FFFFFF"/>
                <w:sz w:val="17"/>
              </w:rPr>
              <w:t>Decision</w:t>
            </w:r>
          </w:p>
        </w:tc>
        <w:tc>
          <w:tcPr>
            <w:tcW w:type="dxa" w:w="3672"/>
            <w:shd w:fill="17324D"/>
            <w:vAlign w:val="center"/>
            <w:tcMar>
              <w:top w:w="80" w:type="dxa"/>
              <w:start w:w="100" w:type="dxa"/>
              <w:bottom w:w="80" w:type="dxa"/>
              <w:end w:w="100" w:type="dxa"/>
            </w:tcMar>
          </w:tcPr>
          <w:p>
            <w:r/>
            <w:r>
              <w:rPr>
                <w:rFonts w:ascii="Aptos" w:hAnsi="Aptos"/>
                <w:b/>
                <w:color w:val="FFFFFF"/>
                <w:sz w:val="17"/>
              </w:rPr>
              <w:t>Suggested default</w:t>
            </w:r>
          </w:p>
        </w:tc>
        <w:tc>
          <w:tcPr>
            <w:tcW w:type="dxa" w:w="2563"/>
            <w:shd w:fill="17324D"/>
            <w:vAlign w:val="center"/>
            <w:tcMar>
              <w:top w:w="80" w:type="dxa"/>
              <w:start w:w="100" w:type="dxa"/>
              <w:bottom w:w="80" w:type="dxa"/>
              <w:end w:w="100" w:type="dxa"/>
            </w:tcMar>
          </w:tcPr>
          <w:p>
            <w:r/>
            <w:r>
              <w:rPr>
                <w:rFonts w:ascii="Aptos" w:hAnsi="Aptos"/>
                <w:b/>
                <w:color w:val="FFFFFF"/>
                <w:sz w:val="17"/>
              </w:rPr>
              <w:t>Adviser decision / notes</w:t>
            </w:r>
          </w:p>
        </w:tc>
      </w:tr>
      <w:tr>
        <w:trPr>
          <w:cantSplit/>
        </w:trPr>
        <w:tc>
          <w:tcPr>
            <w:tcW w:type="dxa" w:w="461"/>
            <w:shd w:fill="FFFFFF"/>
            <w:vAlign w:val="center"/>
            <w:tcMar>
              <w:top w:w="80" w:type="dxa"/>
              <w:start w:w="100" w:type="dxa"/>
              <w:bottom w:w="80" w:type="dxa"/>
              <w:end w:w="100" w:type="dxa"/>
            </w:tcMar>
          </w:tcPr>
          <w:p>
            <w:r/>
            <w:r>
              <w:rPr>
                <w:rFonts w:ascii="Aptos" w:hAnsi="Aptos"/>
                <w:b w:val="0"/>
                <w:color w:val="17212B"/>
                <w:sz w:val="15"/>
              </w:rPr>
              <w:t>1</w:t>
            </w:r>
          </w:p>
        </w:tc>
        <w:tc>
          <w:tcPr>
            <w:tcW w:type="dxa" w:w="3456"/>
            <w:shd w:fill="FFFFFF"/>
            <w:vAlign w:val="center"/>
            <w:tcMar>
              <w:top w:w="80" w:type="dxa"/>
              <w:start w:w="100" w:type="dxa"/>
              <w:bottom w:w="80" w:type="dxa"/>
              <w:end w:w="100" w:type="dxa"/>
            </w:tcMar>
          </w:tcPr>
          <w:p>
            <w:r/>
            <w:r>
              <w:rPr>
                <w:rFonts w:ascii="Aptos" w:hAnsi="Aptos"/>
                <w:b w:val="0"/>
                <w:color w:val="17212B"/>
                <w:sz w:val="15"/>
              </w:rPr>
              <w:t>Approve outcome-based sequencing and minimum AOEA enabler in P1.</w:t>
            </w:r>
          </w:p>
        </w:tc>
        <w:tc>
          <w:tcPr>
            <w:tcW w:type="dxa" w:w="3672"/>
            <w:shd w:fill="FFFFFF"/>
            <w:vAlign w:val="center"/>
            <w:tcMar>
              <w:top w:w="80" w:type="dxa"/>
              <w:start w:w="100" w:type="dxa"/>
              <w:bottom w:w="80" w:type="dxa"/>
              <w:end w:w="100" w:type="dxa"/>
            </w:tcMar>
          </w:tcPr>
          <w:p>
            <w:r/>
            <w:r>
              <w:rPr>
                <w:rFonts w:ascii="Aptos" w:hAnsi="Aptos"/>
                <w:b w:val="0"/>
                <w:color w:val="17212B"/>
                <w:sz w:val="15"/>
              </w:rPr>
              <w:t>Approve</w:t>
            </w:r>
          </w:p>
        </w:tc>
        <w:tc>
          <w:tcPr>
            <w:tcW w:type="dxa" w:w="2563"/>
            <w:shd w:fill="FFFFFF"/>
            <w:vAlign w:val="center"/>
            <w:tcMar>
              <w:top w:w="80" w:type="dxa"/>
              <w:start w:w="100" w:type="dxa"/>
              <w:bottom w:w="80" w:type="dxa"/>
              <w:end w:w="100" w:type="dxa"/>
            </w:tcMar>
          </w:tcPr>
          <w:p>
            <w:r/>
            <w:r>
              <w:rPr>
                <w:rFonts w:ascii="Aptos" w:hAnsi="Aptos"/>
                <w:b w:val="0"/>
                <w:color w:val="17212B"/>
                <w:sz w:val="15"/>
              </w:rPr>
            </w:r>
          </w:p>
        </w:tc>
      </w:tr>
      <w:tr>
        <w:trPr>
          <w:cantSplit/>
        </w:trPr>
        <w:tc>
          <w:tcPr>
            <w:tcW w:type="dxa" w:w="461"/>
            <w:shd w:fill="F3F5F7"/>
            <w:vAlign w:val="center"/>
            <w:tcMar>
              <w:top w:w="80" w:type="dxa"/>
              <w:start w:w="100" w:type="dxa"/>
              <w:bottom w:w="80" w:type="dxa"/>
              <w:end w:w="100" w:type="dxa"/>
            </w:tcMar>
          </w:tcPr>
          <w:p>
            <w:r/>
            <w:r>
              <w:rPr>
                <w:rFonts w:ascii="Aptos" w:hAnsi="Aptos"/>
                <w:b w:val="0"/>
                <w:color w:val="17212B"/>
                <w:sz w:val="15"/>
              </w:rPr>
              <w:t>2</w:t>
            </w:r>
          </w:p>
        </w:tc>
        <w:tc>
          <w:tcPr>
            <w:tcW w:type="dxa" w:w="3456"/>
            <w:shd w:fill="F3F5F7"/>
            <w:vAlign w:val="center"/>
            <w:tcMar>
              <w:top w:w="80" w:type="dxa"/>
              <w:start w:w="100" w:type="dxa"/>
              <w:bottom w:w="80" w:type="dxa"/>
              <w:end w:w="100" w:type="dxa"/>
            </w:tcMar>
          </w:tcPr>
          <w:p>
            <w:r/>
            <w:r>
              <w:rPr>
                <w:rFonts w:ascii="Aptos" w:hAnsi="Aptos"/>
                <w:b w:val="0"/>
                <w:color w:val="17212B"/>
                <w:sz w:val="15"/>
              </w:rPr>
              <w:t>Approve P2 as Discovery + Module 5 + NAV + required CPAL slice.</w:t>
            </w:r>
          </w:p>
        </w:tc>
        <w:tc>
          <w:tcPr>
            <w:tcW w:type="dxa" w:w="3672"/>
            <w:shd w:fill="F3F5F7"/>
            <w:vAlign w:val="center"/>
            <w:tcMar>
              <w:top w:w="80" w:type="dxa"/>
              <w:start w:w="100" w:type="dxa"/>
              <w:bottom w:w="80" w:type="dxa"/>
              <w:end w:w="100" w:type="dxa"/>
            </w:tcMar>
          </w:tcPr>
          <w:p>
            <w:r/>
            <w:r>
              <w:rPr>
                <w:rFonts w:ascii="Aptos" w:hAnsi="Aptos"/>
                <w:b w:val="0"/>
                <w:color w:val="17212B"/>
                <w:sz w:val="15"/>
              </w:rPr>
              <w:t>Approve</w:t>
            </w:r>
          </w:p>
        </w:tc>
        <w:tc>
          <w:tcPr>
            <w:tcW w:type="dxa" w:w="2563"/>
            <w:shd w:fill="F3F5F7"/>
            <w:vAlign w:val="center"/>
            <w:tcMar>
              <w:top w:w="80" w:type="dxa"/>
              <w:start w:w="100" w:type="dxa"/>
              <w:bottom w:w="80" w:type="dxa"/>
              <w:end w:w="100" w:type="dxa"/>
            </w:tcMar>
          </w:tcPr>
          <w:p>
            <w:r/>
            <w:r>
              <w:rPr>
                <w:rFonts w:ascii="Aptos" w:hAnsi="Aptos"/>
                <w:b w:val="0"/>
                <w:color w:val="17212B"/>
                <w:sz w:val="15"/>
              </w:rPr>
            </w:r>
          </w:p>
        </w:tc>
      </w:tr>
      <w:tr>
        <w:trPr>
          <w:cantSplit/>
        </w:trPr>
        <w:tc>
          <w:tcPr>
            <w:tcW w:type="dxa" w:w="461"/>
            <w:shd w:fill="FFFFFF"/>
            <w:vAlign w:val="center"/>
            <w:tcMar>
              <w:top w:w="80" w:type="dxa"/>
              <w:start w:w="100" w:type="dxa"/>
              <w:bottom w:w="80" w:type="dxa"/>
              <w:end w:w="100" w:type="dxa"/>
            </w:tcMar>
          </w:tcPr>
          <w:p>
            <w:r/>
            <w:r>
              <w:rPr>
                <w:rFonts w:ascii="Aptos" w:hAnsi="Aptos"/>
                <w:b w:val="0"/>
                <w:color w:val="17212B"/>
                <w:sz w:val="15"/>
              </w:rPr>
              <w:t>3</w:t>
            </w:r>
          </w:p>
        </w:tc>
        <w:tc>
          <w:tcPr>
            <w:tcW w:type="dxa" w:w="3456"/>
            <w:shd w:fill="FFFFFF"/>
            <w:vAlign w:val="center"/>
            <w:tcMar>
              <w:top w:w="80" w:type="dxa"/>
              <w:start w:w="100" w:type="dxa"/>
              <w:bottom w:w="80" w:type="dxa"/>
              <w:end w:w="100" w:type="dxa"/>
            </w:tcMar>
          </w:tcPr>
          <w:p>
            <w:r/>
            <w:r>
              <w:rPr>
                <w:rFonts w:ascii="Aptos" w:hAnsi="Aptos"/>
                <w:b w:val="0"/>
                <w:color w:val="17212B"/>
                <w:sz w:val="15"/>
              </w:rPr>
              <w:t>Select the discovery formula/configuration for evaluation.</w:t>
            </w:r>
          </w:p>
        </w:tc>
        <w:tc>
          <w:tcPr>
            <w:tcW w:type="dxa" w:w="3672"/>
            <w:shd w:fill="FFFFFF"/>
            <w:vAlign w:val="center"/>
            <w:tcMar>
              <w:top w:w="80" w:type="dxa"/>
              <w:start w:w="100" w:type="dxa"/>
              <w:bottom w:w="80" w:type="dxa"/>
              <w:end w:w="100" w:type="dxa"/>
            </w:tcMar>
          </w:tcPr>
          <w:p>
            <w:r/>
            <w:r>
              <w:rPr>
                <w:rFonts w:ascii="Aptos" w:hAnsi="Aptos"/>
                <w:b w:val="0"/>
                <w:color w:val="17212B"/>
                <w:sz w:val="15"/>
              </w:rPr>
              <w:t>Repository default 80/20, frozen and documented</w:t>
            </w:r>
          </w:p>
        </w:tc>
        <w:tc>
          <w:tcPr>
            <w:tcW w:type="dxa" w:w="2563"/>
            <w:shd w:fill="FFFFFF"/>
            <w:vAlign w:val="center"/>
            <w:tcMar>
              <w:top w:w="80" w:type="dxa"/>
              <w:start w:w="100" w:type="dxa"/>
              <w:bottom w:w="80" w:type="dxa"/>
              <w:end w:w="100" w:type="dxa"/>
            </w:tcMar>
          </w:tcPr>
          <w:p>
            <w:r/>
            <w:r>
              <w:rPr>
                <w:rFonts w:ascii="Aptos" w:hAnsi="Aptos"/>
                <w:b w:val="0"/>
                <w:color w:val="17212B"/>
                <w:sz w:val="15"/>
              </w:rPr>
            </w:r>
          </w:p>
        </w:tc>
      </w:tr>
      <w:tr>
        <w:trPr>
          <w:cantSplit/>
        </w:trPr>
        <w:tc>
          <w:tcPr>
            <w:tcW w:type="dxa" w:w="461"/>
            <w:shd w:fill="F3F5F7"/>
            <w:vAlign w:val="center"/>
            <w:tcMar>
              <w:top w:w="80" w:type="dxa"/>
              <w:start w:w="100" w:type="dxa"/>
              <w:bottom w:w="80" w:type="dxa"/>
              <w:end w:w="100" w:type="dxa"/>
            </w:tcMar>
          </w:tcPr>
          <w:p>
            <w:r/>
            <w:r>
              <w:rPr>
                <w:rFonts w:ascii="Aptos" w:hAnsi="Aptos"/>
                <w:b w:val="0"/>
                <w:color w:val="17212B"/>
                <w:sz w:val="15"/>
              </w:rPr>
              <w:t>4</w:t>
            </w:r>
          </w:p>
        </w:tc>
        <w:tc>
          <w:tcPr>
            <w:tcW w:type="dxa" w:w="3456"/>
            <w:shd w:fill="F3F5F7"/>
            <w:vAlign w:val="center"/>
            <w:tcMar>
              <w:top w:w="80" w:type="dxa"/>
              <w:start w:w="100" w:type="dxa"/>
              <w:bottom w:w="80" w:type="dxa"/>
              <w:end w:w="100" w:type="dxa"/>
            </w:tcMar>
          </w:tcPr>
          <w:p>
            <w:r/>
            <w:r>
              <w:rPr>
                <w:rFonts w:ascii="Aptos" w:hAnsi="Aptos"/>
                <w:b w:val="0"/>
                <w:color w:val="17212B"/>
                <w:sz w:val="15"/>
              </w:rPr>
              <w:t>Define acceptable evidence for popularity-bias mitigation.</w:t>
            </w:r>
          </w:p>
        </w:tc>
        <w:tc>
          <w:tcPr>
            <w:tcW w:type="dxa" w:w="3672"/>
            <w:shd w:fill="F3F5F7"/>
            <w:vAlign w:val="center"/>
            <w:tcMar>
              <w:top w:w="80" w:type="dxa"/>
              <w:start w:w="100" w:type="dxa"/>
              <w:bottom w:w="80" w:type="dxa"/>
              <w:end w:w="100" w:type="dxa"/>
            </w:tcMar>
          </w:tcPr>
          <w:p>
            <w:r/>
            <w:r>
              <w:rPr>
                <w:rFonts w:ascii="Aptos" w:hAnsi="Aptos"/>
                <w:b w:val="0"/>
                <w:color w:val="17212B"/>
                <w:sz w:val="15"/>
              </w:rPr>
              <w:t>Exposure + relevance metrics on fixed dataset</w:t>
            </w:r>
          </w:p>
        </w:tc>
        <w:tc>
          <w:tcPr>
            <w:tcW w:type="dxa" w:w="2563"/>
            <w:shd w:fill="F3F5F7"/>
            <w:vAlign w:val="center"/>
            <w:tcMar>
              <w:top w:w="80" w:type="dxa"/>
              <w:start w:w="100" w:type="dxa"/>
              <w:bottom w:w="80" w:type="dxa"/>
              <w:end w:w="100" w:type="dxa"/>
            </w:tcMar>
          </w:tcPr>
          <w:p>
            <w:r/>
            <w:r>
              <w:rPr>
                <w:rFonts w:ascii="Aptos" w:hAnsi="Aptos"/>
                <w:b w:val="0"/>
                <w:color w:val="17212B"/>
                <w:sz w:val="15"/>
              </w:rPr>
            </w:r>
          </w:p>
        </w:tc>
      </w:tr>
      <w:tr>
        <w:trPr>
          <w:cantSplit/>
        </w:trPr>
        <w:tc>
          <w:tcPr>
            <w:tcW w:type="dxa" w:w="461"/>
            <w:shd w:fill="FFFFFF"/>
            <w:vAlign w:val="center"/>
            <w:tcMar>
              <w:top w:w="80" w:type="dxa"/>
              <w:start w:w="100" w:type="dxa"/>
              <w:bottom w:w="80" w:type="dxa"/>
              <w:end w:w="100" w:type="dxa"/>
            </w:tcMar>
          </w:tcPr>
          <w:p>
            <w:r/>
            <w:r>
              <w:rPr>
                <w:rFonts w:ascii="Aptos" w:hAnsi="Aptos"/>
                <w:b w:val="0"/>
                <w:color w:val="17212B"/>
                <w:sz w:val="15"/>
              </w:rPr>
              <w:t>5</w:t>
            </w:r>
          </w:p>
        </w:tc>
        <w:tc>
          <w:tcPr>
            <w:tcW w:type="dxa" w:w="3456"/>
            <w:shd w:fill="FFFFFF"/>
            <w:vAlign w:val="center"/>
            <w:tcMar>
              <w:top w:w="80" w:type="dxa"/>
              <w:start w:w="100" w:type="dxa"/>
              <w:bottom w:w="80" w:type="dxa"/>
              <w:end w:w="100" w:type="dxa"/>
            </w:tcMar>
          </w:tcPr>
          <w:p>
            <w:r/>
            <w:r>
              <w:rPr>
                <w:rFonts w:ascii="Aptos" w:hAnsi="Aptos"/>
                <w:b w:val="0"/>
                <w:color w:val="17212B"/>
                <w:sz w:val="15"/>
              </w:rPr>
              <w:t>Set navigation scope: direct only or transfers; identify route validator.</w:t>
            </w:r>
          </w:p>
        </w:tc>
        <w:tc>
          <w:tcPr>
            <w:tcW w:type="dxa" w:w="3672"/>
            <w:shd w:fill="FFFFFF"/>
            <w:vAlign w:val="center"/>
            <w:tcMar>
              <w:top w:w="80" w:type="dxa"/>
              <w:start w:w="100" w:type="dxa"/>
              <w:bottom w:w="80" w:type="dxa"/>
              <w:end w:w="100" w:type="dxa"/>
            </w:tcMar>
          </w:tcPr>
          <w:p>
            <w:r/>
            <w:r>
              <w:rPr>
                <w:rFonts w:ascii="Aptos" w:hAnsi="Aptos"/>
                <w:b w:val="0"/>
                <w:color w:val="17212B"/>
                <w:sz w:val="15"/>
              </w:rPr>
              <w:t>Direct + road/landmark first; transfers if required</w:t>
            </w:r>
          </w:p>
        </w:tc>
        <w:tc>
          <w:tcPr>
            <w:tcW w:type="dxa" w:w="2563"/>
            <w:shd w:fill="FFFFFF"/>
            <w:vAlign w:val="center"/>
            <w:tcMar>
              <w:top w:w="80" w:type="dxa"/>
              <w:start w:w="100" w:type="dxa"/>
              <w:bottom w:w="80" w:type="dxa"/>
              <w:end w:w="100" w:type="dxa"/>
            </w:tcMar>
          </w:tcPr>
          <w:p>
            <w:r/>
            <w:r>
              <w:rPr>
                <w:rFonts w:ascii="Aptos" w:hAnsi="Aptos"/>
                <w:b w:val="0"/>
                <w:color w:val="17212B"/>
                <w:sz w:val="15"/>
              </w:rPr>
            </w:r>
          </w:p>
        </w:tc>
      </w:tr>
      <w:tr>
        <w:trPr>
          <w:cantSplit/>
        </w:trPr>
        <w:tc>
          <w:tcPr>
            <w:tcW w:type="dxa" w:w="461"/>
            <w:shd w:fill="F3F5F7"/>
            <w:vAlign w:val="center"/>
            <w:tcMar>
              <w:top w:w="80" w:type="dxa"/>
              <w:start w:w="100" w:type="dxa"/>
              <w:bottom w:w="80" w:type="dxa"/>
              <w:end w:w="100" w:type="dxa"/>
            </w:tcMar>
          </w:tcPr>
          <w:p>
            <w:r/>
            <w:r>
              <w:rPr>
                <w:rFonts w:ascii="Aptos" w:hAnsi="Aptos"/>
                <w:b w:val="0"/>
                <w:color w:val="17212B"/>
                <w:sz w:val="15"/>
              </w:rPr>
              <w:t>6</w:t>
            </w:r>
          </w:p>
        </w:tc>
        <w:tc>
          <w:tcPr>
            <w:tcW w:type="dxa" w:w="3456"/>
            <w:shd w:fill="F3F5F7"/>
            <w:vAlign w:val="center"/>
            <w:tcMar>
              <w:top w:w="80" w:type="dxa"/>
              <w:start w:w="100" w:type="dxa"/>
              <w:bottom w:w="80" w:type="dxa"/>
              <w:end w:w="100" w:type="dxa"/>
            </w:tcMar>
          </w:tcPr>
          <w:p>
            <w:r/>
            <w:r>
              <w:rPr>
                <w:rFonts w:ascii="Aptos" w:hAnsi="Aptos"/>
                <w:b w:val="0"/>
                <w:color w:val="17212B"/>
                <w:sz w:val="15"/>
              </w:rPr>
              <w:t>Confirm offline behavior and prototype deadline.</w:t>
            </w:r>
          </w:p>
        </w:tc>
        <w:tc>
          <w:tcPr>
            <w:tcW w:type="dxa" w:w="3672"/>
            <w:shd w:fill="F3F5F7"/>
            <w:vAlign w:val="center"/>
            <w:tcMar>
              <w:top w:w="80" w:type="dxa"/>
              <w:start w:w="100" w:type="dxa"/>
              <w:bottom w:w="80" w:type="dxa"/>
              <w:end w:w="100" w:type="dxa"/>
            </w:tcMar>
          </w:tcPr>
          <w:p>
            <w:r/>
            <w:r>
              <w:rPr>
                <w:rFonts w:ascii="Aptos" w:hAnsi="Aptos"/>
                <w:b w:val="0"/>
                <w:color w:val="17212B"/>
                <w:sz w:val="15"/>
              </w:rPr>
              <w:t>Read-only saved business/route/landmarks in P2</w:t>
            </w:r>
          </w:p>
        </w:tc>
        <w:tc>
          <w:tcPr>
            <w:tcW w:type="dxa" w:w="2563"/>
            <w:shd w:fill="F3F5F7"/>
            <w:vAlign w:val="center"/>
            <w:tcMar>
              <w:top w:w="80" w:type="dxa"/>
              <w:start w:w="100" w:type="dxa"/>
              <w:bottom w:w="80" w:type="dxa"/>
              <w:end w:w="100" w:type="dxa"/>
            </w:tcMar>
          </w:tcPr>
          <w:p>
            <w:r/>
            <w:r>
              <w:rPr>
                <w:rFonts w:ascii="Aptos" w:hAnsi="Aptos"/>
                <w:b w:val="0"/>
                <w:color w:val="17212B"/>
                <w:sz w:val="15"/>
              </w:rPr>
            </w:r>
          </w:p>
        </w:tc>
      </w:tr>
      <w:tr>
        <w:trPr>
          <w:cantSplit/>
        </w:trPr>
        <w:tc>
          <w:tcPr>
            <w:tcW w:type="dxa" w:w="461"/>
            <w:shd w:fill="FFFFFF"/>
            <w:vAlign w:val="center"/>
            <w:tcMar>
              <w:top w:w="80" w:type="dxa"/>
              <w:start w:w="100" w:type="dxa"/>
              <w:bottom w:w="80" w:type="dxa"/>
              <w:end w:w="100" w:type="dxa"/>
            </w:tcMar>
          </w:tcPr>
          <w:p>
            <w:r/>
            <w:r>
              <w:rPr>
                <w:rFonts w:ascii="Aptos" w:hAnsi="Aptos"/>
                <w:b w:val="0"/>
                <w:color w:val="17212B"/>
                <w:sz w:val="15"/>
              </w:rPr>
              <w:t>7</w:t>
            </w:r>
          </w:p>
        </w:tc>
        <w:tc>
          <w:tcPr>
            <w:tcW w:type="dxa" w:w="3456"/>
            <w:shd w:fill="FFFFFF"/>
            <w:vAlign w:val="center"/>
            <w:tcMar>
              <w:top w:w="80" w:type="dxa"/>
              <w:start w:w="100" w:type="dxa"/>
              <w:bottom w:w="80" w:type="dxa"/>
              <w:end w:w="100" w:type="dxa"/>
            </w:tcMar>
          </w:tcPr>
          <w:p>
            <w:r/>
            <w:r>
              <w:rPr>
                <w:rFonts w:ascii="Aptos" w:hAnsi="Aptos"/>
                <w:b w:val="0"/>
                <w:color w:val="17212B"/>
                <w:sz w:val="15"/>
              </w:rPr>
              <w:t>Confirm whether structured review insights satisfy “vibe summary.”</w:t>
            </w:r>
          </w:p>
        </w:tc>
        <w:tc>
          <w:tcPr>
            <w:tcW w:type="dxa" w:w="3672"/>
            <w:shd w:fill="FFFFFF"/>
            <w:vAlign w:val="center"/>
            <w:tcMar>
              <w:top w:w="80" w:type="dxa"/>
              <w:start w:w="100" w:type="dxa"/>
              <w:bottom w:w="80" w:type="dxa"/>
              <w:end w:w="100" w:type="dxa"/>
            </w:tcMar>
          </w:tcPr>
          <w:p>
            <w:r/>
            <w:r>
              <w:rPr>
                <w:rFonts w:ascii="Aptos" w:hAnsi="Aptos"/>
                <w:b w:val="0"/>
                <w:color w:val="17212B"/>
                <w:sz w:val="15"/>
              </w:rPr>
              <w:t>Sentiment distribution + frequent mentions</w:t>
            </w:r>
          </w:p>
        </w:tc>
        <w:tc>
          <w:tcPr>
            <w:tcW w:type="dxa" w:w="2563"/>
            <w:shd w:fill="FFFFFF"/>
            <w:vAlign w:val="center"/>
            <w:tcMar>
              <w:top w:w="80" w:type="dxa"/>
              <w:start w:w="100" w:type="dxa"/>
              <w:bottom w:w="80" w:type="dxa"/>
              <w:end w:w="100" w:type="dxa"/>
            </w:tcMar>
          </w:tcPr>
          <w:p>
            <w:r/>
            <w:r>
              <w:rPr>
                <w:rFonts w:ascii="Aptos" w:hAnsi="Aptos"/>
                <w:b w:val="0"/>
                <w:color w:val="17212B"/>
                <w:sz w:val="15"/>
              </w:rPr>
            </w:r>
          </w:p>
        </w:tc>
      </w:tr>
      <w:tr>
        <w:trPr>
          <w:cantSplit/>
        </w:trPr>
        <w:tc>
          <w:tcPr>
            <w:tcW w:type="dxa" w:w="461"/>
            <w:shd w:fill="F3F5F7"/>
            <w:vAlign w:val="center"/>
            <w:tcMar>
              <w:top w:w="80" w:type="dxa"/>
              <w:start w:w="100" w:type="dxa"/>
              <w:bottom w:w="80" w:type="dxa"/>
              <w:end w:w="100" w:type="dxa"/>
            </w:tcMar>
          </w:tcPr>
          <w:p>
            <w:r/>
            <w:r>
              <w:rPr>
                <w:rFonts w:ascii="Aptos" w:hAnsi="Aptos"/>
                <w:b w:val="0"/>
                <w:color w:val="17212B"/>
                <w:sz w:val="15"/>
              </w:rPr>
              <w:t>8</w:t>
            </w:r>
          </w:p>
        </w:tc>
        <w:tc>
          <w:tcPr>
            <w:tcW w:type="dxa" w:w="3456"/>
            <w:shd w:fill="F3F5F7"/>
            <w:vAlign w:val="center"/>
            <w:tcMar>
              <w:top w:w="80" w:type="dxa"/>
              <w:start w:w="100" w:type="dxa"/>
              <w:bottom w:w="80" w:type="dxa"/>
              <w:end w:w="100" w:type="dxa"/>
            </w:tcMar>
          </w:tcPr>
          <w:p>
            <w:r/>
            <w:r>
              <w:rPr>
                <w:rFonts w:ascii="Aptos" w:hAnsi="Aptos"/>
                <w:b w:val="0"/>
                <w:color w:val="17212B"/>
                <w:sz w:val="15"/>
              </w:rPr>
              <w:t>Approve AI review-processing/data-handling approach.</w:t>
            </w:r>
          </w:p>
        </w:tc>
        <w:tc>
          <w:tcPr>
            <w:tcW w:type="dxa" w:w="3672"/>
            <w:shd w:fill="F3F5F7"/>
            <w:vAlign w:val="center"/>
            <w:tcMar>
              <w:top w:w="80" w:type="dxa"/>
              <w:start w:w="100" w:type="dxa"/>
              <w:bottom w:w="80" w:type="dxa"/>
              <w:end w:w="100" w:type="dxa"/>
            </w:tcMar>
          </w:tcPr>
          <w:p>
            <w:r/>
            <w:r>
              <w:rPr>
                <w:rFonts w:ascii="Aptos" w:hAnsi="Aptos"/>
                <w:b w:val="0"/>
                <w:color w:val="17212B"/>
                <w:sz w:val="15"/>
              </w:rPr>
              <w:t>Local sentiment; Gemini keywords with validated support and fallback</w:t>
            </w:r>
          </w:p>
        </w:tc>
        <w:tc>
          <w:tcPr>
            <w:tcW w:type="dxa" w:w="2563"/>
            <w:shd w:fill="F3F5F7"/>
            <w:vAlign w:val="center"/>
            <w:tcMar>
              <w:top w:w="80" w:type="dxa"/>
              <w:start w:w="100" w:type="dxa"/>
              <w:bottom w:w="80" w:type="dxa"/>
              <w:end w:w="100" w:type="dxa"/>
            </w:tcMar>
          </w:tcPr>
          <w:p>
            <w:r/>
            <w:r>
              <w:rPr>
                <w:rFonts w:ascii="Aptos" w:hAnsi="Aptos"/>
                <w:b w:val="0"/>
                <w:color w:val="17212B"/>
                <w:sz w:val="15"/>
              </w:rPr>
            </w:r>
          </w:p>
        </w:tc>
      </w:tr>
      <w:tr>
        <w:trPr>
          <w:cantSplit/>
        </w:trPr>
        <w:tc>
          <w:tcPr>
            <w:tcW w:type="dxa" w:w="461"/>
            <w:shd w:fill="FFFFFF"/>
            <w:vAlign w:val="center"/>
            <w:tcMar>
              <w:top w:w="80" w:type="dxa"/>
              <w:start w:w="100" w:type="dxa"/>
              <w:bottom w:w="80" w:type="dxa"/>
              <w:end w:w="100" w:type="dxa"/>
            </w:tcMar>
          </w:tcPr>
          <w:p>
            <w:r/>
            <w:r>
              <w:rPr>
                <w:rFonts w:ascii="Aptos" w:hAnsi="Aptos"/>
                <w:b w:val="0"/>
                <w:color w:val="17212B"/>
                <w:sz w:val="15"/>
              </w:rPr>
              <w:t>9</w:t>
            </w:r>
          </w:p>
        </w:tc>
        <w:tc>
          <w:tcPr>
            <w:tcW w:type="dxa" w:w="3456"/>
            <w:shd w:fill="FFFFFF"/>
            <w:vAlign w:val="center"/>
            <w:tcMar>
              <w:top w:w="80" w:type="dxa"/>
              <w:start w:w="100" w:type="dxa"/>
              <w:bottom w:w="80" w:type="dxa"/>
              <w:end w:w="100" w:type="dxa"/>
            </w:tcMar>
          </w:tcPr>
          <w:p>
            <w:r/>
            <w:r>
              <w:rPr>
                <w:rFonts w:ascii="Aptos" w:hAnsi="Aptos"/>
                <w:b w:val="0"/>
                <w:color w:val="17212B"/>
                <w:sz w:val="15"/>
              </w:rPr>
              <w:t>Agree on minimum demo/evaluation dataset.</w:t>
            </w:r>
          </w:p>
        </w:tc>
        <w:tc>
          <w:tcPr>
            <w:tcW w:type="dxa" w:w="3672"/>
            <w:shd w:fill="FFFFFF"/>
            <w:vAlign w:val="center"/>
            <w:tcMar>
              <w:top w:w="80" w:type="dxa"/>
              <w:start w:w="100" w:type="dxa"/>
              <w:bottom w:w="80" w:type="dxa"/>
              <w:end w:w="100" w:type="dxa"/>
            </w:tcMar>
          </w:tcPr>
          <w:p>
            <w:r/>
            <w:r>
              <w:rPr>
                <w:rFonts w:ascii="Aptos" w:hAnsi="Aptos"/>
                <w:b w:val="0"/>
                <w:color w:val="17212B"/>
                <w:sz w:val="15"/>
              </w:rPr>
              <w:t>Set counts by category, language, route, review, and visibility event</w:t>
            </w:r>
          </w:p>
        </w:tc>
        <w:tc>
          <w:tcPr>
            <w:tcW w:type="dxa" w:w="2563"/>
            <w:shd w:fill="FFFFFF"/>
            <w:vAlign w:val="center"/>
            <w:tcMar>
              <w:top w:w="80" w:type="dxa"/>
              <w:start w:w="100" w:type="dxa"/>
              <w:bottom w:w="80" w:type="dxa"/>
              <w:end w:w="100" w:type="dxa"/>
            </w:tcMar>
          </w:tcPr>
          <w:p>
            <w:r/>
            <w:r>
              <w:rPr>
                <w:rFonts w:ascii="Aptos" w:hAnsi="Aptos"/>
                <w:b w:val="0"/>
                <w:color w:val="17212B"/>
                <w:sz w:val="15"/>
              </w:rPr>
            </w:r>
          </w:p>
        </w:tc>
      </w:tr>
      <w:tr>
        <w:trPr>
          <w:cantSplit/>
        </w:trPr>
        <w:tc>
          <w:tcPr>
            <w:tcW w:type="dxa" w:w="461"/>
            <w:shd w:fill="F3F5F7"/>
            <w:vAlign w:val="center"/>
            <w:tcMar>
              <w:top w:w="80" w:type="dxa"/>
              <w:start w:w="100" w:type="dxa"/>
              <w:bottom w:w="80" w:type="dxa"/>
              <w:end w:w="100" w:type="dxa"/>
            </w:tcMar>
          </w:tcPr>
          <w:p>
            <w:r/>
            <w:r>
              <w:rPr>
                <w:rFonts w:ascii="Aptos" w:hAnsi="Aptos"/>
                <w:b w:val="0"/>
                <w:color w:val="17212B"/>
                <w:sz w:val="15"/>
              </w:rPr>
              <w:t>10</w:t>
            </w:r>
          </w:p>
        </w:tc>
        <w:tc>
          <w:tcPr>
            <w:tcW w:type="dxa" w:w="3456"/>
            <w:shd w:fill="F3F5F7"/>
            <w:vAlign w:val="center"/>
            <w:tcMar>
              <w:top w:w="80" w:type="dxa"/>
              <w:start w:w="100" w:type="dxa"/>
              <w:bottom w:w="80" w:type="dxa"/>
              <w:end w:w="100" w:type="dxa"/>
            </w:tcMar>
          </w:tcPr>
          <w:p>
            <w:r/>
            <w:r>
              <w:rPr>
                <w:rFonts w:ascii="Aptos" w:hAnsi="Aptos"/>
                <w:b w:val="0"/>
                <w:color w:val="17212B"/>
                <w:sz w:val="15"/>
              </w:rPr>
              <w:t>Approve ISO/IEC 25010 instruments and acceptance thresholds.</w:t>
            </w:r>
          </w:p>
        </w:tc>
        <w:tc>
          <w:tcPr>
            <w:tcW w:type="dxa" w:w="3672"/>
            <w:shd w:fill="F3F5F7"/>
            <w:vAlign w:val="center"/>
            <w:tcMar>
              <w:top w:w="80" w:type="dxa"/>
              <w:start w:w="100" w:type="dxa"/>
              <w:bottom w:w="80" w:type="dxa"/>
              <w:end w:w="100" w:type="dxa"/>
            </w:tcMar>
          </w:tcPr>
          <w:p>
            <w:r/>
            <w:r>
              <w:rPr>
                <w:rFonts w:ascii="Aptos" w:hAnsi="Aptos"/>
                <w:b w:val="0"/>
                <w:color w:val="17212B"/>
                <w:sz w:val="15"/>
              </w:rPr>
              <w:t>Finalize before P3 data collection</w:t>
            </w:r>
          </w:p>
        </w:tc>
        <w:tc>
          <w:tcPr>
            <w:tcW w:type="dxa" w:w="2563"/>
            <w:shd w:fill="F3F5F7"/>
            <w:vAlign w:val="center"/>
            <w:tcMar>
              <w:top w:w="80" w:type="dxa"/>
              <w:start w:w="100" w:type="dxa"/>
              <w:bottom w:w="80" w:type="dxa"/>
              <w:end w:w="100" w:type="dxa"/>
            </w:tcMar>
          </w:tcPr>
          <w:p>
            <w:r/>
            <w:r>
              <w:rPr>
                <w:rFonts w:ascii="Aptos" w:hAnsi="Aptos"/>
                <w:b w:val="0"/>
                <w:color w:val="17212B"/>
                <w:sz w:val="15"/>
              </w:rPr>
            </w:r>
          </w:p>
        </w:tc>
      </w:tr>
    </w:tbl>
    <w:p>
      <w:pPr>
        <w:spacing w:after="0"/>
      </w:pPr>
    </w:p>
    <w:p>
      <w:pPr>
        <w:pStyle w:val="Heading2"/>
      </w:pPr>
      <w:r>
        <w:t>Proposed consultation agenda</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1224"/>
            <w:shd w:fill="17324D"/>
            <w:vAlign w:val="center"/>
            <w:tcMar>
              <w:top w:w="80" w:type="dxa"/>
              <w:start w:w="100" w:type="dxa"/>
              <w:bottom w:w="80" w:type="dxa"/>
              <w:end w:w="100" w:type="dxa"/>
            </w:tcMar>
          </w:tcPr>
          <w:p>
            <w:r/>
            <w:r>
              <w:rPr>
                <w:rFonts w:ascii="Aptos" w:hAnsi="Aptos"/>
                <w:b/>
                <w:color w:val="FFFFFF"/>
                <w:sz w:val="17"/>
              </w:rPr>
              <w:t>Time</w:t>
            </w:r>
          </w:p>
        </w:tc>
        <w:tc>
          <w:tcPr>
            <w:tcW w:type="dxa" w:w="8712"/>
            <w:shd w:fill="17324D"/>
            <w:vAlign w:val="center"/>
            <w:tcMar>
              <w:top w:w="80" w:type="dxa"/>
              <w:start w:w="100" w:type="dxa"/>
              <w:bottom w:w="80" w:type="dxa"/>
              <w:end w:w="100" w:type="dxa"/>
            </w:tcMar>
          </w:tcPr>
          <w:p>
            <w:r/>
            <w:r>
              <w:rPr>
                <w:rFonts w:ascii="Aptos" w:hAnsi="Aptos"/>
                <w:b/>
                <w:color w:val="FFFFFF"/>
                <w:sz w:val="17"/>
              </w:rPr>
              <w:t>Discussion</w:t>
            </w:r>
          </w:p>
        </w:tc>
      </w:tr>
      <w:tr>
        <w:trPr>
          <w:cantSplit/>
        </w:trPr>
        <w:tc>
          <w:tcPr>
            <w:tcW w:type="dxa" w:w="1224"/>
            <w:shd w:fill="FFFFFF"/>
            <w:vAlign w:val="center"/>
            <w:tcMar>
              <w:top w:w="80" w:type="dxa"/>
              <w:start w:w="100" w:type="dxa"/>
              <w:bottom w:w="80" w:type="dxa"/>
              <w:end w:w="100" w:type="dxa"/>
            </w:tcMar>
          </w:tcPr>
          <w:p>
            <w:r/>
            <w:r>
              <w:rPr>
                <w:rFonts w:ascii="Aptos" w:hAnsi="Aptos"/>
                <w:b w:val="0"/>
                <w:color w:val="17212B"/>
                <w:sz w:val="16"/>
              </w:rPr>
              <w:t>5 min</w:t>
            </w:r>
          </w:p>
        </w:tc>
        <w:tc>
          <w:tcPr>
            <w:tcW w:type="dxa" w:w="8712"/>
            <w:shd w:fill="FFFFFF"/>
            <w:vAlign w:val="center"/>
            <w:tcMar>
              <w:top w:w="80" w:type="dxa"/>
              <w:start w:w="100" w:type="dxa"/>
              <w:bottom w:w="80" w:type="dxa"/>
              <w:end w:w="100" w:type="dxa"/>
            </w:tcMar>
          </w:tcPr>
          <w:p>
            <w:r/>
            <w:r>
              <w:rPr>
                <w:rFonts w:ascii="Aptos" w:hAnsi="Aptos"/>
                <w:b w:val="0"/>
                <w:color w:val="17212B"/>
                <w:sz w:val="16"/>
              </w:rPr>
              <w:t>Confirm source-of-truth rule and the purpose of the three prototypes.</w:t>
            </w:r>
          </w:p>
        </w:tc>
      </w:tr>
      <w:tr>
        <w:trPr>
          <w:cantSplit/>
        </w:trPr>
        <w:tc>
          <w:tcPr>
            <w:tcW w:type="dxa" w:w="1224"/>
            <w:shd w:fill="F3F5F7"/>
            <w:vAlign w:val="center"/>
            <w:tcMar>
              <w:top w:w="80" w:type="dxa"/>
              <w:start w:w="100" w:type="dxa"/>
              <w:bottom w:w="80" w:type="dxa"/>
              <w:end w:w="100" w:type="dxa"/>
            </w:tcMar>
          </w:tcPr>
          <w:p>
            <w:r/>
            <w:r>
              <w:rPr>
                <w:rFonts w:ascii="Aptos" w:hAnsi="Aptos"/>
                <w:b w:val="0"/>
                <w:color w:val="17212B"/>
                <w:sz w:val="16"/>
              </w:rPr>
              <w:t>10 min</w:t>
            </w:r>
          </w:p>
        </w:tc>
        <w:tc>
          <w:tcPr>
            <w:tcW w:type="dxa" w:w="8712"/>
            <w:shd w:fill="F3F5F7"/>
            <w:vAlign w:val="center"/>
            <w:tcMar>
              <w:top w:w="80" w:type="dxa"/>
              <w:start w:w="100" w:type="dxa"/>
              <w:bottom w:w="80" w:type="dxa"/>
              <w:end w:w="100" w:type="dxa"/>
            </w:tcMar>
          </w:tcPr>
          <w:p>
            <w:r/>
            <w:r>
              <w:rPr>
                <w:rFonts w:ascii="Aptos" w:hAnsi="Aptos"/>
                <w:b w:val="0"/>
                <w:color w:val="17212B"/>
                <w:sz w:val="16"/>
              </w:rPr>
              <w:t>Review the dependency-complete sequence and P1/P2/P3 claims.</w:t>
            </w:r>
          </w:p>
        </w:tc>
      </w:tr>
      <w:tr>
        <w:trPr>
          <w:cantSplit/>
        </w:trPr>
        <w:tc>
          <w:tcPr>
            <w:tcW w:type="dxa" w:w="1224"/>
            <w:shd w:fill="FFFFFF"/>
            <w:vAlign w:val="center"/>
            <w:tcMar>
              <w:top w:w="80" w:type="dxa"/>
              <w:start w:w="100" w:type="dxa"/>
              <w:bottom w:w="80" w:type="dxa"/>
              <w:end w:w="100" w:type="dxa"/>
            </w:tcMar>
          </w:tcPr>
          <w:p>
            <w:r/>
            <w:r>
              <w:rPr>
                <w:rFonts w:ascii="Aptos" w:hAnsi="Aptos"/>
                <w:b w:val="0"/>
                <w:color w:val="17212B"/>
                <w:sz w:val="16"/>
              </w:rPr>
              <w:t>15 min</w:t>
            </w:r>
          </w:p>
        </w:tc>
        <w:tc>
          <w:tcPr>
            <w:tcW w:type="dxa" w:w="8712"/>
            <w:shd w:fill="FFFFFF"/>
            <w:vAlign w:val="center"/>
            <w:tcMar>
              <w:top w:w="80" w:type="dxa"/>
              <w:start w:w="100" w:type="dxa"/>
              <w:bottom w:w="80" w:type="dxa"/>
              <w:end w:w="100" w:type="dxa"/>
            </w:tcMar>
          </w:tcPr>
          <w:p>
            <w:r/>
            <w:r>
              <w:rPr>
                <w:rFonts w:ascii="Aptos" w:hAnsi="Aptos"/>
                <w:b w:val="0"/>
                <w:color w:val="17212B"/>
                <w:sz w:val="16"/>
              </w:rPr>
              <w:t>Resolve P2 decisions: discovery formula, fairness evidence, navigation depth/data authority, offline scope, and review insight definition.</w:t>
            </w:r>
          </w:p>
        </w:tc>
      </w:tr>
      <w:tr>
        <w:trPr>
          <w:cantSplit/>
        </w:trPr>
        <w:tc>
          <w:tcPr>
            <w:tcW w:type="dxa" w:w="1224"/>
            <w:shd w:fill="F3F5F7"/>
            <w:vAlign w:val="center"/>
            <w:tcMar>
              <w:top w:w="80" w:type="dxa"/>
              <w:start w:w="100" w:type="dxa"/>
              <w:bottom w:w="80" w:type="dxa"/>
              <w:end w:w="100" w:type="dxa"/>
            </w:tcMar>
          </w:tcPr>
          <w:p>
            <w:r/>
            <w:r>
              <w:rPr>
                <w:rFonts w:ascii="Aptos" w:hAnsi="Aptos"/>
                <w:b w:val="0"/>
                <w:color w:val="17212B"/>
                <w:sz w:val="16"/>
              </w:rPr>
              <w:t>10 min</w:t>
            </w:r>
          </w:p>
        </w:tc>
        <w:tc>
          <w:tcPr>
            <w:tcW w:type="dxa" w:w="8712"/>
            <w:shd w:fill="F3F5F7"/>
            <w:vAlign w:val="center"/>
            <w:tcMar>
              <w:top w:w="80" w:type="dxa"/>
              <w:start w:w="100" w:type="dxa"/>
              <w:bottom w:w="80" w:type="dxa"/>
              <w:end w:w="100" w:type="dxa"/>
            </w:tcMar>
          </w:tcPr>
          <w:p>
            <w:r/>
            <w:r>
              <w:rPr>
                <w:rFonts w:ascii="Aptos" w:hAnsi="Aptos"/>
                <w:b w:val="0"/>
                <w:color w:val="17212B"/>
                <w:sz w:val="16"/>
              </w:rPr>
              <w:t>Approve benchmark categories, dataset expectations, and ISO/IEC 25010 planning.</w:t>
            </w:r>
          </w:p>
        </w:tc>
      </w:tr>
      <w:tr>
        <w:trPr>
          <w:cantSplit/>
        </w:trPr>
        <w:tc>
          <w:tcPr>
            <w:tcW w:type="dxa" w:w="1224"/>
            <w:shd w:fill="FFFFFF"/>
            <w:vAlign w:val="center"/>
            <w:tcMar>
              <w:top w:w="80" w:type="dxa"/>
              <w:start w:w="100" w:type="dxa"/>
              <w:bottom w:w="80" w:type="dxa"/>
              <w:end w:w="100" w:type="dxa"/>
            </w:tcMar>
          </w:tcPr>
          <w:p>
            <w:r/>
            <w:r>
              <w:rPr>
                <w:rFonts w:ascii="Aptos" w:hAnsi="Aptos"/>
                <w:b w:val="0"/>
                <w:color w:val="17212B"/>
                <w:sz w:val="16"/>
              </w:rPr>
              <w:t>5 min</w:t>
            </w:r>
          </w:p>
        </w:tc>
        <w:tc>
          <w:tcPr>
            <w:tcW w:type="dxa" w:w="8712"/>
            <w:shd w:fill="FFFFFF"/>
            <w:vAlign w:val="center"/>
            <w:tcMar>
              <w:top w:w="80" w:type="dxa"/>
              <w:start w:w="100" w:type="dxa"/>
              <w:bottom w:w="80" w:type="dxa"/>
              <w:end w:w="100" w:type="dxa"/>
            </w:tcMar>
          </w:tcPr>
          <w:p>
            <w:r/>
            <w:r>
              <w:rPr>
                <w:rFonts w:ascii="Aptos" w:hAnsi="Aptos"/>
                <w:b w:val="0"/>
                <w:color w:val="17212B"/>
                <w:sz w:val="16"/>
              </w:rPr>
              <w:t>Record decisions, owners, manuscript revisions, and the next prototype gate date.</w:t>
            </w:r>
          </w:p>
        </w:tc>
      </w:tr>
    </w:tbl>
    <w:p>
      <w:pPr>
        <w:spacing w:after="0"/>
      </w:pPr>
    </w:p>
    <w:p>
      <w:pPr>
        <w:pStyle w:val="Heading2"/>
      </w:pPr>
      <w:r>
        <w:t>Notes</w:t>
      </w:r>
    </w:p>
    <w:p>
      <w:pPr>
        <w:spacing w:after="100"/>
      </w:pPr>
      <w:r>
        <w:rPr>
          <w:color w:val="D0D5DD"/>
        </w:rPr>
        <w:t>________________________________________________________________________________</w:t>
      </w:r>
    </w:p>
    <w:p>
      <w:pPr>
        <w:spacing w:after="100"/>
      </w:pPr>
      <w:r>
        <w:rPr>
          <w:color w:val="D0D5DD"/>
        </w:rPr>
        <w:t>________________________________________________________________________________</w:t>
      </w:r>
    </w:p>
    <w:p>
      <w:pPr>
        <w:spacing w:after="100"/>
      </w:pPr>
      <w:r>
        <w:rPr>
          <w:color w:val="D0D5DD"/>
        </w:rPr>
        <w:t>________________________________________________________________________________</w:t>
      </w:r>
    </w:p>
    <w:p>
      <w:pPr>
        <w:spacing w:after="100"/>
      </w:pPr>
      <w:r>
        <w:rPr>
          <w:color w:val="D0D5DD"/>
        </w:rPr>
        <w:t>________________________________________________________________________________</w:t>
      </w:r>
    </w:p>
    <w:p>
      <w:pPr>
        <w:spacing w:after="100"/>
      </w:pPr>
      <w:r>
        <w:rPr>
          <w:color w:val="D0D5DD"/>
        </w:rPr>
        <w:t>________________________________________________________________________________</w:t>
      </w:r>
    </w:p>
    <w:p>
      <w:pPr>
        <w:spacing w:after="100"/>
      </w:pPr>
      <w:r>
        <w:rPr>
          <w:color w:val="D0D5DD"/>
        </w:rPr>
        <w:t>________________________________________________________________________________</w:t>
      </w:r>
    </w:p>
    <w:p>
      <w:r>
        <w:br w:type="page"/>
      </w:r>
    </w:p>
    <w:p>
      <w:pPr>
        <w:pStyle w:val="Heading1"/>
      </w:pPr>
      <w:r>
        <w:t>Appendix A — Repository evidence reviewed</w:t>
      </w:r>
    </w:p>
    <w:p>
      <w:pPr>
        <w:pStyle w:val="BodyText"/>
      </w:pPr>
      <w:r>
        <w:t>This is a focused evidence index for consultation follow-up. It is not a complete file inventory.</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232"/>
            <w:shd w:fill="17324D"/>
            <w:vAlign w:val="center"/>
            <w:tcMar>
              <w:top w:w="80" w:type="dxa"/>
              <w:start w:w="100" w:type="dxa"/>
              <w:bottom w:w="80" w:type="dxa"/>
              <w:end w:w="100" w:type="dxa"/>
            </w:tcMar>
          </w:tcPr>
          <w:p>
            <w:r/>
            <w:r>
              <w:rPr>
                <w:rFonts w:ascii="Aptos" w:hAnsi="Aptos"/>
                <w:b/>
                <w:color w:val="FFFFFF"/>
                <w:sz w:val="17"/>
              </w:rPr>
              <w:t>Area</w:t>
            </w:r>
          </w:p>
        </w:tc>
        <w:tc>
          <w:tcPr>
            <w:tcW w:type="dxa" w:w="7704"/>
            <w:shd w:fill="17324D"/>
            <w:vAlign w:val="center"/>
            <w:tcMar>
              <w:top w:w="80" w:type="dxa"/>
              <w:start w:w="100" w:type="dxa"/>
              <w:bottom w:w="80" w:type="dxa"/>
              <w:end w:w="100" w:type="dxa"/>
            </w:tcMar>
          </w:tcPr>
          <w:p>
            <w:r/>
            <w:r>
              <w:rPr>
                <w:rFonts w:ascii="Aptos" w:hAnsi="Aptos"/>
                <w:b/>
                <w:color w:val="FFFFFF"/>
                <w:sz w:val="17"/>
              </w:rPr>
              <w:t>Representative repository evidence</w:t>
            </w:r>
          </w:p>
        </w:tc>
      </w:tr>
      <w:tr>
        <w:trPr>
          <w:cantSplit/>
        </w:trPr>
        <w:tc>
          <w:tcPr>
            <w:tcW w:type="dxa" w:w="2232"/>
            <w:shd w:fill="FFFFFF"/>
            <w:vAlign w:val="center"/>
            <w:tcMar>
              <w:top w:w="80" w:type="dxa"/>
              <w:start w:w="100" w:type="dxa"/>
              <w:bottom w:w="80" w:type="dxa"/>
              <w:end w:w="100" w:type="dxa"/>
            </w:tcMar>
          </w:tcPr>
          <w:p>
            <w:r/>
            <w:r>
              <w:rPr>
                <w:rFonts w:ascii="Aptos" w:hAnsi="Aptos"/>
                <w:b w:val="0"/>
                <w:color w:val="17212B"/>
                <w:sz w:val="16"/>
              </w:rPr>
              <w:t>Architecture/dependencies</w:t>
            </w:r>
          </w:p>
        </w:tc>
        <w:tc>
          <w:tcPr>
            <w:tcW w:type="dxa" w:w="7704"/>
            <w:shd w:fill="FFFFFF"/>
            <w:vAlign w:val="center"/>
            <w:tcMar>
              <w:top w:w="80" w:type="dxa"/>
              <w:start w:w="100" w:type="dxa"/>
              <w:bottom w:w="80" w:type="dxa"/>
              <w:end w:w="100" w:type="dxa"/>
            </w:tcMar>
          </w:tcPr>
          <w:p>
            <w:r/>
            <w:r>
              <w:rPr>
                <w:rFonts w:ascii="Aptos" w:hAnsi="Aptos"/>
                <w:b w:val="0"/>
                <w:color w:val="17212B"/>
                <w:sz w:val="16"/>
              </w:rPr>
              <w:t>README.md; sugbogo_backend/requirements.txt; sugbogo_backend/config/settings.py; mobile/admin package.json files.</w:t>
            </w:r>
          </w:p>
        </w:tc>
      </w:tr>
      <w:tr>
        <w:trPr>
          <w:cantSplit/>
        </w:trPr>
        <w:tc>
          <w:tcPr>
            <w:tcW w:type="dxa" w:w="2232"/>
            <w:shd w:fill="F3F5F7"/>
            <w:vAlign w:val="center"/>
            <w:tcMar>
              <w:top w:w="80" w:type="dxa"/>
              <w:start w:w="100" w:type="dxa"/>
              <w:bottom w:w="80" w:type="dxa"/>
              <w:end w:w="100" w:type="dxa"/>
            </w:tcMar>
          </w:tcPr>
          <w:p>
            <w:r/>
            <w:r>
              <w:rPr>
                <w:rFonts w:ascii="Aptos" w:hAnsi="Aptos"/>
                <w:b w:val="0"/>
                <w:color w:val="17212B"/>
                <w:sz w:val="16"/>
              </w:rPr>
              <w:t>Discovery</w:t>
            </w:r>
          </w:p>
        </w:tc>
        <w:tc>
          <w:tcPr>
            <w:tcW w:type="dxa" w:w="7704"/>
            <w:shd w:fill="F3F5F7"/>
            <w:vAlign w:val="center"/>
            <w:tcMar>
              <w:top w:w="80" w:type="dxa"/>
              <w:start w:w="100" w:type="dxa"/>
              <w:bottom w:w="80" w:type="dxa"/>
              <w:end w:w="100" w:type="dxa"/>
            </w:tcMar>
          </w:tcPr>
          <w:p>
            <w:r/>
            <w:r>
              <w:rPr>
                <w:rFonts w:ascii="Aptos" w:hAnsi="Aptos"/>
                <w:b w:val="0"/>
                <w:color w:val="17212B"/>
                <w:sz w:val="16"/>
              </w:rPr>
              <w:t>apps/explorer services/models/APIs; docs/discovery/discovery-score-algorithm.md; visibility event and recommendation services.</w:t>
            </w:r>
          </w:p>
        </w:tc>
      </w:tr>
      <w:tr>
        <w:trPr>
          <w:cantSplit/>
        </w:trPr>
        <w:tc>
          <w:tcPr>
            <w:tcW w:type="dxa" w:w="2232"/>
            <w:shd w:fill="FFFFFF"/>
            <w:vAlign w:val="center"/>
            <w:tcMar>
              <w:top w:w="80" w:type="dxa"/>
              <w:start w:w="100" w:type="dxa"/>
              <w:bottom w:w="80" w:type="dxa"/>
              <w:end w:w="100" w:type="dxa"/>
            </w:tcMar>
          </w:tcPr>
          <w:p>
            <w:r/>
            <w:r>
              <w:rPr>
                <w:rFonts w:ascii="Aptos" w:hAnsi="Aptos"/>
                <w:b w:val="0"/>
                <w:color w:val="17212B"/>
                <w:sz w:val="16"/>
              </w:rPr>
              <w:t>Reviews</w:t>
            </w:r>
          </w:p>
        </w:tc>
        <w:tc>
          <w:tcPr>
            <w:tcW w:type="dxa" w:w="7704"/>
            <w:shd w:fill="FFFFFF"/>
            <w:vAlign w:val="center"/>
            <w:tcMar>
              <w:top w:w="80" w:type="dxa"/>
              <w:start w:w="100" w:type="dxa"/>
              <w:bottom w:w="80" w:type="dxa"/>
              <w:end w:w="100" w:type="dxa"/>
            </w:tcMar>
          </w:tcPr>
          <w:p>
            <w:r/>
            <w:r>
              <w:rPr>
                <w:rFonts w:ascii="Aptos" w:hAnsi="Aptos"/>
                <w:b w:val="0"/>
                <w:color w:val="17212B"/>
                <w:sz w:val="16"/>
              </w:rPr>
              <w:t>apps/reviews/services/sentiment.py; review_keyword_service.py; review-summary tasks/models/APIs; mobile business-profile review insight components.</w:t>
            </w:r>
          </w:p>
        </w:tc>
      </w:tr>
      <w:tr>
        <w:trPr>
          <w:cantSplit/>
        </w:trPr>
        <w:tc>
          <w:tcPr>
            <w:tcW w:type="dxa" w:w="2232"/>
            <w:shd w:fill="F3F5F7"/>
            <w:vAlign w:val="center"/>
            <w:tcMar>
              <w:top w:w="80" w:type="dxa"/>
              <w:start w:w="100" w:type="dxa"/>
              <w:bottom w:w="80" w:type="dxa"/>
              <w:end w:w="100" w:type="dxa"/>
            </w:tcMar>
          </w:tcPr>
          <w:p>
            <w:r/>
            <w:r>
              <w:rPr>
                <w:rFonts w:ascii="Aptos" w:hAnsi="Aptos"/>
                <w:b w:val="0"/>
                <w:color w:val="17212B"/>
                <w:sz w:val="16"/>
              </w:rPr>
              <w:t>Navigation</w:t>
            </w:r>
          </w:p>
        </w:tc>
        <w:tc>
          <w:tcPr>
            <w:tcW w:type="dxa" w:w="7704"/>
            <w:shd w:fill="F3F5F7"/>
            <w:vAlign w:val="center"/>
            <w:tcMar>
              <w:top w:w="80" w:type="dxa"/>
              <w:start w:w="100" w:type="dxa"/>
              <w:bottom w:w="80" w:type="dxa"/>
              <w:end w:w="100" w:type="dxa"/>
            </w:tcMar>
          </w:tcPr>
          <w:p>
            <w:r/>
            <w:r>
              <w:rPr>
                <w:rFonts w:ascii="Aptos" w:hAnsi="Aptos"/>
                <w:b w:val="0"/>
                <w:color w:val="17212B"/>
                <w:sz w:val="16"/>
              </w:rPr>
              <w:t>apps/transit models/services/APIs; admin transit surfaces; mobile GettingThere, JeepneyGuide, JeepneyRouteMap, StartingPoint, and RoadRoute screens.</w:t>
            </w:r>
          </w:p>
        </w:tc>
      </w:tr>
      <w:tr>
        <w:trPr>
          <w:cantSplit/>
        </w:trPr>
        <w:tc>
          <w:tcPr>
            <w:tcW w:type="dxa" w:w="2232"/>
            <w:shd w:fill="FFFFFF"/>
            <w:vAlign w:val="center"/>
            <w:tcMar>
              <w:top w:w="80" w:type="dxa"/>
              <w:start w:w="100" w:type="dxa"/>
              <w:bottom w:w="80" w:type="dxa"/>
              <w:end w:w="100" w:type="dxa"/>
            </w:tcMar>
          </w:tcPr>
          <w:p>
            <w:r/>
            <w:r>
              <w:rPr>
                <w:rFonts w:ascii="Aptos" w:hAnsi="Aptos"/>
                <w:b w:val="0"/>
                <w:color w:val="17212B"/>
                <w:sz w:val="16"/>
              </w:rPr>
              <w:t>Merchant</w:t>
            </w:r>
          </w:p>
        </w:tc>
        <w:tc>
          <w:tcPr>
            <w:tcW w:type="dxa" w:w="7704"/>
            <w:shd w:fill="FFFFFF"/>
            <w:vAlign w:val="center"/>
            <w:tcMar>
              <w:top w:w="80" w:type="dxa"/>
              <w:start w:w="100" w:type="dxa"/>
              <w:bottom w:w="80" w:type="dxa"/>
              <w:end w:w="100" w:type="dxa"/>
            </w:tcMar>
          </w:tcPr>
          <w:p>
            <w:r/>
            <w:r>
              <w:rPr>
                <w:rFonts w:ascii="Aptos" w:hAnsi="Aptos"/>
                <w:b w:val="0"/>
                <w:color w:val="17212B"/>
                <w:sz w:val="16"/>
              </w:rPr>
              <w:t>Merchant application/profile/review/reply/dispute features; mobile merchant tabs and feature screens.</w:t>
            </w:r>
          </w:p>
        </w:tc>
      </w:tr>
      <w:tr>
        <w:trPr>
          <w:cantSplit/>
        </w:trPr>
        <w:tc>
          <w:tcPr>
            <w:tcW w:type="dxa" w:w="2232"/>
            <w:shd w:fill="F3F5F7"/>
            <w:vAlign w:val="center"/>
            <w:tcMar>
              <w:top w:w="80" w:type="dxa"/>
              <w:start w:w="100" w:type="dxa"/>
              <w:bottom w:w="80" w:type="dxa"/>
              <w:end w:w="100" w:type="dxa"/>
            </w:tcMar>
          </w:tcPr>
          <w:p>
            <w:r/>
            <w:r>
              <w:rPr>
                <w:rFonts w:ascii="Aptos" w:hAnsi="Aptos"/>
                <w:b w:val="0"/>
                <w:color w:val="17212B"/>
                <w:sz w:val="16"/>
              </w:rPr>
              <w:t>Administration</w:t>
            </w:r>
          </w:p>
        </w:tc>
        <w:tc>
          <w:tcPr>
            <w:tcW w:type="dxa" w:w="7704"/>
            <w:shd w:fill="F3F5F7"/>
            <w:vAlign w:val="center"/>
            <w:tcMar>
              <w:top w:w="80" w:type="dxa"/>
              <w:start w:w="100" w:type="dxa"/>
              <w:bottom w:w="80" w:type="dxa"/>
              <w:end w:w="100" w:type="dxa"/>
            </w:tcMar>
          </w:tcPr>
          <w:p>
            <w:r/>
            <w:r>
              <w:rPr>
                <w:rFonts w:ascii="Aptos" w:hAnsi="Aptos"/>
                <w:b w:val="0"/>
                <w:color w:val="17212B"/>
                <w:sz w:val="16"/>
              </w:rPr>
              <w:t>Admin web pages and backend admin APIs for applications, businesses, taxonomy, transit, activities, roles, suspicious activity, disputes, analytics, and settings.</w:t>
            </w:r>
          </w:p>
        </w:tc>
      </w:tr>
      <w:tr>
        <w:trPr>
          <w:cantSplit/>
        </w:trPr>
        <w:tc>
          <w:tcPr>
            <w:tcW w:type="dxa" w:w="2232"/>
            <w:shd w:fill="FFFFFF"/>
            <w:vAlign w:val="center"/>
            <w:tcMar>
              <w:top w:w="80" w:type="dxa"/>
              <w:start w:w="100" w:type="dxa"/>
              <w:bottom w:w="80" w:type="dxa"/>
              <w:end w:w="100" w:type="dxa"/>
            </w:tcMar>
          </w:tcPr>
          <w:p>
            <w:r/>
            <w:r>
              <w:rPr>
                <w:rFonts w:ascii="Aptos" w:hAnsi="Aptos"/>
                <w:b w:val="0"/>
                <w:color w:val="17212B"/>
                <w:sz w:val="16"/>
              </w:rPr>
              <w:t>Persistence/offline</w:t>
            </w:r>
          </w:p>
        </w:tc>
        <w:tc>
          <w:tcPr>
            <w:tcW w:type="dxa" w:w="7704"/>
            <w:shd w:fill="FFFFFF"/>
            <w:vAlign w:val="center"/>
            <w:tcMar>
              <w:top w:w="80" w:type="dxa"/>
              <w:start w:w="100" w:type="dxa"/>
              <w:bottom w:w="80" w:type="dxa"/>
              <w:end w:w="100" w:type="dxa"/>
            </w:tcMar>
          </w:tcPr>
          <w:p>
            <w:r/>
            <w:r>
              <w:rPr>
                <w:rFonts w:ascii="Aptos" w:hAnsi="Aptos"/>
                <w:b w:val="0"/>
                <w:color w:val="17212B"/>
                <w:sz w:val="16"/>
              </w:rPr>
              <w:t>Mobile dependencies and repository-wide search for expo-sqlite/SQLite; business pockets; MongoDB visibility-event service.</w:t>
            </w:r>
          </w:p>
        </w:tc>
      </w:tr>
    </w:tbl>
    <w:p>
      <w:pPr>
        <w:spacing w:after="0"/>
      </w:pPr>
    </w:p>
    <w:p>
      <w:pPr>
        <w:pStyle w:val="Heading1"/>
      </w:pPr>
      <w:r>
        <w:t>Appendix B — Interpretation rules</w:t>
      </w:r>
    </w:p>
    <w:p>
      <w:pPr>
        <w:pStyle w:val="BulletCompact"/>
      </w:pPr>
      <w:r>
        <w:t>Repository behavior is reported as current implementation evidence, not as proof that every path is defect-free.</w:t>
      </w:r>
    </w:p>
    <w:p>
      <w:pPr>
        <w:pStyle w:val="BulletCompact"/>
      </w:pPr>
      <w:r>
        <w:t>The outdated manuscript is used to preserve objectives and scope traceability; mismatches are surfaced for revision rather than silently reconciled.</w:t>
      </w:r>
    </w:p>
    <w:p>
      <w:pPr>
        <w:pStyle w:val="BulletCompact"/>
      </w:pPr>
      <w:r>
        <w:t>Benchmarks are framed as measures and evidence because final numerical thresholds require adviser approval, a frozen dataset, and a defined participant/sample plan.</w:t>
      </w:r>
    </w:p>
    <w:p>
      <w:pPr>
        <w:pStyle w:val="BulletCompact"/>
      </w:pPr>
      <w:r>
        <w:t>External AI, map, and routing services require documented availability, privacy, cost, latency, and fallback assumptions.</w:t>
      </w:r>
    </w:p>
    <w:tbl>
      <w:tblPr>
        <w:tblW w:type="auto" w:w="0"/>
        <w:jc w:val="center"/>
        <w:tblLayout w:type="fixed"/>
        <w:tblLook w:firstColumn="1" w:firstRow="1" w:lastColumn="0" w:lastRow="0" w:noHBand="0" w:noVBand="1" w:val="04A0"/>
      </w:tblPr>
      <w:tblGrid>
        <w:gridCol w:w="144"/>
        <w:gridCol w:w="9864"/>
      </w:tblGrid>
      <w:tr>
        <w:tc>
          <w:tcPr>
            <w:tcW w:type="dxa" w:w="4975"/>
            <w:shd w:fill="17324D"/>
            <w:tcMar>
              <w:top w:w="0" w:type="dxa"/>
              <w:start w:w="0" w:type="dxa"/>
              <w:bottom w:w="0" w:type="dxa"/>
              <w:end w:w="0" w:type="dxa"/>
            </w:tcMar>
          </w:tcPr>
          <w:p/>
        </w:tc>
        <w:tc>
          <w:tcPr>
            <w:tcW w:type="dxa" w:w="4975"/>
            <w:shd w:fill="EDF3F8"/>
            <w:tcMar>
              <w:top w:w="130" w:type="dxa"/>
              <w:start w:w="160" w:type="dxa"/>
              <w:bottom w:w="130" w:type="dxa"/>
              <w:end w:w="160" w:type="dxa"/>
            </w:tcMar>
          </w:tcPr>
          <w:p>
            <w:pPr>
              <w:spacing w:after="40"/>
            </w:pPr>
            <w:r/>
            <w:r>
              <w:rPr>
                <w:rFonts w:ascii="Aptos Display" w:hAnsi="Aptos Display"/>
                <w:b/>
                <w:color w:val="17324D"/>
                <w:sz w:val="22"/>
              </w:rPr>
              <w:t>Document outcome</w:t>
            </w:r>
          </w:p>
          <w:p>
            <w:pPr>
              <w:pStyle w:val="BodyText"/>
              <w:spacing w:after="0"/>
            </w:pPr>
            <w:r>
              <w:t>After consultation, update this brief with the adviser's decisions, freeze each prototype scope card, and use the acceptance sheets as the demo gate. The resulting decisions should also drive the next manuscript revision.</w:t>
            </w:r>
          </w:p>
        </w:tc>
      </w:tr>
    </w:tbl>
    <w:p>
      <w:pPr>
        <w:spacing w:after="0"/>
      </w:pPr>
    </w:p>
    <w:sectPr w:rsidR="00FC693F" w:rsidRPr="0006063C" w:rsidSect="00034616">
      <w:footerReference w:type="default" r:id="rId9"/>
      <w:pgSz w:w="11909" w:h="16834"/>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SugboGo Prototype Consultation Brief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87F8C"/>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color w:val="17212B"/>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Compact">
    <w:name w:val="Bullet Compact"/>
    <w:pPr>
      <w:spacing w:after="60" w:line="250" w:lineRule="auto"/>
      <w:ind w:left="346" w:hanging="202"/>
    </w:pPr>
    <w:rPr>
      <w:rFonts w:ascii="Aptos" w:hAnsi="Aptos"/>
      <w:sz w:val="18"/>
    </w:rPr>
  </w:style>
  <w:style w:type="paragraph" w:customStyle="1" w:styleId="NumberCompact">
    <w:name w:val="Number Compact"/>
    <w:pPr>
      <w:spacing w:after="60" w:line="250" w:lineRule="auto"/>
      <w:ind w:left="432" w:hanging="259"/>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SugboGo Prototype Sequencing Consultation Brief</dc:title>
  <dc:subject>Repository-grounded three-prototype sequence, benchmarks, technology rationale, and manuscript traceability</dc:subject>
  <dc:creator>SugboGo Capstone Team</dc:creator>
  <cp:keywords>SugboGo, prototype, consultation, modules, traceability, evaluation</cp:keywords>
  <dc:description>generated by python-docx</dc:description>
  <cp:lastModifiedBy/>
  <cp:revision>1</cp:revision>
  <dcterms:created xsi:type="dcterms:W3CDTF">2013-12-23T23:15:00Z</dcterms:created>
  <dcterms:modified xsi:type="dcterms:W3CDTF">2013-12-23T23:15:00Z</dcterms:modified>
  <cp:category/>
</cp:coreProperties>
</file>