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62" w:rsidRPr="00A80AC1" w:rsidRDefault="00A80AC1" w:rsidP="00CB2250">
      <w:pPr>
        <w:rPr>
          <w:b/>
          <w:sz w:val="28"/>
          <w:szCs w:val="28"/>
        </w:rPr>
      </w:pPr>
      <w:bookmarkStart w:id="0" w:name="_GoBack"/>
      <w:bookmarkEnd w:id="0"/>
      <w:r w:rsidRPr="00A80AC1">
        <w:rPr>
          <w:b/>
          <w:sz w:val="28"/>
          <w:szCs w:val="28"/>
        </w:rPr>
        <w:t>Dokumentation EC Workshop</w:t>
      </w:r>
      <w:r>
        <w:rPr>
          <w:b/>
          <w:sz w:val="28"/>
          <w:szCs w:val="28"/>
        </w:rPr>
        <w:t>,</w:t>
      </w:r>
      <w:r w:rsidRPr="00A80AC1">
        <w:rPr>
          <w:b/>
          <w:sz w:val="28"/>
          <w:szCs w:val="28"/>
        </w:rPr>
        <w:t xml:space="preserve"> 9. Mai 2019</w:t>
      </w:r>
    </w:p>
    <w:p w:rsidR="00A80AC1" w:rsidRDefault="00A80AC1" w:rsidP="00CB2250">
      <w:pPr>
        <w:rPr>
          <w:b/>
        </w:rPr>
      </w:pPr>
    </w:p>
    <w:p w:rsidR="00CF0062" w:rsidRPr="000D7209" w:rsidRDefault="00CF0062" w:rsidP="00CB2250">
      <w:pPr>
        <w:rPr>
          <w:b/>
        </w:rPr>
      </w:pPr>
      <w:r w:rsidRPr="000D7209">
        <w:rPr>
          <w:b/>
        </w:rPr>
        <w:t>Aufnahme in die offene Punkte Liste</w:t>
      </w:r>
    </w:p>
    <w:p w:rsidR="000D7209" w:rsidRDefault="000D7209" w:rsidP="000D7209">
      <w:r w:rsidRPr="000D7209">
        <w:rPr>
          <w:u w:val="single"/>
        </w:rPr>
        <w:t>Diskussion</w:t>
      </w:r>
      <w:r>
        <w:t xml:space="preserve">: HR des Mitarbeiters (Personalreferent) am Mitarbeiter? In EC 2 Möglichkeiten </w:t>
      </w:r>
    </w:p>
    <w:p w:rsidR="000D7209" w:rsidRDefault="000D7209" w:rsidP="000D7209">
      <w:r>
        <w:t>an Planstelle oder in Stellenbeziehung?</w:t>
      </w:r>
    </w:p>
    <w:p w:rsidR="00023172" w:rsidRDefault="00CF0062" w:rsidP="00CB2250">
      <w:r>
        <w:rPr>
          <w:b/>
        </w:rPr>
        <w:t xml:space="preserve">Ergebnis </w:t>
      </w:r>
      <w:r w:rsidRPr="00CF0062">
        <w:rPr>
          <w:b/>
        </w:rPr>
        <w:t>vorzeitig</w:t>
      </w:r>
      <w:r>
        <w:t xml:space="preserve"> – an der Planstelle </w:t>
      </w:r>
    </w:p>
    <w:p w:rsidR="00C60F3C" w:rsidRDefault="00C60F3C" w:rsidP="00CB2250"/>
    <w:p w:rsidR="00C60F3C" w:rsidRPr="00D4368F" w:rsidRDefault="00C60F3C" w:rsidP="00C60F3C">
      <w:pPr>
        <w:rPr>
          <w:u w:val="single"/>
        </w:rPr>
      </w:pPr>
      <w:r w:rsidRPr="00D4368F">
        <w:rPr>
          <w:u w:val="single"/>
        </w:rPr>
        <w:t>Allgemein:</w:t>
      </w:r>
    </w:p>
    <w:p w:rsidR="00C60F3C" w:rsidRDefault="00C60F3C" w:rsidP="00C60F3C">
      <w:r w:rsidRPr="00D4368F">
        <w:rPr>
          <w:b/>
        </w:rPr>
        <w:t>Ergebnis</w:t>
      </w:r>
      <w:r>
        <w:t xml:space="preserve"> - Vertreterregelung notwendig für Führungskraft, Personalreferent (HR des Mitarbeiters)</w:t>
      </w:r>
    </w:p>
    <w:p w:rsidR="00C60F3C" w:rsidRDefault="00C60F3C" w:rsidP="00C60F3C">
      <w:r>
        <w:t>(jedes Feld ist mit dieser Klausel definierbar - Anzahl Tage vor Ereignis eintritt)</w:t>
      </w:r>
    </w:p>
    <w:p w:rsidR="00C60F3C" w:rsidRPr="00CB2250" w:rsidRDefault="00C60F3C" w:rsidP="00C60F3C">
      <w:r>
        <w:t xml:space="preserve">Ein Workflow geht immer sofort los, </w:t>
      </w:r>
      <w:r w:rsidRPr="00A311BC">
        <w:rPr>
          <w:u w:val="single"/>
        </w:rPr>
        <w:t>kein</w:t>
      </w:r>
      <w:r>
        <w:t xml:space="preserve"> vorheriger Start/Information möglich</w:t>
      </w:r>
    </w:p>
    <w:p w:rsidR="00C60F3C" w:rsidRDefault="00C60F3C" w:rsidP="00CB2250"/>
    <w:p w:rsidR="00C60F3C" w:rsidRPr="00C60F3C" w:rsidRDefault="00C60F3C" w:rsidP="00CB22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Prozess – </w:t>
      </w:r>
      <w:r w:rsidRPr="00CF0062">
        <w:rPr>
          <w:b/>
          <w:sz w:val="28"/>
          <w:szCs w:val="28"/>
        </w:rPr>
        <w:t>Probezeit</w:t>
      </w:r>
    </w:p>
    <w:p w:rsidR="00764221" w:rsidRPr="00764221" w:rsidRDefault="00764221" w:rsidP="00CB2250">
      <w:pPr>
        <w:rPr>
          <w:b/>
        </w:rPr>
      </w:pPr>
      <w:r w:rsidRPr="00764221">
        <w:rPr>
          <w:b/>
        </w:rPr>
        <w:t>Festlegung</w:t>
      </w:r>
    </w:p>
    <w:p w:rsidR="00764221" w:rsidRDefault="00764221" w:rsidP="00CB2250">
      <w:r>
        <w:t>- 1. Notification 100 Tage vor Ende der Probezeit für 3 Monatsbeurteilung an die FK</w:t>
      </w:r>
      <w:r w:rsidR="00BA4DC7">
        <w:t xml:space="preserve"> (</w:t>
      </w:r>
      <w:r w:rsidR="000B4B4C">
        <w:t xml:space="preserve">Hinweis, wenn nicht </w:t>
      </w:r>
      <w:r w:rsidR="00BA4DC7">
        <w:t>bestanden</w:t>
      </w:r>
      <w:r w:rsidR="000B4B4C">
        <w:t>, dann</w:t>
      </w:r>
      <w:r w:rsidR="00BA4DC7">
        <w:t xml:space="preserve"> mit Referent in Verbindung setzen)</w:t>
      </w:r>
    </w:p>
    <w:p w:rsidR="00764221" w:rsidRDefault="00764221" w:rsidP="00CB2250">
      <w:r>
        <w:t xml:space="preserve">- 2. Notification </w:t>
      </w:r>
      <w:r w:rsidR="00875AB7" w:rsidRPr="00875AB7">
        <w:t>42</w:t>
      </w:r>
      <w:r>
        <w:t xml:space="preserve"> Tage vor Ende der Probezeit für BuF an die FK</w:t>
      </w:r>
      <w:r w:rsidR="000923C6">
        <w:t xml:space="preserve"> </w:t>
      </w:r>
      <w:r w:rsidR="000B4B4C">
        <w:t>(Hinweis,</w:t>
      </w:r>
      <w:r w:rsidR="000923C6">
        <w:t xml:space="preserve"> wenn nicht bestanden</w:t>
      </w:r>
      <w:r w:rsidR="000B4B4C">
        <w:t>, dann</w:t>
      </w:r>
      <w:r w:rsidR="000923C6">
        <w:t xml:space="preserve"> mit Referent in Verbindung setzen)</w:t>
      </w:r>
    </w:p>
    <w:p w:rsidR="00764221" w:rsidRDefault="00764221" w:rsidP="00CB2250">
      <w:r>
        <w:t>(in der Notification wird der Prozess beschrieben</w:t>
      </w:r>
      <w:r w:rsidR="0045110C">
        <w:t xml:space="preserve"> und der Link zum BuF</w:t>
      </w:r>
      <w:r>
        <w:t>)</w:t>
      </w:r>
    </w:p>
    <w:p w:rsidR="00764221" w:rsidRDefault="000B4B4C" w:rsidP="00CB2250">
      <w:pPr>
        <w:rPr>
          <w:b/>
        </w:rPr>
      </w:pPr>
      <w:r>
        <w:rPr>
          <w:b/>
        </w:rPr>
        <w:t xml:space="preserve"> </w:t>
      </w:r>
      <w:r w:rsidR="00764221" w:rsidRPr="00764221">
        <w:rPr>
          <w:b/>
        </w:rPr>
        <w:t>Lieferung de</w:t>
      </w:r>
      <w:r w:rsidR="00875AB7">
        <w:rPr>
          <w:b/>
        </w:rPr>
        <w:t>s Textes für Notification an Herrn Schönwald</w:t>
      </w:r>
      <w:r w:rsidR="004A00E5">
        <w:rPr>
          <w:b/>
        </w:rPr>
        <w:t xml:space="preserve"> – Frau Hain</w:t>
      </w:r>
      <w:r w:rsidR="00EF51BA">
        <w:rPr>
          <w:b/>
        </w:rPr>
        <w:t xml:space="preserve"> (PSAB)</w:t>
      </w:r>
    </w:p>
    <w:p w:rsidR="00EC1693" w:rsidRDefault="00875AB7" w:rsidP="00CB2250">
      <w:r w:rsidRPr="00875AB7">
        <w:t>- 3.</w:t>
      </w:r>
      <w:r>
        <w:rPr>
          <w:b/>
        </w:rPr>
        <w:t xml:space="preserve"> </w:t>
      </w:r>
      <w:r w:rsidR="0045110C">
        <w:t>FK entscheidet MA bleibt – FK muss BuF</w:t>
      </w:r>
      <w:r w:rsidR="00921DEF">
        <w:t xml:space="preserve"> einscannen und anschließend</w:t>
      </w:r>
      <w:r w:rsidR="0045110C">
        <w:t xml:space="preserve"> hochladen</w:t>
      </w:r>
      <w:r w:rsidR="00EC1693">
        <w:t>,</w:t>
      </w:r>
    </w:p>
    <w:p w:rsidR="00EC1693" w:rsidRDefault="00EC1693" w:rsidP="00CB2250">
      <w:r>
        <w:t xml:space="preserve">- </w:t>
      </w:r>
      <w:r w:rsidR="004037A5">
        <w:t xml:space="preserve"> führt Maßnahme mit neuem Datensatz</w:t>
      </w:r>
      <w:r>
        <w:t xml:space="preserve"> in SF</w:t>
      </w:r>
      <w:r w:rsidR="004037A5">
        <w:t xml:space="preserve"> aus</w:t>
      </w:r>
    </w:p>
    <w:p w:rsidR="00EC1693" w:rsidRDefault="00EC1693" w:rsidP="00CB2250">
      <w:r>
        <w:t>-  BuF geht zum betroffenen MA</w:t>
      </w:r>
    </w:p>
    <w:p w:rsidR="00A1019A" w:rsidRDefault="00EC1693" w:rsidP="00CB2250">
      <w:r>
        <w:t xml:space="preserve">- </w:t>
      </w:r>
      <w:r w:rsidR="00A1019A">
        <w:t>dieser genehmigt es</w:t>
      </w:r>
      <w:r w:rsidR="00921DEF">
        <w:t>, falls es nach 5 Tagen keine Reaktion, erneute Erinnerung</w:t>
      </w:r>
    </w:p>
    <w:p w:rsidR="00EC1693" w:rsidRDefault="00A1019A" w:rsidP="00CB2250">
      <w:r>
        <w:t xml:space="preserve">- </w:t>
      </w:r>
      <w:r w:rsidR="00C10C56">
        <w:t xml:space="preserve">Weiterleitung zur Kenntnis an die nächst höhere FK </w:t>
      </w:r>
      <w:r w:rsidR="004037A5">
        <w:t>und</w:t>
      </w:r>
    </w:p>
    <w:p w:rsidR="00875AB7" w:rsidRDefault="00EC1693" w:rsidP="00CB2250">
      <w:r>
        <w:t xml:space="preserve">- </w:t>
      </w:r>
      <w:r w:rsidR="00A1019A">
        <w:t xml:space="preserve"> </w:t>
      </w:r>
      <w:r w:rsidR="00C10C56">
        <w:t>Ablage in die epa</w:t>
      </w:r>
    </w:p>
    <w:p w:rsidR="00C60F3C" w:rsidRDefault="00C60F3C" w:rsidP="00CB2250"/>
    <w:p w:rsidR="003936B6" w:rsidRDefault="00C60F3C" w:rsidP="00CB2250">
      <w:r w:rsidRPr="00C60F3C">
        <w:rPr>
          <w:b/>
          <w:sz w:val="28"/>
          <w:szCs w:val="28"/>
        </w:rPr>
        <w:t xml:space="preserve">Prozess </w:t>
      </w:r>
      <w:r>
        <w:rPr>
          <w:b/>
          <w:sz w:val="28"/>
          <w:szCs w:val="28"/>
        </w:rPr>
        <w:t xml:space="preserve">- </w:t>
      </w:r>
      <w:r w:rsidRPr="00C60F3C">
        <w:rPr>
          <w:b/>
          <w:sz w:val="28"/>
          <w:szCs w:val="28"/>
        </w:rPr>
        <w:t>Abschluss Prämie</w:t>
      </w:r>
      <w:r w:rsidR="0045110C">
        <w:t xml:space="preserve">  </w:t>
      </w:r>
    </w:p>
    <w:p w:rsidR="0045110C" w:rsidRDefault="003936B6" w:rsidP="00CB2250">
      <w:pPr>
        <w:rPr>
          <w:b/>
        </w:rPr>
      </w:pPr>
      <w:r w:rsidRPr="003936B6">
        <w:rPr>
          <w:b/>
        </w:rPr>
        <w:t>Festlegung</w:t>
      </w:r>
      <w:r w:rsidR="0045110C" w:rsidRPr="003936B6">
        <w:rPr>
          <w:b/>
        </w:rPr>
        <w:t xml:space="preserve">  </w:t>
      </w:r>
    </w:p>
    <w:p w:rsidR="00A36B31" w:rsidRDefault="003936B6" w:rsidP="00CB2250">
      <w:r>
        <w:t xml:space="preserve">-  </w:t>
      </w:r>
      <w:r w:rsidRPr="003936B6">
        <w:t xml:space="preserve">Mitarbeiter </w:t>
      </w:r>
      <w:r>
        <w:t>gibt in SF die Angaben zum Abschluss ein und wä</w:t>
      </w:r>
      <w:r w:rsidR="006774F6">
        <w:t>hlt eine der vier Notenranges</w:t>
      </w:r>
      <w:r w:rsidR="000458ED">
        <w:t xml:space="preserve"> </w:t>
      </w:r>
      <w:r w:rsidR="00A36B31">
        <w:t xml:space="preserve">   </w:t>
      </w:r>
    </w:p>
    <w:p w:rsidR="003936B6" w:rsidRDefault="00A36B31" w:rsidP="00CB2250">
      <w:r>
        <w:t xml:space="preserve">   </w:t>
      </w:r>
      <w:r w:rsidR="000458ED">
        <w:t xml:space="preserve">aus Pickliste </w:t>
      </w:r>
      <w:r w:rsidR="000458ED" w:rsidRPr="000458ED">
        <w:rPr>
          <w:b/>
        </w:rPr>
        <w:t>(Pickliste wird durch Frau Löw an Herrn Schönwald geliefert)</w:t>
      </w:r>
      <w:r w:rsidR="003936B6">
        <w:t xml:space="preserve">    </w:t>
      </w:r>
    </w:p>
    <w:p w:rsidR="003936B6" w:rsidRDefault="003936B6" w:rsidP="00CB2250">
      <w:r>
        <w:t>-  und lädt Dokument hoch</w:t>
      </w:r>
    </w:p>
    <w:p w:rsidR="003936B6" w:rsidRDefault="003936B6" w:rsidP="00CB2250">
      <w:r>
        <w:t>-  Speicherung</w:t>
      </w:r>
    </w:p>
    <w:p w:rsidR="003936B6" w:rsidRDefault="003936B6" w:rsidP="00CB2250">
      <w:r>
        <w:t>-  Workflow startet</w:t>
      </w:r>
    </w:p>
    <w:p w:rsidR="003936B6" w:rsidRDefault="003936B6" w:rsidP="00CB2250">
      <w:r>
        <w:t>-  PSAB prüft Höhe des Betrags auf Richtigkeit</w:t>
      </w:r>
    </w:p>
    <w:p w:rsidR="003936B6" w:rsidRDefault="003936B6" w:rsidP="00CB2250">
      <w:r>
        <w:t xml:space="preserve">-  </w:t>
      </w:r>
      <w:r w:rsidR="00E9091B">
        <w:t>PSAB pflegt Lohnart (</w:t>
      </w:r>
      <w:r w:rsidR="00733765">
        <w:t>3 Lohnarten stehen zur Verfügung und werden zu einer gemappt)</w:t>
      </w:r>
    </w:p>
    <w:p w:rsidR="00C75F86" w:rsidRDefault="002067A1" w:rsidP="00CB2250">
      <w:r>
        <w:t>-  E-Mail an Mitarbeiter über Bestätigung der Auszahlung</w:t>
      </w:r>
      <w:r w:rsidR="00C75F86">
        <w:t xml:space="preserve"> (Text der E-Mail durch Abstimmung      </w:t>
      </w:r>
    </w:p>
    <w:p w:rsidR="002067A1" w:rsidRPr="003936B6" w:rsidRDefault="00C75F86" w:rsidP="00CB2250">
      <w:r>
        <w:t xml:space="preserve">   PSAB)</w:t>
      </w:r>
    </w:p>
    <w:p w:rsidR="00764221" w:rsidRDefault="00764221" w:rsidP="00CB2250"/>
    <w:p w:rsidR="009F3E80" w:rsidRDefault="009F3E80" w:rsidP="00CB2250">
      <w:r w:rsidRPr="009F3E80">
        <w:rPr>
          <w:b/>
          <w:sz w:val="28"/>
          <w:szCs w:val="28"/>
        </w:rPr>
        <w:t>Prozess – Privat besuchte (Weiterbildungs-) Maßnahmen</w:t>
      </w:r>
    </w:p>
    <w:p w:rsidR="009F3E80" w:rsidRDefault="009F3E80" w:rsidP="00CB2250">
      <w:pPr>
        <w:rPr>
          <w:b/>
        </w:rPr>
      </w:pPr>
      <w:r w:rsidRPr="009F3E80">
        <w:rPr>
          <w:b/>
        </w:rPr>
        <w:t>Festlegung</w:t>
      </w:r>
    </w:p>
    <w:p w:rsidR="00BB33CE" w:rsidRDefault="00BB33CE" w:rsidP="00CB2250">
      <w:r w:rsidRPr="00BB33CE">
        <w:t xml:space="preserve">- </w:t>
      </w:r>
      <w:r w:rsidR="00976F4B">
        <w:t xml:space="preserve">Workshop mit </w:t>
      </w:r>
      <w:r>
        <w:t>Fra</w:t>
      </w:r>
      <w:r w:rsidR="00196165">
        <w:t>u Steinbeck / Frau Switalla PSE</w:t>
      </w:r>
    </w:p>
    <w:p w:rsidR="00976F4B" w:rsidRDefault="00976F4B" w:rsidP="00CB2250"/>
    <w:p w:rsidR="00976F4B" w:rsidRDefault="00976F4B" w:rsidP="00CB2250">
      <w:pPr>
        <w:rPr>
          <w:b/>
          <w:sz w:val="28"/>
          <w:szCs w:val="28"/>
        </w:rPr>
      </w:pPr>
      <w:r w:rsidRPr="00976F4B">
        <w:rPr>
          <w:b/>
          <w:sz w:val="28"/>
          <w:szCs w:val="28"/>
        </w:rPr>
        <w:t xml:space="preserve">Prozess </w:t>
      </w:r>
      <w:r w:rsidR="00B067FA">
        <w:rPr>
          <w:b/>
          <w:sz w:val="28"/>
          <w:szCs w:val="28"/>
        </w:rPr>
        <w:t>–</w:t>
      </w:r>
      <w:r w:rsidRPr="00976F4B">
        <w:rPr>
          <w:b/>
          <w:sz w:val="28"/>
          <w:szCs w:val="28"/>
        </w:rPr>
        <w:t xml:space="preserve"> Telearbeit</w:t>
      </w:r>
    </w:p>
    <w:p w:rsidR="00834ACA" w:rsidRDefault="00B067FA" w:rsidP="00CB2250">
      <w:pPr>
        <w:rPr>
          <w:b/>
        </w:rPr>
      </w:pPr>
      <w:r w:rsidRPr="00B067FA">
        <w:rPr>
          <w:b/>
        </w:rPr>
        <w:t>Festlegung</w:t>
      </w:r>
    </w:p>
    <w:p w:rsidR="00834ACA" w:rsidRDefault="00B067FA" w:rsidP="00CB2250">
      <w:r w:rsidRPr="00B067FA">
        <w:t xml:space="preserve">- </w:t>
      </w:r>
      <w:r w:rsidR="00196165">
        <w:t xml:space="preserve">Nach Zustimmung </w:t>
      </w:r>
      <w:r w:rsidR="00834ACA">
        <w:t>durch das örtliche Facility Management</w:t>
      </w:r>
      <w:r w:rsidR="00196165">
        <w:t xml:space="preserve"> liegt der Antrag </w:t>
      </w:r>
    </w:p>
    <w:p w:rsidR="00D15B84" w:rsidRDefault="00834ACA" w:rsidP="00CB2250">
      <w:r>
        <w:t xml:space="preserve">  </w:t>
      </w:r>
      <w:r w:rsidR="00196165">
        <w:t>nebst Anlage bei PSAB vor</w:t>
      </w:r>
    </w:p>
    <w:p w:rsidR="00C505E0" w:rsidRDefault="00196165" w:rsidP="00CB2250">
      <w:r>
        <w:t xml:space="preserve">- PSAB pflegt </w:t>
      </w:r>
      <w:r w:rsidR="00942C80" w:rsidRPr="004A65DE">
        <w:rPr>
          <w:b/>
        </w:rPr>
        <w:t>im eigenen Portlet</w:t>
      </w:r>
      <w:r>
        <w:t xml:space="preserve"> </w:t>
      </w:r>
      <w:r w:rsidR="006056E2" w:rsidRPr="006056E2">
        <w:rPr>
          <w:u w:val="single"/>
        </w:rPr>
        <w:t>„Telearbeit“</w:t>
      </w:r>
      <w:r w:rsidR="006056E2">
        <w:t xml:space="preserve"> </w:t>
      </w:r>
      <w:r>
        <w:t xml:space="preserve">(extra Felder) das Anfangs und Enddatum sowie </w:t>
      </w:r>
    </w:p>
    <w:p w:rsidR="00D15B84" w:rsidRDefault="00C505E0" w:rsidP="00CB2250">
      <w:r>
        <w:t xml:space="preserve">  </w:t>
      </w:r>
      <w:r w:rsidR="00196165">
        <w:t>den Prozentsatz sowie die Anzahl der Arbeitstage</w:t>
      </w:r>
      <w:r w:rsidR="00D15B84">
        <w:t xml:space="preserve"> und lädt den Antrag ins eigene Portlet </w:t>
      </w:r>
    </w:p>
    <w:p w:rsidR="00196165" w:rsidRDefault="00D15B84" w:rsidP="00CB2250">
      <w:r>
        <w:t xml:space="preserve">  Telearbeit hoch</w:t>
      </w:r>
      <w:r w:rsidR="006426B3">
        <w:t xml:space="preserve"> und sichern es </w:t>
      </w:r>
    </w:p>
    <w:p w:rsidR="006426B3" w:rsidRDefault="006426B3" w:rsidP="00CB2250">
      <w:r>
        <w:t>- Workflow an den zuständigen Betriebsrat</w:t>
      </w:r>
    </w:p>
    <w:p w:rsidR="006426B3" w:rsidRDefault="006426B3" w:rsidP="00CB2250">
      <w:r>
        <w:t xml:space="preserve">- bei Ablehnung durch den Betriebsrat E-Mail an Mitarbeiter und FK das Telearbeit abgelehnt </w:t>
      </w:r>
    </w:p>
    <w:p w:rsidR="006426B3" w:rsidRDefault="006426B3" w:rsidP="00CB2250">
      <w:r>
        <w:t xml:space="preserve">  wurde und automatische Löschung des zuvor gepflegten Datensatzes</w:t>
      </w:r>
    </w:p>
    <w:p w:rsidR="00196165" w:rsidRDefault="00196165" w:rsidP="00CB2250">
      <w:r>
        <w:t xml:space="preserve">- Vertragserstellung über Peopledoc </w:t>
      </w:r>
      <w:r w:rsidR="0066474E">
        <w:t>und mit Docusign elektronisch unterschrieben</w:t>
      </w:r>
    </w:p>
    <w:p w:rsidR="00C505E0" w:rsidRDefault="00196165" w:rsidP="00CB2250">
      <w:r>
        <w:t xml:space="preserve">- </w:t>
      </w:r>
      <w:r w:rsidR="00C378D4">
        <w:t xml:space="preserve">60 Tage vor Ablauf Enddatum E-Mail an FK mit Bitte über Entscheidung ob er verlängert </w:t>
      </w:r>
    </w:p>
    <w:p w:rsidR="00196165" w:rsidRDefault="00C505E0" w:rsidP="00CB2250">
      <w:r>
        <w:t xml:space="preserve">  </w:t>
      </w:r>
      <w:r w:rsidR="00C378D4">
        <w:t>werden soll</w:t>
      </w:r>
    </w:p>
    <w:p w:rsidR="00C505E0" w:rsidRDefault="00C378D4" w:rsidP="00CB2250">
      <w:r>
        <w:t xml:space="preserve">- E-Mail an Mitarbeiter, 60 Tage vor Ablauf mit der Bitte um Kontaktaufnahme zu FK, wenn </w:t>
      </w:r>
    </w:p>
    <w:p w:rsidR="00C378D4" w:rsidRPr="00B067FA" w:rsidRDefault="00C505E0" w:rsidP="00CB2250">
      <w:r>
        <w:t xml:space="preserve">  </w:t>
      </w:r>
      <w:r w:rsidR="00C378D4">
        <w:t>Vertrag verlängert werden soll</w:t>
      </w:r>
      <w:r w:rsidR="000B26A1">
        <w:t xml:space="preserve"> oder nicht </w:t>
      </w:r>
    </w:p>
    <w:p w:rsidR="009F3E80" w:rsidRPr="009F3E80" w:rsidRDefault="009F3E80" w:rsidP="00CB2250">
      <w:pPr>
        <w:rPr>
          <w:b/>
        </w:rPr>
      </w:pPr>
    </w:p>
    <w:p w:rsidR="00764221" w:rsidRDefault="00764221" w:rsidP="00CB2250">
      <w:pPr>
        <w:rPr>
          <w:u w:val="single"/>
        </w:rPr>
      </w:pPr>
    </w:p>
    <w:p w:rsidR="00764221" w:rsidRDefault="00764221" w:rsidP="00CB2250">
      <w:pPr>
        <w:rPr>
          <w:u w:val="single"/>
        </w:rPr>
      </w:pPr>
    </w:p>
    <w:p w:rsidR="00023172" w:rsidRPr="00CB2250" w:rsidRDefault="00023172" w:rsidP="00CB2250"/>
    <w:sectPr w:rsidR="00023172" w:rsidRPr="00CB2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062" w:rsidRDefault="00CF0062" w:rsidP="003710A6">
      <w:pPr>
        <w:spacing w:after="0"/>
      </w:pPr>
      <w:r>
        <w:separator/>
      </w:r>
    </w:p>
  </w:endnote>
  <w:endnote w:type="continuationSeparator" w:id="0">
    <w:p w:rsidR="00CF0062" w:rsidRDefault="00CF0062" w:rsidP="00371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altName w:val="Corbel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062" w:rsidRDefault="00CF0062" w:rsidP="003710A6">
      <w:pPr>
        <w:spacing w:after="0"/>
      </w:pPr>
      <w:r>
        <w:separator/>
      </w:r>
    </w:p>
  </w:footnote>
  <w:footnote w:type="continuationSeparator" w:id="0">
    <w:p w:rsidR="00CF0062" w:rsidRDefault="00CF0062" w:rsidP="003710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2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2E446F"/>
    <w:multiLevelType w:val="hybridMultilevel"/>
    <w:tmpl w:val="1E701644"/>
    <w:lvl w:ilvl="0" w:tplc="0846B542">
      <w:start w:val="1"/>
      <w:numFmt w:val="decimal"/>
      <w:pStyle w:val="NummerierteListe"/>
      <w:lvlText w:val="%1."/>
      <w:lvlJc w:val="left"/>
      <w:pPr>
        <w:ind w:left="360" w:hanging="360"/>
      </w:pPr>
      <w:rPr>
        <w:rFonts w:ascii="Frutiger 45 Light" w:hAnsi="Frutiger 45 Light" w:hint="default"/>
        <w:b w:val="0"/>
        <w:i w:val="0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79418C"/>
    <w:multiLevelType w:val="hybridMultilevel"/>
    <w:tmpl w:val="C74C207E"/>
    <w:lvl w:ilvl="0" w:tplc="395614CE">
      <w:start w:val="1"/>
      <w:numFmt w:val="bullet"/>
      <w:pStyle w:val="Markierungspunk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767F"/>
    <w:multiLevelType w:val="hybridMultilevel"/>
    <w:tmpl w:val="60C018B2"/>
    <w:lvl w:ilvl="0" w:tplc="1F6CE900">
      <w:start w:val="1"/>
      <w:numFmt w:val="bullet"/>
      <w:pStyle w:val="Spiegelstrich"/>
      <w:lvlText w:val="–"/>
      <w:lvlJc w:val="left"/>
      <w:pPr>
        <w:tabs>
          <w:tab w:val="num" w:pos="357"/>
        </w:tabs>
        <w:ind w:left="357" w:hanging="357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684"/>
        </w:tabs>
        <w:ind w:left="168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404"/>
        </w:tabs>
        <w:ind w:left="240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844"/>
        </w:tabs>
        <w:ind w:left="38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64"/>
        </w:tabs>
        <w:ind w:left="45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84"/>
        </w:tabs>
        <w:ind w:left="52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04"/>
        </w:tabs>
        <w:ind w:left="60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24"/>
        </w:tabs>
        <w:ind w:left="67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ctiveWritingStyle w:appName="MSWord" w:lang="de-DE" w:vendorID="64" w:dllVersion="131078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357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62"/>
    <w:rsid w:val="00023172"/>
    <w:rsid w:val="000458ED"/>
    <w:rsid w:val="000678C8"/>
    <w:rsid w:val="000923C6"/>
    <w:rsid w:val="000B26A1"/>
    <w:rsid w:val="000B4B4C"/>
    <w:rsid w:val="000D7209"/>
    <w:rsid w:val="000E64D8"/>
    <w:rsid w:val="00196165"/>
    <w:rsid w:val="0019714D"/>
    <w:rsid w:val="001A088C"/>
    <w:rsid w:val="001A755F"/>
    <w:rsid w:val="002067A1"/>
    <w:rsid w:val="002358AD"/>
    <w:rsid w:val="00253EC1"/>
    <w:rsid w:val="002B6BE1"/>
    <w:rsid w:val="003710A6"/>
    <w:rsid w:val="003936B6"/>
    <w:rsid w:val="003D1F2F"/>
    <w:rsid w:val="004037A5"/>
    <w:rsid w:val="0045110C"/>
    <w:rsid w:val="004832FA"/>
    <w:rsid w:val="004A00E5"/>
    <w:rsid w:val="004A65DE"/>
    <w:rsid w:val="006056E2"/>
    <w:rsid w:val="006426B3"/>
    <w:rsid w:val="0066474E"/>
    <w:rsid w:val="006774F6"/>
    <w:rsid w:val="006B0B4C"/>
    <w:rsid w:val="006C20A8"/>
    <w:rsid w:val="00733765"/>
    <w:rsid w:val="00764221"/>
    <w:rsid w:val="007931AD"/>
    <w:rsid w:val="00834ACA"/>
    <w:rsid w:val="008361AB"/>
    <w:rsid w:val="00875AB7"/>
    <w:rsid w:val="008E003F"/>
    <w:rsid w:val="00921DEF"/>
    <w:rsid w:val="00942C80"/>
    <w:rsid w:val="00976F4B"/>
    <w:rsid w:val="009D456A"/>
    <w:rsid w:val="009F3E80"/>
    <w:rsid w:val="009F6D1F"/>
    <w:rsid w:val="00A1019A"/>
    <w:rsid w:val="00A311BC"/>
    <w:rsid w:val="00A36B31"/>
    <w:rsid w:val="00A55A3E"/>
    <w:rsid w:val="00A80AC1"/>
    <w:rsid w:val="00AE3019"/>
    <w:rsid w:val="00B067FA"/>
    <w:rsid w:val="00B6036E"/>
    <w:rsid w:val="00B753E9"/>
    <w:rsid w:val="00B96B37"/>
    <w:rsid w:val="00BA4DC7"/>
    <w:rsid w:val="00BB33CE"/>
    <w:rsid w:val="00C10C56"/>
    <w:rsid w:val="00C378D4"/>
    <w:rsid w:val="00C430B6"/>
    <w:rsid w:val="00C505E0"/>
    <w:rsid w:val="00C60F3C"/>
    <w:rsid w:val="00C75F86"/>
    <w:rsid w:val="00C9009E"/>
    <w:rsid w:val="00CB2250"/>
    <w:rsid w:val="00CF0062"/>
    <w:rsid w:val="00D15B84"/>
    <w:rsid w:val="00D40D0A"/>
    <w:rsid w:val="00D4368F"/>
    <w:rsid w:val="00D825B9"/>
    <w:rsid w:val="00E246E4"/>
    <w:rsid w:val="00E452A6"/>
    <w:rsid w:val="00E63B37"/>
    <w:rsid w:val="00E9091B"/>
    <w:rsid w:val="00EC1693"/>
    <w:rsid w:val="00EF2252"/>
    <w:rsid w:val="00EF3DC9"/>
    <w:rsid w:val="00EF51BA"/>
    <w:rsid w:val="00F3077A"/>
    <w:rsid w:val="00F45BF4"/>
    <w:rsid w:val="00F718AC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20DBA9B-F8AB-4799-8C01-CD9A7635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45 Light" w:eastAsiaTheme="minorHAnsi" w:hAnsi="Frutiger 45 Light" w:cstheme="minorBidi"/>
        <w:color w:val="000000" w:themeColor="text1"/>
        <w:sz w:val="22"/>
        <w:szCs w:val="22"/>
        <w:lang w:val="de-DE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32FA"/>
  </w:style>
  <w:style w:type="paragraph" w:styleId="berschrift1">
    <w:name w:val="heading 1"/>
    <w:next w:val="Standard"/>
    <w:link w:val="berschrift1Zchn"/>
    <w:uiPriority w:val="9"/>
    <w:qFormat/>
    <w:rsid w:val="00A55A3E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berschrift2">
    <w:name w:val="heading 2"/>
    <w:next w:val="Standard"/>
    <w:link w:val="berschrift2Zchn"/>
    <w:uiPriority w:val="9"/>
    <w:qFormat/>
    <w:rsid w:val="00A55A3E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berschrift3">
    <w:name w:val="heading 3"/>
    <w:next w:val="Standard"/>
    <w:link w:val="berschrift3Zchn"/>
    <w:uiPriority w:val="9"/>
    <w:qFormat/>
    <w:rsid w:val="00A55A3E"/>
    <w:pPr>
      <w:keepNext/>
      <w:keepLines/>
      <w:numPr>
        <w:ilvl w:val="2"/>
        <w:numId w:val="5"/>
      </w:numPr>
      <w:spacing w:before="160" w:after="120"/>
      <w:outlineLvl w:val="2"/>
    </w:pPr>
    <w:rPr>
      <w:rFonts w:eastAsiaTheme="majorEastAsia" w:cstheme="majorBidi"/>
      <w:bCs/>
      <w:color w:val="auto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A55A3E"/>
    <w:pPr>
      <w:numPr>
        <w:ilvl w:val="3"/>
        <w:numId w:val="5"/>
      </w:numPr>
      <w:tabs>
        <w:tab w:val="left" w:pos="1072"/>
      </w:tabs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5F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774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5F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5F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5F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5F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rsid w:val="00A55A3E"/>
    <w:rPr>
      <w:b/>
      <w:bCs/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55A3E"/>
    <w:rPr>
      <w:color w:val="auto"/>
    </w:rPr>
  </w:style>
  <w:style w:type="character" w:styleId="Hyperlink">
    <w:name w:val="Hyperlink"/>
    <w:basedOn w:val="Absatz-Standardschriftart"/>
    <w:uiPriority w:val="99"/>
    <w:unhideWhenUsed/>
    <w:rsid w:val="00A55A3E"/>
    <w:rPr>
      <w:color w:val="000000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5A3E"/>
    <w:rPr>
      <w:rFonts w:eastAsiaTheme="majorEastAsia" w:cstheme="majorBidi"/>
      <w:b/>
      <w:bCs/>
      <w:color w:val="auto"/>
      <w:szCs w:val="28"/>
    </w:rPr>
  </w:style>
  <w:style w:type="paragraph" w:styleId="Inhaltsverzeichnisberschrift">
    <w:name w:val="TOC Heading"/>
    <w:next w:val="Standard"/>
    <w:uiPriority w:val="39"/>
    <w:semiHidden/>
    <w:unhideWhenUsed/>
    <w:rsid w:val="00A55A3E"/>
    <w:pPr>
      <w:spacing w:before="480" w:after="120" w:line="360" w:lineRule="auto"/>
    </w:pPr>
    <w:rPr>
      <w:rFonts w:eastAsiaTheme="majorEastAsia" w:cstheme="majorBidi"/>
      <w:b/>
      <w:bCs/>
      <w:color w:val="auto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55A3E"/>
    <w:rPr>
      <w:color w:val="auto"/>
    </w:rPr>
  </w:style>
  <w:style w:type="paragraph" w:customStyle="1" w:styleId="Markierungspunkt">
    <w:name w:val="Markierungspunkt"/>
    <w:uiPriority w:val="14"/>
    <w:qFormat/>
    <w:rsid w:val="00A55A3E"/>
    <w:pPr>
      <w:numPr>
        <w:numId w:val="1"/>
      </w:numPr>
    </w:pPr>
    <w:rPr>
      <w:rFonts w:eastAsia="Times New Roman" w:cs="Times New Roman"/>
      <w:color w:val="auto"/>
      <w:szCs w:val="24"/>
      <w:lang w:eastAsia="de-DE"/>
    </w:rPr>
  </w:style>
  <w:style w:type="paragraph" w:customStyle="1" w:styleId="Spiegelstrich">
    <w:name w:val="Spiegelstrich"/>
    <w:uiPriority w:val="14"/>
    <w:qFormat/>
    <w:rsid w:val="00A55A3E"/>
    <w:pPr>
      <w:numPr>
        <w:numId w:val="2"/>
      </w:numPr>
    </w:pPr>
    <w:rPr>
      <w:rFonts w:eastAsia="Times New Roman" w:cs="Times New Roman"/>
      <w:color w:val="auto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A3E"/>
    <w:rPr>
      <w:rFonts w:eastAsiaTheme="majorEastAsia" w:cstheme="majorBidi"/>
      <w:b/>
      <w:bCs/>
      <w:color w:val="auto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A3E"/>
    <w:rPr>
      <w:rFonts w:eastAsiaTheme="majorEastAsia" w:cstheme="majorBidi"/>
      <w:bCs/>
      <w:color w:val="auto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32FA"/>
    <w:rPr>
      <w:rFonts w:eastAsiaTheme="majorEastAsia" w:cstheme="majorBidi"/>
      <w:bCs/>
      <w:iCs/>
    </w:rPr>
  </w:style>
  <w:style w:type="paragraph" w:styleId="Verzeichnis1">
    <w:name w:val="toc 1"/>
    <w:next w:val="Standard"/>
    <w:autoRedefine/>
    <w:uiPriority w:val="39"/>
    <w:unhideWhenUsed/>
    <w:rsid w:val="00A55A3E"/>
    <w:pPr>
      <w:tabs>
        <w:tab w:val="left" w:pos="440"/>
        <w:tab w:val="right" w:leader="dot" w:pos="9062"/>
      </w:tabs>
      <w:ind w:left="357" w:hanging="357"/>
    </w:pPr>
    <w:rPr>
      <w:b/>
      <w:color w:val="auto"/>
    </w:rPr>
  </w:style>
  <w:style w:type="paragraph" w:styleId="Verzeichnis2">
    <w:name w:val="toc 2"/>
    <w:next w:val="Standard"/>
    <w:autoRedefine/>
    <w:uiPriority w:val="39"/>
    <w:unhideWhenUsed/>
    <w:rsid w:val="00A55A3E"/>
    <w:pPr>
      <w:tabs>
        <w:tab w:val="left" w:pos="896"/>
        <w:tab w:val="right" w:leader="dot" w:pos="9062"/>
      </w:tabs>
      <w:ind w:left="510" w:hanging="510"/>
    </w:pPr>
    <w:rPr>
      <w:noProof/>
      <w:color w:val="auto"/>
    </w:rPr>
  </w:style>
  <w:style w:type="paragraph" w:styleId="Verzeichnis3">
    <w:name w:val="toc 3"/>
    <w:basedOn w:val="Standard"/>
    <w:next w:val="Standard"/>
    <w:autoRedefine/>
    <w:uiPriority w:val="39"/>
    <w:unhideWhenUsed/>
    <w:rsid w:val="00A55A3E"/>
    <w:pPr>
      <w:tabs>
        <w:tab w:val="left" w:pos="1320"/>
        <w:tab w:val="left" w:pos="1760"/>
        <w:tab w:val="right" w:leader="dot" w:pos="9062"/>
      </w:tabs>
      <w:ind w:left="737" w:hanging="737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5FB"/>
    <w:rPr>
      <w:rFonts w:asciiTheme="majorHAnsi" w:eastAsiaTheme="majorEastAsia" w:hAnsiTheme="majorHAnsi" w:cstheme="majorBidi"/>
      <w:color w:val="774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5FB"/>
    <w:rPr>
      <w:rFonts w:asciiTheme="majorHAnsi" w:eastAsiaTheme="majorEastAsia" w:hAnsiTheme="majorHAnsi" w:cstheme="majorBidi"/>
      <w:i/>
      <w:iCs/>
      <w:color w:val="774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5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ummerierteListe">
    <w:name w:val="Nummerierte Liste"/>
    <w:uiPriority w:val="15"/>
    <w:qFormat/>
    <w:rsid w:val="00E63B37"/>
    <w:pPr>
      <w:numPr>
        <w:numId w:val="6"/>
      </w:numPr>
    </w:pPr>
    <w:rPr>
      <w:rFonts w:eastAsia="Times New Roman" w:cs="Times New Roman"/>
      <w:color w:val="auto"/>
      <w:lang w:eastAsia="de-DE"/>
    </w:rPr>
  </w:style>
  <w:style w:type="paragraph" w:styleId="KeinLeerraum">
    <w:name w:val="No Spacing"/>
    <w:uiPriority w:val="1"/>
    <w:qFormat/>
    <w:rsid w:val="00D825B9"/>
    <w:pPr>
      <w:spacing w:after="0"/>
    </w:pPr>
  </w:style>
  <w:style w:type="character" w:styleId="SchwacheHervorhebung">
    <w:name w:val="Subtle Emphasis"/>
    <w:basedOn w:val="Absatz-Standardschriftart"/>
    <w:uiPriority w:val="19"/>
    <w:qFormat/>
    <w:rsid w:val="00253E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yDZ">
  <a:themeElements>
    <a:clrScheme name="DZ BANK 2016-07-07">
      <a:dk1>
        <a:srgbClr val="000000"/>
      </a:dk1>
      <a:lt1>
        <a:srgbClr val="FFFFFF"/>
      </a:lt1>
      <a:dk2>
        <a:srgbClr val="707172"/>
      </a:dk2>
      <a:lt2>
        <a:srgbClr val="DFDEDD"/>
      </a:lt2>
      <a:accent1>
        <a:srgbClr val="F08200"/>
      </a:accent1>
      <a:accent2>
        <a:srgbClr val="0E3C8A"/>
      </a:accent2>
      <a:accent3>
        <a:srgbClr val="E6460F"/>
      </a:accent3>
      <a:accent4>
        <a:srgbClr val="86A8D0"/>
      </a:accent4>
      <a:accent5>
        <a:srgbClr val="707172"/>
      </a:accent5>
      <a:accent6>
        <a:srgbClr val="DFDEDD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0000" tIns="46800" rIns="90000" bIns="4680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 typeface="Arial" charset="0"/>
          <a:buNone/>
          <a:tabLst/>
          <a:defRPr kumimoji="0" sz="2000" b="0" i="0" u="none" strike="noStrike" cap="none" normalizeH="0" baseline="0" dirty="0" err="1" smtClean="0">
            <a:ln>
              <a:noFill/>
            </a:ln>
            <a:solidFill>
              <a:schemeClr val="bg1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solidFill>
          <a:schemeClr val="bg1"/>
        </a:solidFill>
        <a:ln w="63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rtlCol="0">
        <a:spAutoFit/>
      </a:bodyPr>
      <a:lstStyle>
        <a:defPPr algn="l">
          <a:defRPr dirty="0" err="1" smtClean="0"/>
        </a:defPPr>
      </a:lstStyle>
    </a:txDef>
  </a:objectDefaults>
  <a:extraClrSchemeLst/>
  <a:custClrLst>
    <a:custClr name="1 100%">
      <a:srgbClr val="F08200"/>
    </a:custClr>
    <a:custClr name="2 100%">
      <a:srgbClr val="E6460F"/>
    </a:custClr>
    <a:custClr name="3 100%">
      <a:srgbClr val="0E3C8A"/>
    </a:custClr>
    <a:custClr name="4 100%">
      <a:srgbClr val="192D46"/>
    </a:custClr>
    <a:custClr name="5 100%">
      <a:srgbClr val="707172"/>
    </a:custClr>
    <a:custClr name="6 100%">
      <a:srgbClr val="ABABAB"/>
    </a:custClr>
    <a:custClr name="7 100%">
      <a:srgbClr val="FAB400"/>
    </a:custClr>
    <a:custClr name="8 100%">
      <a:srgbClr val="EC6400"/>
    </a:custClr>
    <a:custClr name="9 100%">
      <a:srgbClr val="B8D4E6"/>
    </a:custClr>
    <a:custClr name="10 100%">
      <a:srgbClr val="86A8D0"/>
    </a:custClr>
    <a:custClr name="1 75%">
      <a:srgbClr val="F4A140"/>
    </a:custClr>
    <a:custClr name="2 75%">
      <a:srgbClr val="EC744B"/>
    </a:custClr>
    <a:custClr name="3 75%">
      <a:srgbClr val="4A6DA7"/>
    </a:custClr>
    <a:custClr name="4 75%">
      <a:srgbClr val="536274"/>
    </a:custClr>
    <a:custClr name="5 75%">
      <a:srgbClr val="949595"/>
    </a:custClr>
    <a:custClr name="6 75%">
      <a:srgbClr val="C0C0C0"/>
    </a:custClr>
    <a:custClr name="7 50%">
      <a:srgbClr val="FCD97F"/>
    </a:custClr>
    <a:custClr name="8 50%">
      <a:srgbClr val="F5B17F"/>
    </a:custClr>
    <a:custClr name="9 50%">
      <a:srgbClr val="DBE9F2"/>
    </a:custClr>
    <a:custClr name="10 50%">
      <a:srgbClr val="C2D3E7"/>
    </a:custClr>
    <a:custClr name="1 50%">
      <a:srgbClr val="F7C07F"/>
    </a:custClr>
    <a:custClr name="2 50%">
      <a:srgbClr val="F2A287"/>
    </a:custClr>
    <a:custClr name="3 50%">
      <a:srgbClr val="869DC4"/>
    </a:custClr>
    <a:custClr name="4 50%">
      <a:srgbClr val="8C96A2"/>
    </a:custClr>
    <a:custClr name="5 50%">
      <a:srgbClr val="B7B8B8"/>
    </a:custClr>
    <a:custClr name="6 50%">
      <a:srgbClr val="D5D5D5"/>
    </a:custClr>
    <a:custClr name="11 100%">
      <a:srgbClr val="5578B2"/>
    </a:custClr>
    <a:custClr name="12 100%">
      <a:srgbClr val="DFDEDD"/>
    </a:custClr>
    <a:custClr name="13 100%">
      <a:srgbClr val="404040"/>
    </a:custClr>
    <a:custClr name="14 100%">
      <a:srgbClr val="000000"/>
    </a:custClr>
    <a:custClr name="1 30%">
      <a:srgbClr val="FAD9B2"/>
    </a:custClr>
    <a:custClr name="2 30%">
      <a:srgbClr val="F7C7B7"/>
    </a:custClr>
    <a:custClr name="3 30%">
      <a:srgbClr val="B6C4DC"/>
    </a:custClr>
    <a:custClr name="4 30%">
      <a:srgbClr val="BAC0C7"/>
    </a:custClr>
    <a:custClr name="5 30%">
      <a:srgbClr val="D4D4D4"/>
    </a:custClr>
    <a:custClr name="6 30%">
      <a:srgbClr val="E6E6E6"/>
    </a:custClr>
    <a:custClr name="11 50%">
      <a:srgbClr val="AABBD8"/>
    </a:custClr>
    <a:custClr name="12 40%">
      <a:srgbClr val="F2F2F1"/>
    </a:custClr>
    <a:custClr name="13 65%">
      <a:srgbClr val="838383"/>
    </a:custClr>
    <a:custClr name="14 65%">
      <a:srgbClr val="595959"/>
    </a:custClr>
  </a:custClrLst>
  <a:extLst>
    <a:ext uri="{05A4C25C-085E-4340-85A3-A5531E510DB2}">
      <thm15:themeFamily xmlns:thm15="http://schemas.microsoft.com/office/thememl/2012/main" name="MyDZ" id="{F2F17CFE-0ECE-4609-B217-481347D7BDA2}" vid="{13546241-FDCD-458C-83BB-61773ACAA4C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DZ BANK AG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Claar, Tabea</dc:creator>
  <cp:keywords/>
  <dc:description/>
  <cp:lastModifiedBy>Claar, Tabea</cp:lastModifiedBy>
  <cp:revision>2</cp:revision>
  <dcterms:created xsi:type="dcterms:W3CDTF">2019-05-10T09:19:00Z</dcterms:created>
  <dcterms:modified xsi:type="dcterms:W3CDTF">2019-05-10T09:19:00Z</dcterms:modified>
</cp:coreProperties>
</file>