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spacing w:before="240" w:after="240"/>
        <w:rPr>
          <w:rFonts w:ascii="Times" w:hAnsi="Times" w:eastAsia="Times" w:cs="Times"/>
        </w:rPr>
      </w:pPr>
      <w:bookmarkStart w:id="1" w:name="_GoBack"/>
      <w:bookmarkEnd w:id="1"/>
      <w:bookmarkStart w:id="0" w:name="_xj4uxxz8ubxg" w:colFirst="0" w:colLast="0"/>
      <w:bookmarkEnd w:id="0"/>
      <w:r>
        <w:rPr>
          <w:rFonts w:ascii="Times" w:hAnsi="Times" w:eastAsia="Times" w:cs="Times"/>
          <w:rtl w:val="0"/>
        </w:rPr>
        <w:t xml:space="preserve">Bridging </w:t>
      </w:r>
      <w:r>
        <w:rPr>
          <w:rFonts w:ascii="Times" w:hAnsi="Times" w:eastAsia="Times" w:cs="Times"/>
          <w:i/>
          <w:iCs/>
          <w:rtl w:val="0"/>
        </w:rPr>
        <w:t>Dharma</w:t>
      </w:r>
      <w:r>
        <w:rPr>
          <w:rFonts w:ascii="Times" w:hAnsi="Times" w:eastAsia="Times" w:cs="Times"/>
          <w:rtl w:val="0"/>
        </w:rPr>
        <w:t xml:space="preserve"> and Deep Learning: A Foundational Analysis for a Jurisprudential Large Language Model Based on the Indian Knowledge System</w:t>
      </w:r>
    </w:p>
    <w:p w14:paraId="00000002">
      <w:pPr>
        <w:spacing w:before="240" w:after="240"/>
        <w:rPr>
          <w:rFonts w:ascii="Times" w:hAnsi="Times" w:eastAsia="Times" w:cs="Times"/>
          <w:b/>
          <w:bCs/>
        </w:rPr>
      </w:pPr>
      <w:r>
        <w:rPr>
          <w:rFonts w:ascii="Times" w:hAnsi="Times" w:eastAsia="Times" w:cs="Times"/>
          <w:b/>
          <w:bCs/>
          <w:rtl w:val="0"/>
        </w:rPr>
        <w:t>Abstract</w:t>
      </w:r>
    </w:p>
    <w:p w14:paraId="00000003">
      <w:pPr>
        <w:spacing w:before="240" w:after="240"/>
        <w:rPr>
          <w:rFonts w:ascii="Times" w:hAnsi="Times" w:eastAsia="Times" w:cs="Times"/>
          <w:sz w:val="26"/>
          <w:szCs w:val="26"/>
        </w:rPr>
      </w:pPr>
      <w:r>
        <w:rPr>
          <w:rFonts w:ascii="Times" w:hAnsi="Times" w:eastAsia="Times" w:cs="Times"/>
          <w:sz w:val="26"/>
          <w:szCs w:val="26"/>
          <w:rtl w:val="0"/>
        </w:rPr>
        <w:t>Large Language Models (LLMs), which contain a hidden base, play a role in the study of law. The methods integrate a "foreign philosophy" that involves positive law because they are trained mainly on Western legal material. Which future causes Indian law students to have an extensive "cultural mismatch" Since Indian law schools are quickly adopting the Indian Knowledge System (IKS) into their core courses of study, the issue is crucial.</w:t>
      </w:r>
    </w:p>
    <w:p w14:paraId="00000004">
      <w:pPr>
        <w:spacing w:before="240" w:after="240"/>
        <w:rPr>
          <w:rFonts w:ascii="Times" w:hAnsi="Times" w:eastAsia="Times" w:cs="Times"/>
          <w:sz w:val="26"/>
          <w:szCs w:val="26"/>
        </w:rPr>
      </w:pPr>
      <w:r>
        <w:rPr>
          <w:rFonts w:ascii="Times" w:hAnsi="Times" w:eastAsia="Times" w:cs="Times"/>
          <w:sz w:val="26"/>
          <w:szCs w:val="26"/>
          <w:rtl w:val="0"/>
        </w:rPr>
        <w:t>In order to address the educational gap, a new type of LLM is proposed in this paper, which was created together with the Law Department. We propose an approach that depends on IKS principles rather than the standard Western legal framework. An evolving "situational ethics" model of Puruṣārtha (life's values) inspired by the philosopher Daya Krishna, Danda as a complicated theory of sanction, and Dharma as a comprehensive notion of law form the foundation of the architecture.</w:t>
      </w:r>
    </w:p>
    <w:p w14:paraId="00000005">
      <w:pPr>
        <w:spacing w:before="240" w:after="240"/>
        <w:rPr>
          <w:rFonts w:ascii="Times" w:hAnsi="Times" w:eastAsia="Times" w:cs="Times"/>
          <w:sz w:val="26"/>
          <w:szCs w:val="26"/>
        </w:rPr>
      </w:pPr>
      <w:r>
        <w:rPr>
          <w:rFonts w:ascii="Times" w:hAnsi="Times" w:eastAsia="Times" w:cs="Times"/>
          <w:sz w:val="26"/>
          <w:szCs w:val="26"/>
          <w:rtl w:val="0"/>
        </w:rPr>
        <w:t>In theory, a hybrid design is used to achieve purpose. We map all the complex conceptual connections between these ideas using a Dharma Knowledge Graph (KG). It is combined with a Retrieval-Assisted Generation (RAG) system which bases the AI's reasoning in an array of materials that has been authorized, such as the Dharmaśāstras, current philosophical explanations, and Indian law. An AI tool that functions as a "living tradition" and is educationally in line with the Indian curriculum is the end product. It aims to deliver context-aware, precise, and philosophically supported reasoning, ultimately providing an AI-powered tool tailored to the unique requirements of Indian law students.</w:t>
      </w:r>
    </w:p>
    <w:p w14:paraId="00000006">
      <w:pPr>
        <w:rPr>
          <w:rFonts w:ascii="Times" w:hAnsi="Times" w:eastAsia="Times" w:cs="Times"/>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imes">
    <w:altName w:val="Times New Roma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F267BE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Pages>
  <TotalTime>0</TotalTime>
  <ScaleCrop>false</ScaleCrop>
  <LinksUpToDate>false</LinksUpToDate>
  <Application>WPS Office_6.12.2.8699_F1E327BC-269C-435d-A152-05C5408002CA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2026-04-02T01:10:38Z</dcterms:created>
  <dc:creator>Data</dc:creator>
  <cp:lastModifiedBy>Ram kapadia</cp:lastModifiedBy>
  <dcterms:modified xsi:type="dcterms:W3CDTF">2026-04-02T01:10:45Z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F083DB67EB0A761CBD74CD694427FE0A_42</vt:lpwstr>
  </property>
</Properties>
</file>