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dani Regular" w:hAnsi="Adani Regular" w:eastAsia="Adani Regular" w:cs="Adani Regular"/>
          <w:b/>
          <w:sz w:val="22"/>
          <w:u w:val="single"/>
        </w:rPr>
        <w:t>PURCHASE CONTRACT</w:t>
      </w:r>
    </w:p>
    <w:p>
      <w:pPr>
        <w:jc w:val="center"/>
      </w:pPr>
      <w:r>
        <w:rPr>
          <w:rFonts w:ascii="Adani Regular" w:hAnsi="Adani Regular" w:eastAsia="Adani Regular" w:cs="Adani Regular"/>
          <w:b w:val="0"/>
          <w:i/>
          <w:sz w:val="16"/>
        </w:rPr>
        <w:t>Draft for internal review - not issued, not signed</w:t>
      </w:r>
    </w:p>
    <w:p>
      <w:pPr>
        <w:tabs>
          <w:tab w:pos="9180" w:val="right"/>
        </w:tabs>
      </w:pPr>
      <w:r>
        <w:rPr>
          <w:rFonts w:ascii="Adani Regular" w:hAnsi="Adani Regular" w:eastAsia="Adani Regular" w:cs="Adani Regular"/>
          <w:b/>
          <w:i w:val="0"/>
          <w:sz w:val="20"/>
        </w:rPr>
        <w:t>{{contract_no}}</w:t>
      </w:r>
      <w:r>
        <w:tab/>
      </w:r>
      <w:r>
        <w:rPr>
          <w:rFonts w:ascii="Adani Regular" w:hAnsi="Adani Regular" w:eastAsia="Adani Regular" w:cs="Adani Regular"/>
          <w:b w:val="0"/>
          <w:i w:val="0"/>
          <w:sz w:val="20"/>
        </w:rPr>
        <w:t xml:space="preserve">DATE: </w:t>
      </w:r>
      <w:r>
        <w:rPr>
          <w:rFonts w:ascii="Adani Regular" w:hAnsi="Adani Regular" w:eastAsia="Adani Regular" w:cs="Adani Regular"/>
          <w:b/>
          <w:i w:val="0"/>
          <w:sz w:val="20"/>
        </w:rPr>
        <w:t>{{contract_date}}</w:t>
      </w:r>
    </w:p>
    <w:p/>
    <w:p>
      <w:pPr>
        <w:spacing w:after="0"/>
      </w:pPr>
      <w:r>
        <w:rPr>
          <w:rFonts w:ascii="Adani Regular" w:hAnsi="Adani Regular" w:eastAsia="Adani Regular" w:cs="Adani Regular"/>
          <w:b/>
          <w:i w:val="0"/>
          <w:sz w:val="18"/>
        </w:rPr>
        <w:t>{{supplier}}</w:t>
      </w:r>
    </w:p>
    <w:p/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AGFZE BATCH REFERENCE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{{batch_number}}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BUYER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{{buyer}}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SELLER / SUPPLIER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{{seller}}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COMMODITY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{{commodity}}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TRADE GRADE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{{commodity_code}}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QUANTITY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{{quantity}}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PRICE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{{price_terms}}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CURRENCY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{{currency}}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TOTAL PURCHASE VALUE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{{total_value}}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PAYMENT CONDITION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{{payment_condition}}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PORT OF LOADING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{{port_of_loading}}</w:t>
      </w:r>
    </w:p>
    <w:p>
      <w:pPr>
        <w:tabs>
          <w:tab w:pos="3168" w:val="left"/>
          <w:tab w:pos="3456" w:val="left"/>
        </w:tabs>
        <w:spacing w:after="0"/>
      </w:pPr>
      <w:r>
        <w:rPr>
          <w:rFonts w:ascii="Adani Regular" w:hAnsi="Adani Regular" w:eastAsia="Adani Regular" w:cs="Adani Regular"/>
          <w:b/>
          <w:sz w:val="18"/>
        </w:rPr>
        <w:t>INVOICE BASIS</w:t>
      </w:r>
      <w:r>
        <w:rPr>
          <w:rFonts w:ascii="Adani Regular" w:hAnsi="Adani Regular" w:eastAsia="Adani Regular" w:cs="Adani Regular"/>
          <w:b w:val="0"/>
          <w:sz w:val="18"/>
        </w:rPr>
        <w:tab/>
        <w:t>:</w:t>
        <w:tab/>
      </w:r>
      <w:r>
        <w:rPr>
          <w:rFonts w:ascii="Adani Regular" w:hAnsi="Adani Regular" w:eastAsia="Adani Regular" w:cs="Adani Regular"/>
          <w:b/>
          <w:i w:val="0"/>
          <w:sz w:val="18"/>
        </w:rPr>
        <w:t>{{invoice_basis}}</w:t>
      </w:r>
    </w:p>
    <w:p/>
    <w:p>
      <w:pPr>
        <w:spacing w:after="0"/>
      </w:pPr>
      <w:r>
        <w:t>[[clause:parties]]</w:t>
      </w:r>
      <w:r>
        <w:rPr>
          <w:rFonts w:ascii="Adani Regular" w:hAnsi="Adani Regular" w:eastAsia="Adani Regular" w:cs="Adani Regular"/>
          <w:b/>
          <w:sz w:val="18"/>
        </w:rPr>
        <w:t>1. PARTIES AND SUBJECT</w:t>
      </w:r>
    </w:p>
    <w:p>
      <w:pPr>
        <w:jc w:val="both"/>
      </w:pP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This purchase contract is made between </w:t>
      </w:r>
      <w:r>
        <w:rPr>
          <w:rFonts w:ascii="Adani Regular" w:hAnsi="Adani Regular" w:eastAsia="Adani Regular" w:cs="Adani Regular"/>
          <w:b/>
          <w:i w:val="0"/>
          <w:sz w:val="18"/>
        </w:rPr>
        <w:t>{{buyer}}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(“Buyer”) and </w:t>
      </w:r>
      <w:r>
        <w:rPr>
          <w:rFonts w:ascii="Adani Regular" w:hAnsi="Adani Regular" w:eastAsia="Adani Regular" w:cs="Adani Regular"/>
          <w:b/>
          <w:i w:val="0"/>
          <w:sz w:val="18"/>
        </w:rPr>
        <w:t>{{seller}}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(“Seller”) for the purchase and sale of the goods described below, under AGFZE batch reference </w:t>
      </w:r>
      <w:r>
        <w:rPr>
          <w:rFonts w:ascii="Adani Regular" w:hAnsi="Adani Regular" w:eastAsia="Adani Regular" w:cs="Adani Regular"/>
          <w:b/>
          <w:i w:val="0"/>
          <w:sz w:val="18"/>
        </w:rPr>
        <w:t>{{batch_number}}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>.</w:t>
      </w:r>
    </w:p>
    <w:p>
      <w:pPr>
        <w:spacing w:after="0"/>
      </w:pPr>
      <w:r>
        <w:t>[[clause:goods]]</w:t>
      </w:r>
      <w:r>
        <w:rPr>
          <w:rFonts w:ascii="Adani Regular" w:hAnsi="Adani Regular" w:eastAsia="Adani Regular" w:cs="Adani Regular"/>
          <w:b/>
          <w:sz w:val="18"/>
        </w:rPr>
        <w:t>2. GOODS AND SPECIFICATIONS</w:t>
      </w:r>
    </w:p>
    <w:p>
      <w:pPr>
        <w:jc w:val="both"/>
      </w:pP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Commodity: </w:t>
      </w:r>
      <w:r>
        <w:rPr>
          <w:rFonts w:ascii="Adani Regular" w:hAnsi="Adani Regular" w:eastAsia="Adani Regular" w:cs="Adani Regular"/>
          <w:b/>
          <w:i w:val="0"/>
          <w:sz w:val="18"/>
        </w:rPr>
        <w:t>{{commodity}}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(trade grade </w:t>
      </w:r>
      <w:r>
        <w:rPr>
          <w:rFonts w:ascii="Adani Regular" w:hAnsi="Adani Regular" w:eastAsia="Adani Regular" w:cs="Adani Regular"/>
          <w:b/>
          <w:i w:val="0"/>
          <w:sz w:val="18"/>
        </w:rPr>
        <w:t>{{commodity_code}}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). Quantity: </w:t>
      </w:r>
      <w:r>
        <w:rPr>
          <w:rFonts w:ascii="Adani Regular" w:hAnsi="Adani Regular" w:eastAsia="Adani Regular" w:cs="Adani Regular"/>
          <w:b/>
          <w:i w:val="0"/>
          <w:sz w:val="18"/>
        </w:rPr>
        <w:t>{{quantity}}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>. Material is supplied on an as-is recovered metal basis, free from radioactive materials, explosives, arms, ammunition, and deleterious substances.</w:t>
      </w:r>
    </w:p>
    <w:p>
      <w:pPr>
        <w:spacing w:after="0"/>
      </w:pPr>
      <w:r>
        <w:t>[[clause:pricing]]</w:t>
      </w:r>
      <w:r>
        <w:rPr>
          <w:rFonts w:ascii="Adani Regular" w:hAnsi="Adani Regular" w:eastAsia="Adani Regular" w:cs="Adani Regular"/>
          <w:b/>
          <w:sz w:val="18"/>
        </w:rPr>
        <w:t>3. PRICE AND VALUE</w:t>
      </w:r>
    </w:p>
    <w:p>
      <w:pPr>
        <w:jc w:val="both"/>
      </w:pP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The agreed price is </w:t>
      </w:r>
      <w:r>
        <w:rPr>
          <w:rFonts w:ascii="Adani Regular" w:hAnsi="Adani Regular" w:eastAsia="Adani Regular" w:cs="Adani Regular"/>
          <w:b/>
          <w:i w:val="0"/>
          <w:sz w:val="18"/>
        </w:rPr>
        <w:t>{{price_terms}}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, with an estimated total value of </w:t>
      </w:r>
      <w:r>
        <w:rPr>
          <w:rFonts w:ascii="Adani Regular" w:hAnsi="Adani Regular" w:eastAsia="Adani Regular" w:cs="Adani Regular"/>
          <w:b/>
          <w:i w:val="0"/>
          <w:sz w:val="18"/>
        </w:rPr>
        <w:t>{{total_value}}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, settled in </w:t>
      </w:r>
      <w:r>
        <w:rPr>
          <w:rFonts w:ascii="Adani Regular" w:hAnsi="Adani Regular" w:eastAsia="Adani Regular" w:cs="Adani Regular"/>
          <w:b/>
          <w:i w:val="0"/>
          <w:sz w:val="18"/>
        </w:rPr>
        <w:t>{{currency}}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on </w:t>
      </w:r>
      <w:r>
        <w:rPr>
          <w:rFonts w:ascii="Adani Regular" w:hAnsi="Adani Regular" w:eastAsia="Adani Regular" w:cs="Adani Regular"/>
          <w:b/>
          <w:i w:val="0"/>
          <w:sz w:val="18"/>
        </w:rPr>
        <w:t>{{invoice_basis}}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basis.</w:t>
      </w:r>
    </w:p>
    <w:p>
      <w:pPr>
        <w:spacing w:after="0"/>
      </w:pPr>
      <w:r>
        <w:t>[[clause:delivery]]</w:t>
      </w:r>
      <w:r>
        <w:rPr>
          <w:rFonts w:ascii="Adani Regular" w:hAnsi="Adani Regular" w:eastAsia="Adani Regular" w:cs="Adani Regular"/>
          <w:b/>
          <w:sz w:val="18"/>
        </w:rPr>
        <w:t>4. SHIPMENT AND LOADING</w:t>
      </w:r>
    </w:p>
    <w:p>
      <w:pPr>
        <w:jc w:val="both"/>
      </w:pP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Shipment is from </w:t>
      </w:r>
      <w:r>
        <w:rPr>
          <w:rFonts w:ascii="Adani Regular" w:hAnsi="Adani Regular" w:eastAsia="Adani Regular" w:cs="Adani Regular"/>
          <w:b/>
          <w:i w:val="0"/>
          <w:sz w:val="18"/>
        </w:rPr>
        <w:t>{{port_of_loading}}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>. Supplier shall arrange prompt loading and issue commercial shipping documents upon vessel departure.</w:t>
      </w:r>
    </w:p>
    <w:p>
      <w:pPr>
        <w:spacing w:after="0"/>
      </w:pPr>
      <w:r>
        <w:t>[[clause:payment]]</w:t>
      </w:r>
      <w:r>
        <w:rPr>
          <w:rFonts w:ascii="Adani Regular" w:hAnsi="Adani Regular" w:eastAsia="Adani Regular" w:cs="Adani Regular"/>
          <w:b/>
          <w:sz w:val="18"/>
        </w:rPr>
        <w:t>5. PAYMENT TERMS</w:t>
      </w:r>
    </w:p>
    <w:p>
      <w:pPr>
        <w:jc w:val="both"/>
      </w:pP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Payment shall be made on </w:t>
      </w:r>
      <w:r>
        <w:rPr>
          <w:rFonts w:ascii="Adani Regular" w:hAnsi="Adani Regular" w:eastAsia="Adani Regular" w:cs="Adani Regular"/>
          <w:b/>
          <w:i w:val="0"/>
          <w:sz w:val="18"/>
        </w:rPr>
        <w:t>{{payment_condition}}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terms in </w:t>
      </w:r>
      <w:r>
        <w:rPr>
          <w:rFonts w:ascii="Adani Regular" w:hAnsi="Adani Regular" w:eastAsia="Adani Regular" w:cs="Adani Regular"/>
          <w:b/>
          <w:i w:val="0"/>
          <w:sz w:val="18"/>
        </w:rPr>
        <w:t>{{currency}}</w:t>
      </w:r>
      <w:r>
        <w:rPr>
          <w:rFonts w:ascii="Adani Regular" w:hAnsi="Adani Regular" w:eastAsia="Adani Regular" w:cs="Adani Regular"/>
          <w:b w:val="0"/>
          <w:i w:val="0"/>
          <w:sz w:val="18"/>
        </w:rPr>
        <w:t xml:space="preserve"> against presentation of clean transport documents, commercial invoice and packing list.</w:t>
      </w:r>
    </w:p>
    <w:p>
      <w:pPr>
        <w:spacing w:after="0"/>
      </w:pPr>
      <w:r>
        <w:t>[[clause:inspection]]</w:t>
      </w:r>
      <w:r>
        <w:rPr>
          <w:rFonts w:ascii="Adani Regular" w:hAnsi="Adani Regular" w:eastAsia="Adani Regular" w:cs="Adani Regular"/>
          <w:b/>
          <w:sz w:val="18"/>
        </w:rPr>
        <w:t>6. WEIGHT AND QUALITY DETERMINATION</w:t>
      </w:r>
    </w:p>
    <w:p>
      <w:pPr>
        <w:jc w:val="both"/>
      </w:pPr>
      <w:r>
        <w:rPr>
          <w:rFonts w:ascii="Adani Regular" w:hAnsi="Adani Regular" w:eastAsia="Adani Regular" w:cs="Adani Regular"/>
          <w:b w:val="0"/>
          <w:i w:val="0"/>
          <w:sz w:val="18"/>
        </w:rPr>
        <w:t>Settlement of final weight and quality shall be determined on destination outturn weights and independent inspection report unless agreed otherwise in writing.</w:t>
      </w:r>
    </w:p>
    <w:p>
      <w:pPr>
        <w:spacing w:after="0"/>
      </w:pPr>
      <w:r>
        <w:t>[[clause:title_risk]]</w:t>
      </w:r>
      <w:r>
        <w:rPr>
          <w:rFonts w:ascii="Adani Regular" w:hAnsi="Adani Regular" w:eastAsia="Adani Regular" w:cs="Adani Regular"/>
          <w:b/>
          <w:sz w:val="18"/>
        </w:rPr>
        <w:t>7. TITLE AND RISK</w:t>
      </w:r>
    </w:p>
    <w:p>
      <w:pPr>
        <w:jc w:val="both"/>
      </w:pPr>
      <w:r>
        <w:rPr>
          <w:rFonts w:ascii="Adani Regular" w:hAnsi="Adani Regular" w:eastAsia="Adani Regular" w:cs="Adani Regular"/>
          <w:b w:val="0"/>
          <w:i w:val="0"/>
          <w:sz w:val="18"/>
        </w:rPr>
        <w:t>Risk passes in accordance with agreed delivery terms. Title passes to Buyer upon release of documents or receipt of payment in cleared funds.</w:t>
      </w:r>
    </w:p>
    <w:p>
      <w:pPr>
        <w:spacing w:after="0"/>
      </w:pPr>
      <w:r>
        <w:t>[[clause:governing_law]]</w:t>
      </w:r>
      <w:r>
        <w:rPr>
          <w:rFonts w:ascii="Adani Regular" w:hAnsi="Adani Regular" w:eastAsia="Adani Regular" w:cs="Adani Regular"/>
          <w:b/>
          <w:sz w:val="18"/>
        </w:rPr>
        <w:t>8. GOVERNING LAW</w:t>
      </w:r>
    </w:p>
    <w:p>
      <w:pPr>
        <w:jc w:val="both"/>
      </w:pPr>
      <w:r>
        <w:rPr>
          <w:rFonts w:ascii="Adani Regular" w:hAnsi="Adani Regular" w:eastAsia="Adani Regular" w:cs="Adani Regular"/>
          <w:b w:val="0"/>
          <w:i w:val="0"/>
          <w:sz w:val="18"/>
        </w:rPr>
        <w:t>This contract is governed by the laws agreed between the parties, and any dispute shall be resolved in the forum agreed between the parties.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90"/>
        <w:gridCol w:w="4590"/>
      </w:tblGrid>
      <w:tr>
        <w:tc>
          <w:tcPr>
            <w:tcW w:type="dxa" w:w="4590"/>
          </w:tcPr>
          <w:p>
            <w:pPr>
              <w:spacing w:after="0"/>
            </w:pPr>
            <w:r>
              <w:rPr>
                <w:rFonts w:ascii="Adani Regular" w:hAnsi="Adani Regular" w:eastAsia="Adani Regular" w:cs="Adani Regular"/>
                <w:b/>
                <w:sz w:val="18"/>
              </w:rPr>
              <w:t>THE BUYER</w:t>
            </w:r>
          </w:p>
          <w:p>
            <w:pPr>
              <w:spacing w:after="0"/>
            </w:pPr>
            <w:r>
              <w:rPr>
                <w:rFonts w:ascii="Adani Regular" w:hAnsi="Adani Regular" w:eastAsia="Adani Regular" w:cs="Adani Regular"/>
                <w:b/>
                <w:sz w:val="18"/>
              </w:rPr>
            </w:r>
            <w:r>
              <w:rPr>
                <w:rFonts w:ascii="Adani Regular" w:hAnsi="Adani Regular" w:eastAsia="Adani Regular" w:cs="Adani Regular"/>
                <w:b w:val="0"/>
                <w:i w:val="0"/>
                <w:sz w:val="18"/>
              </w:rPr>
              <w:t xml:space="preserve">FOR </w:t>
            </w:r>
            <w:r>
              <w:rPr>
                <w:rFonts w:ascii="Adani Regular" w:hAnsi="Adani Regular" w:eastAsia="Adani Regular" w:cs="Adani Regular"/>
                <w:b/>
                <w:i w:val="0"/>
                <w:sz w:val="18"/>
              </w:rPr>
              <w:t>{{agfze}}</w:t>
            </w:r>
          </w:p>
          <w:p/>
          <w:p/>
          <w:p>
            <w:pPr>
              <w:spacing w:after="0"/>
            </w:pPr>
            <w:r>
              <w:rPr>
                <w:rFonts w:ascii="Adani Regular" w:hAnsi="Adani Regular" w:eastAsia="Adani Regular" w:cs="Adani Regular"/>
                <w:b/>
                <w:sz w:val="18"/>
              </w:rPr>
              <w:t>AUTHORIZED SIGNATORY</w:t>
            </w:r>
          </w:p>
        </w:tc>
        <w:tc>
          <w:tcPr>
            <w:tcW w:type="dxa" w:w="4590"/>
          </w:tcPr>
          <w:p>
            <w:pPr>
              <w:spacing w:after="0"/>
            </w:pPr>
            <w:r>
              <w:rPr>
                <w:rFonts w:ascii="Adani Regular" w:hAnsi="Adani Regular" w:eastAsia="Adani Regular" w:cs="Adani Regular"/>
                <w:b/>
                <w:sz w:val="18"/>
              </w:rPr>
              <w:t>THE SELLER</w:t>
            </w:r>
          </w:p>
          <w:p>
            <w:pPr>
              <w:spacing w:after="0"/>
            </w:pPr>
            <w:r>
              <w:rPr>
                <w:rFonts w:ascii="Adani Regular" w:hAnsi="Adani Regular" w:eastAsia="Adani Regular" w:cs="Adani Regular"/>
                <w:b/>
                <w:sz w:val="18"/>
              </w:rPr>
            </w:r>
            <w:r>
              <w:rPr>
                <w:rFonts w:ascii="Adani Regular" w:hAnsi="Adani Regular" w:eastAsia="Adani Regular" w:cs="Adani Regular"/>
                <w:b w:val="0"/>
                <w:i w:val="0"/>
                <w:sz w:val="18"/>
              </w:rPr>
              <w:t xml:space="preserve">FOR </w:t>
            </w:r>
            <w:r>
              <w:rPr>
                <w:rFonts w:ascii="Adani Regular" w:hAnsi="Adani Regular" w:eastAsia="Adani Regular" w:cs="Adani Regular"/>
                <w:b/>
                <w:i w:val="0"/>
                <w:sz w:val="18"/>
              </w:rPr>
              <w:t>{{supplier}}</w:t>
            </w:r>
          </w:p>
          <w:p/>
          <w:p/>
          <w:p>
            <w:pPr>
              <w:spacing w:after="0"/>
            </w:pPr>
            <w:r>
              <w:rPr>
                <w:rFonts w:ascii="Adani Regular" w:hAnsi="Adani Regular" w:eastAsia="Adani Regular" w:cs="Adani Regular"/>
                <w:b/>
                <w:sz w:val="18"/>
              </w:rPr>
              <w:t>AUTHORIZED SIGNATORY</w:t>
            </w:r>
          </w:p>
        </w:tc>
      </w:tr>
    </w:tbl>
    <w:p/>
    <w:p>
      <w:r>
        <w:rPr>
          <w:rFonts w:ascii="Adani Regular" w:hAnsi="Adani Regular" w:eastAsia="Adani Regular" w:cs="Adani Regular"/>
          <w:b w:val="0"/>
          <w:i/>
          <w:sz w:val="16"/>
        </w:rPr>
        <w:t xml:space="preserve">DRAFT. Generated by the AGFZE Command Centre from the purchase transaction record on </w:t>
      </w:r>
      <w:r>
        <w:rPr>
          <w:rFonts w:ascii="Adani Regular" w:hAnsi="Adani Regular" w:eastAsia="Adani Regular" w:cs="Adani Regular"/>
          <w:b/>
          <w:i/>
          <w:sz w:val="16"/>
        </w:rPr>
        <w:t>{{generated_at}}</w:t>
      </w:r>
      <w:r>
        <w:rPr>
          <w:rFonts w:ascii="Adani Regular" w:hAnsi="Adani Regular" w:eastAsia="Adani Regular" w:cs="Adani Regular"/>
          <w:b w:val="0"/>
          <w:i/>
          <w:sz w:val="16"/>
        </w:rPr>
        <w:t xml:space="preserve"> at the request of </w:t>
      </w:r>
      <w:r>
        <w:rPr>
          <w:rFonts w:ascii="Adani Regular" w:hAnsi="Adani Regular" w:eastAsia="Adani Regular" w:cs="Adani Regular"/>
          <w:b/>
          <w:i/>
          <w:sz w:val="16"/>
        </w:rPr>
        <w:t>{{generated_by}}</w:t>
      </w:r>
      <w:r>
        <w:rPr>
          <w:rFonts w:ascii="Adani Regular" w:hAnsi="Adani Regular" w:eastAsia="Adani Regular" w:cs="Adani Regular"/>
          <w:b w:val="0"/>
          <w:i/>
          <w:sz w:val="16"/>
        </w:rPr>
        <w:t>. This document has not been issued, sent or signed. It is for review inside AGFZE only; the signed original is a wet-signed paper document produced outside this platform.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2088" w:left="1620" w:header="0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hanging="630"/>
    </w:pPr>
    <w:r>
      <w:rPr>
        <w:rFonts w:ascii="Adani Regular" w:hAnsi="Adani Regular" w:eastAsia="Adani Regular" w:cs="Adani Regular"/>
        <w:b/>
        <w:color w:val="333399"/>
        <w:sz w:val="16"/>
      </w:rPr>
      <w:t>اداني دجلوبال م م ح</w:t>
    </w:r>
  </w:p>
  <w:p>
    <w:pPr>
      <w:tabs>
        <w:tab w:pos="1680" w:val="left"/>
      </w:tabs>
      <w:spacing w:after="0"/>
      <w:ind w:hanging="630"/>
    </w:pPr>
    <w:r>
      <w:rPr>
        <w:rFonts w:ascii="Adani Regular" w:hAnsi="Adani Regular" w:eastAsia="Adani Regular" w:cs="Adani Regular"/>
        <w:b/>
        <w:color w:val="4A442A"/>
        <w:sz w:val="16"/>
      </w:rPr>
      <w:t>Adani Global FZE</w:t>
    </w:r>
    <w:r>
      <w:rPr>
        <w:rFonts w:ascii="Adani Regular" w:hAnsi="Adani Regular" w:eastAsia="Adani Regular" w:cs="Adani Regular"/>
        <w:b/>
        <w:color w:val="4A442A"/>
        <w:sz w:val="16"/>
      </w:rPr>
      <w:tab/>
      <w:t>Tel: +971 4 3611900</w:t>
    </w:r>
  </w:p>
  <w:p>
    <w:pPr>
      <w:tabs>
        <w:tab w:pos="1680" w:val="left"/>
      </w:tabs>
      <w:spacing w:after="0"/>
      <w:ind w:hanging="630"/>
    </w:pPr>
    <w:r>
      <w:rPr>
        <w:rFonts w:ascii="Adani Regular" w:hAnsi="Adani Regular" w:eastAsia="Adani Regular" w:cs="Adani Regular"/>
        <w:b/>
        <w:color w:val="4A442A"/>
        <w:sz w:val="16"/>
      </w:rPr>
      <w:t>Post Box 17186,</w:t>
    </w:r>
    <w:r>
      <w:rPr>
        <w:rFonts w:ascii="Adani Regular" w:hAnsi="Adani Regular" w:eastAsia="Adani Regular" w:cs="Adani Regular"/>
        <w:b/>
        <w:color w:val="4A442A"/>
        <w:sz w:val="16"/>
      </w:rPr>
      <w:tab/>
      <w:t>Fax: +971 4 3689600</w:t>
    </w:r>
  </w:p>
  <w:p>
    <w:pPr>
      <w:tabs>
        <w:tab w:pos="1680" w:val="left"/>
      </w:tabs>
      <w:spacing w:after="0"/>
      <w:ind w:hanging="630"/>
    </w:pPr>
    <w:r>
      <w:rPr>
        <w:rFonts w:ascii="Adani Regular" w:hAnsi="Adani Regular" w:eastAsia="Adani Regular" w:cs="Adani Regular"/>
        <w:b/>
        <w:color w:val="4A442A"/>
        <w:sz w:val="16"/>
      </w:rPr>
      <w:t>Jebel Ali Free Zone,</w:t>
    </w:r>
    <w:r>
      <w:rPr>
        <w:rFonts w:ascii="Adani Regular" w:hAnsi="Adani Regular" w:eastAsia="Adani Regular" w:cs="Adani Regular"/>
        <w:b/>
        <w:color w:val="4A442A"/>
        <w:sz w:val="16"/>
      </w:rPr>
      <w:tab/>
      <w:t>info.dubai@adani.in</w:t>
    </w:r>
  </w:p>
  <w:p>
    <w:pPr>
      <w:tabs>
        <w:tab w:pos="1680" w:val="left"/>
      </w:tabs>
      <w:spacing w:after="0"/>
      <w:ind w:hanging="630"/>
    </w:pPr>
    <w:r>
      <w:rPr>
        <w:rFonts w:ascii="Adani Regular" w:hAnsi="Adani Regular" w:eastAsia="Adani Regular" w:cs="Adani Regular"/>
        <w:b/>
        <w:color w:val="4A442A"/>
        <w:sz w:val="16"/>
      </w:rPr>
      <w:t>Dubai, UAE</w:t>
    </w:r>
    <w:r>
      <w:rPr>
        <w:rFonts w:ascii="Adani Regular" w:hAnsi="Adani Regular" w:eastAsia="Adani Regular" w:cs="Adani Regular"/>
        <w:b/>
        <w:color w:val="4A442A"/>
        <w:sz w:val="16"/>
      </w:rPr>
      <w:tab/>
      <w:t>www.adani.com</w:t>
    </w:r>
  </w:p>
  <w:p>
    <w:pPr>
      <w:spacing w:after="0"/>
      <w:jc w:val="center"/>
    </w:pPr>
    <w:r>
      <w:rPr>
        <w:rFonts w:ascii="Adani Regular" w:hAnsi="Adani Regular" w:eastAsia="Adani Regular" w:cs="Adani Regular"/>
        <w:b/>
        <w:color w:val="808080"/>
        <w:sz w:val="16"/>
      </w:rPr>
      <w:t>ذات مسئولية محدودة تأسست بموجب القانون رقم 9 لسنة 1992</w:t>
    </w:r>
  </w:p>
  <w:p>
    <w:pPr>
      <w:spacing w:after="0"/>
      <w:jc w:val="center"/>
    </w:pPr>
    <w:r>
      <w:rPr>
        <w:rFonts w:ascii="Adani Regular" w:hAnsi="Adani Regular" w:eastAsia="Adani Regular" w:cs="Adani Regular"/>
        <w:b/>
        <w:color w:val="808080"/>
        <w:sz w:val="16"/>
      </w:rPr>
      <w:t>Formed pursuant to Law No.9 of 1992 With Limited Liability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hanging="720"/>
    </w:pPr>
    <w:r>
      <w:drawing>
        <wp:inline xmlns:a="http://schemas.openxmlformats.org/drawingml/2006/main" xmlns:pic="http://schemas.openxmlformats.org/drawingml/2006/picture">
          <wp:extent cx="1628775" cy="93344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tterhead_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8775" cy="93344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 Regular" w:hAnsi="Adani Regular" w:eastAsia="Adani Regular" w:cs="Adani Regula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