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3531870</wp:posOffset>
            </wp:positionH>
            <wp:positionV relativeFrom="page">
              <wp:posOffset>726440</wp:posOffset>
            </wp:positionV>
            <wp:extent cx="1568450" cy="1102668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10266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431800</wp:posOffset>
            </wp:positionV>
            <wp:extent cx="6705600" cy="32639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26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72" w:lineRule="exact" w:before="0" w:after="290"/>
        <w:ind w:left="0" w:right="4874" w:firstLine="0"/>
        <w:jc w:val="right"/>
      </w:pPr>
      <w:r>
        <w:rPr>
          <w:rFonts w:ascii="Times" w:hAnsi="Times" w:eastAsia="Times"/>
          <w:b/>
          <w:i w:val="0"/>
          <w:color w:val="000000"/>
          <w:sz w:val="27"/>
        </w:rPr>
        <w:t>Invoice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93"/>
        <w:gridCol w:w="2093"/>
        <w:gridCol w:w="2093"/>
        <w:gridCol w:w="2093"/>
        <w:gridCol w:w="2093"/>
      </w:tblGrid>
      <w:tr>
        <w:trPr>
          <w:trHeight w:hRule="exact" w:val="41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To,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810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From Date</w:t>
            </w:r>
          </w:p>
        </w:tc>
        <w:tc>
          <w:tcPr>
            <w:tcW w:type="dxa" w:w="5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8" w:after="0"/>
              <w:ind w:left="310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Date 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13 December 2021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12:00:00 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Invoice No. :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PFR/22-23/151</w:t>
            </w:r>
          </w:p>
        </w:tc>
      </w:tr>
      <w:tr>
        <w:trPr>
          <w:trHeight w:hRule="exact" w:val="90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RECEIVER (BILL TO)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Name :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Sonu Sharma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Member Id :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PFM146</w:t>
            </w:r>
          </w:p>
        </w:tc>
        <w:tc>
          <w:tcPr>
            <w:tcW w:type="dxa" w:w="2093"/>
            <w:vMerge/>
            <w:tcBorders/>
          </w:tcPr>
          <w:p/>
        </w:tc>
        <w:tc>
          <w:tcPr>
            <w:tcW w:type="dxa" w:w="6279"/>
            <w:gridSpan w:val="3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488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Subscription Name</w:t>
            </w:r>
          </w:p>
        </w:tc>
        <w:tc>
          <w:tcPr>
            <w:tcW w:type="dxa" w:w="2093"/>
            <w:vMerge/>
            <w:tcBorders/>
          </w:tcPr>
          <w:p/>
        </w:tc>
        <w:tc>
          <w:tcPr>
            <w:tcW w:type="dxa" w:w="6279"/>
            <w:gridSpan w:val="3"/>
            <w:vMerge/>
            <w:tcBorders/>
          </w:tcPr>
          <w:p/>
        </w:tc>
      </w:tr>
      <w:tr>
        <w:trPr>
          <w:trHeight w:hRule="exact" w:val="624"/>
        </w:trPr>
        <w:tc>
          <w:tcPr>
            <w:tcW w:type="dxa" w:w="2093"/>
            <w:vMerge/>
            <w:tcBorders/>
          </w:tcPr>
          <w:p/>
        </w:tc>
        <w:tc>
          <w:tcPr>
            <w:tcW w:type="dxa" w:w="2093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32" w:after="0"/>
              <w:ind w:left="2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To Date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32" w:after="0"/>
              <w:ind w:left="20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Duration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32" w:after="0"/>
              <w:ind w:left="8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Amount</w:t>
            </w:r>
          </w:p>
        </w:tc>
      </w:tr>
      <w:tr>
        <w:trPr>
          <w:trHeight w:hRule="exact" w:val="44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 Year Plan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13 December 2021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12 December 2022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12 Month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3500</w:t>
            </w:r>
          </w:p>
        </w:tc>
      </w:tr>
      <w:tr>
        <w:trPr>
          <w:trHeight w:hRule="exact" w:val="52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Payment Mode :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Cash</w:t>
            </w:r>
          </w:p>
        </w:tc>
        <w:tc>
          <w:tcPr>
            <w:tcW w:type="dxa" w:w="2093"/>
            <w:vMerge/>
            <w:tcBorders/>
          </w:tcPr>
          <w:p/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Payment :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2500</w:t>
            </w:r>
          </w:p>
        </w:tc>
      </w:tr>
      <w:tr>
        <w:trPr>
          <w:trHeight w:hRule="exact" w:val="47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4" w:after="0"/>
              <w:ind w:left="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For Premium Fitness</w:t>
            </w:r>
          </w:p>
        </w:tc>
        <w:tc>
          <w:tcPr>
            <w:tcW w:type="dxa" w:w="2093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Created By : </w:t>
            </w:r>
            <w:r>
              <w:rPr>
                <w:rFonts w:ascii="Times" w:hAnsi="Times" w:eastAsia="Times"/>
                <w:b/>
                <w:i w:val="0"/>
                <w:color w:val="000000"/>
                <w:sz w:val="18"/>
              </w:rPr>
              <w:t>Prem Vaity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|| Councellor : </w:t>
            </w:r>
            <w:r>
              <w:rPr>
                <w:rFonts w:ascii="Times" w:hAnsi="Times" w:eastAsia="Times"/>
                <w:b/>
                <w:i w:val="0"/>
                <w:color w:val="000000"/>
                <w:sz w:val="18"/>
              </w:rPr>
              <w:t>Prem Vaity</w:t>
            </w:r>
          </w:p>
        </w:tc>
      </w:tr>
    </w:tbl>
    <w:p>
      <w:pPr>
        <w:autoSpaceDN w:val="0"/>
        <w:tabs>
          <w:tab w:pos="7996" w:val="left"/>
        </w:tabs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Mauli building 1st floor digvijay soc. New union bank,kalher bhiwandi thane Maharashtra 421302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Email: premiumfitness1231@gmail.com || Mobile: 7977751118 </w:t>
      </w:r>
      <w:r>
        <w:tab/>
      </w:r>
      <w:r>
        <w:rPr>
          <w:rFonts w:ascii="Times" w:hAnsi="Times" w:eastAsia="Times"/>
          <w:b/>
          <w:i w:val="0"/>
          <w:color w:val="000000"/>
          <w:sz w:val="18"/>
        </w:rPr>
        <w:t>Powered by : PayPer Software</w:t>
      </w:r>
    </w:p>
    <w:p>
      <w:pPr>
        <w:autoSpaceDN w:val="0"/>
        <w:autoSpaceDE w:val="0"/>
        <w:widowControl/>
        <w:spacing w:line="332" w:lineRule="exact" w:before="644" w:after="226"/>
        <w:ind w:left="0" w:right="384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Rules and Regulations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5233"/>
        <w:gridCol w:w="5233"/>
      </w:tblGrid>
      <w:tr>
        <w:trPr>
          <w:trHeight w:hRule="exact" w:val="577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GYM is open to all communities of cast or creed.</w:t>
            </w:r>
          </w:p>
          <w:p>
            <w:pPr>
              <w:autoSpaceDN w:val="0"/>
              <w:autoSpaceDE w:val="0"/>
              <w:widowControl/>
              <w:spacing w:line="286" w:lineRule="exact" w:before="3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Fees once paid are not refundable and are required to be paid in advance at the times of Enrollment.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Parental approval strictly required at the time of admission for the minors.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Equipments are required to be use carefully and placed at proper place after use damage or Breakage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or loss of any equipment shall be made good by the member concerned at his/her cost and without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delay.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 case any member conducts himself in any misbehaviour or improper manner causes any muisance/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harassment to any other member or staff the management reserves the right to cancle his/her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membership.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Person with prior medical history should consult hsi/her doctor before joining the fitness club.</w:t>
            </w:r>
          </w:p>
          <w:p>
            <w:pPr>
              <w:autoSpaceDN w:val="0"/>
              <w:autoSpaceDE w:val="0"/>
              <w:widowControl/>
              <w:spacing w:line="286" w:lineRule="exact" w:before="3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Any member desiring to discontinue his/her membership will promply inform the management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month in advance.</w:t>
            </w:r>
          </w:p>
          <w:p>
            <w:pPr>
              <w:autoSpaceDN w:val="0"/>
              <w:autoSpaceDE w:val="0"/>
              <w:widowControl/>
              <w:spacing w:line="286" w:lineRule="exact" w:before="3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Member shall avail of the facilities at his own risk and liabilities and the institution will not be liabale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for any loss or damage to a person in case of accident in fitness center.</w:t>
            </w:r>
          </w:p>
          <w:p>
            <w:pPr>
              <w:autoSpaceDN w:val="0"/>
              <w:autoSpaceDE w:val="0"/>
              <w:widowControl/>
              <w:spacing w:line="284" w:lineRule="exact" w:before="3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management reserved the rights to amend or add to these regulations or to adopt new regulation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it may be necessary for proper institution`s 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 Member is officialy entitled to use the fitness center facilities only once a day or on days design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management a session in the fitness center facility allows 30 to 90 minutes at your disposal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carry your routine heathcare program.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Member should not keep any valuable in the locker and submit the keys while checkout.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78" w:right="660" w:bottom="1440" w:left="780" w:header="720" w:footer="720" w:gutter="0"/>
      <w:cols w:space="720" w:num="1" w:equalWidth="0">
        <w:col w:w="104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