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-27940</wp:posOffset>
            </wp:positionH>
            <wp:positionV relativeFrom="page">
              <wp:posOffset>-10160</wp:posOffset>
            </wp:positionV>
            <wp:extent cx="7599680" cy="1074547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9680" cy="107454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1501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 </w:t>
      </w:r>
    </w:p>
    <w:p>
      <w:pPr>
        <w:sectPr>
          <w:pgSz w:w="11906" w:h="16838"/>
          <w:pgMar w:top="680" w:right="590" w:bottom="122" w:left="820" w:header="720" w:footer="720" w:gutter="0"/>
          <w:cols w:space="720" w:num="1" w:equalWidth="0"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24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99" w:type="dxa"/>
      </w:tblPr>
      <w:tblGrid>
        <w:gridCol w:w="10718"/>
      </w:tblGrid>
      <w:tr>
        <w:trPr>
          <w:trHeight w:hRule="exact" w:val="330"/>
        </w:trPr>
        <w:tc>
          <w:tcPr>
            <w:tcW w:type="dxa" w:w="10574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CONTENTS </w:t>
            </w:r>
          </w:p>
        </w:tc>
      </w:tr>
    </w:tbl>
    <w:p>
      <w:pPr>
        <w:autoSpaceDN w:val="0"/>
        <w:tabs>
          <w:tab w:pos="434" w:val="left"/>
          <w:tab w:pos="874" w:val="left"/>
        </w:tabs>
        <w:autoSpaceDE w:val="0"/>
        <w:widowControl/>
        <w:spacing w:line="418" w:lineRule="auto" w:before="20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1. Purpose of the document ................................................................................................................................................... 5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2. eOffice Deployment Framework ..................................................................................................................................... 6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3.  Type I Deployment Guidelines ........................................................................................................................................ 7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4. Type II Deployment Guidelines ....................................................................................................................................... 8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Annexure–A (REQUIREMENTS FOR EOFFICE) .............................................................................................................. 9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Hardware Requirements ........................................................................................................................................... 9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Data Redundancy ....................................................................................................................................................... 17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2. </w:t>
      </w:r>
    </w:p>
    <w:p>
      <w:pPr>
        <w:autoSpaceDN w:val="0"/>
        <w:tabs>
          <w:tab w:pos="874" w:val="left"/>
        </w:tabs>
        <w:autoSpaceDE w:val="0"/>
        <w:widowControl/>
        <w:spacing w:line="396" w:lineRule="auto" w:before="244" w:after="0"/>
        <w:ind w:left="43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3.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Software ........................................................................................................................................................................ 18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4.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Minimum OS Partitioning ....................................................................................................................................... 18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5.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Other requirements .................................................................................................................................................. 18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Disaster Recovery ...................................................................................................................................................... 18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6. </w:t>
      </w:r>
    </w:p>
    <w:p>
      <w:pPr>
        <w:autoSpaceDN w:val="0"/>
        <w:tabs>
          <w:tab w:pos="434" w:val="left"/>
          <w:tab w:pos="874" w:val="left"/>
        </w:tabs>
        <w:autoSpaceDE w:val="0"/>
        <w:widowControl/>
        <w:spacing w:line="406" w:lineRule="auto" w:before="242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ANNEXURE–B (CHECK LISTS) BEFORE GO-LIVE ...................................................................................................... 19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Check List – Type I eOffice Deployments ......................................................................................................... 19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Check List – Type II eOffice Deployments ........................................................................................................ 21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ANNEXURE–C (CHECK LISTS) AFTER GO-LIVE .......................................................................................................... 23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Check List – Type I eOffice Deployments ......................................................................................................... 23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1. </w:t>
      </w:r>
    </w:p>
    <w:p>
      <w:pPr>
        <w:autoSpaceDN w:val="0"/>
        <w:tabs>
          <w:tab w:pos="434" w:val="left"/>
          <w:tab w:pos="874" w:val="left"/>
        </w:tabs>
        <w:autoSpaceDE w:val="0"/>
        <w:widowControl/>
        <w:spacing w:line="406" w:lineRule="auto" w:before="244" w:after="0"/>
        <w:ind w:left="214" w:right="0" w:firstLine="0"/>
        <w:jc w:val="left"/>
      </w:pP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Check List – Type II eOffice Deployments ........................................................................................................ 24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ANNEXURE–D  (ROLES AND RESPONSIBILITIES) ..................................................................................................... 25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Roles and Responsibilities for Type I Deployments .................................................................................... 25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Roles and Responsibilities for Type II Deployments ................................................................................... 26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ANNEXURE-E (EOFFICE DEPLOYMENT READY RECKONER) ............................................................................... 28 </w:t>
      </w:r>
    </w:p>
    <w:p>
      <w:pPr>
        <w:autoSpaceDN w:val="0"/>
        <w:autoSpaceDE w:val="0"/>
        <w:widowControl/>
        <w:spacing w:line="240" w:lineRule="auto" w:before="33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1906" w:h="16838"/>
          <w:pgMar w:top="100" w:right="552" w:bottom="122" w:left="636" w:header="720" w:footer="720" w:gutter="0"/>
          <w:cols w:space="720" w:num="1" w:equalWidth="0"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" w:after="244"/>
        <w:ind w:left="170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</w:rPr>
        <w:t xml:space="preserve">Abbreviations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2.00000000000003" w:type="dxa"/>
      </w:tblPr>
      <w:tblGrid>
        <w:gridCol w:w="5421"/>
        <w:gridCol w:w="5421"/>
      </w:tblGrid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CRL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Certificate Revocation List </w:t>
            </w:r>
          </w:p>
        </w:tc>
      </w:tr>
      <w:tr>
        <w:trPr>
          <w:trHeight w:hRule="exact" w:val="452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DC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Data Centre </w:t>
            </w:r>
          </w:p>
        </w:tc>
      </w:tr>
      <w:tr>
        <w:trPr>
          <w:trHeight w:hRule="exact" w:val="456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DR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Disaster Recovery </w:t>
            </w:r>
          </w:p>
        </w:tc>
      </w:tr>
      <w:tr>
        <w:trPr>
          <w:trHeight w:hRule="exact" w:val="452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DNS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Domain Name Server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DSC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Digital Signature Certificate </w:t>
            </w:r>
          </w:p>
        </w:tc>
      </w:tr>
      <w:tr>
        <w:trPr>
          <w:trHeight w:hRule="exact" w:val="456"/>
        </w:trPr>
        <w:tc>
          <w:tcPr>
            <w:tcW w:type="dxa" w:w="173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ESA </w:t>
            </w:r>
          </w:p>
        </w:tc>
        <w:tc>
          <w:tcPr>
            <w:tcW w:type="dxa" w:w="888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eOffice Systems Administrators </w:t>
            </w:r>
          </w:p>
        </w:tc>
      </w:tr>
      <w:tr>
        <w:trPr>
          <w:trHeight w:hRule="exact" w:val="452"/>
        </w:trPr>
        <w:tc>
          <w:tcPr>
            <w:tcW w:type="dxa" w:w="1730"/>
            <w:tcBorders>
              <w:start w:sz="4.0" w:val="single" w:color="#000000"/>
              <w:top w:sz="3.2000000000000455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LDAP </w:t>
            </w:r>
          </w:p>
        </w:tc>
        <w:tc>
          <w:tcPr>
            <w:tcW w:type="dxa" w:w="8886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Lightweight Directory Access Protocol </w:t>
            </w:r>
          </w:p>
        </w:tc>
      </w:tr>
      <w:tr>
        <w:trPr>
          <w:trHeight w:hRule="exact" w:val="456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LDC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Local Data Centre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LR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Logical Replication (PostgreSQL Database) </w:t>
            </w:r>
          </w:p>
        </w:tc>
      </w:tr>
      <w:tr>
        <w:trPr>
          <w:trHeight w:hRule="exact" w:val="452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NDC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National Data Centre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NTP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Network Time Protocol </w:t>
            </w:r>
          </w:p>
        </w:tc>
      </w:tr>
      <w:tr>
        <w:trPr>
          <w:trHeight w:hRule="exact" w:val="456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PITR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Point In Time Recovery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RAID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Redundant Array of Independent Disks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SAN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Storage Area Network </w:t>
            </w:r>
          </w:p>
        </w:tc>
      </w:tr>
      <w:tr>
        <w:trPr>
          <w:trHeight w:hRule="exact" w:val="452"/>
        </w:trPr>
        <w:tc>
          <w:tcPr>
            <w:tcW w:type="dxa" w:w="1730"/>
            <w:tcBorders>
              <w:start w:sz="4.0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SDC </w:t>
            </w:r>
          </w:p>
        </w:tc>
        <w:tc>
          <w:tcPr>
            <w:tcW w:type="dxa" w:w="8886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State Data Centre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SSL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Secure Socket Layer </w:t>
            </w:r>
          </w:p>
        </w:tc>
      </w:tr>
      <w:tr>
        <w:trPr>
          <w:trHeight w:hRule="exact" w:val="456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SR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Streaming Replication (PostgreSQL Database) </w:t>
            </w:r>
          </w:p>
        </w:tc>
      </w:tr>
      <w:tr>
        <w:trPr>
          <w:trHeight w:hRule="exact" w:val="454"/>
        </w:trPr>
        <w:tc>
          <w:tcPr>
            <w:tcW w:type="dxa" w:w="1730"/>
            <w:tcBorders>
              <w:start w:sz="4.0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6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VM </w:t>
            </w:r>
          </w:p>
        </w:tc>
        <w:tc>
          <w:tcPr>
            <w:tcW w:type="dxa" w:w="8886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104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Virtual Machine </w:t>
            </w:r>
          </w:p>
        </w:tc>
      </w:tr>
    </w:tbl>
    <w:p>
      <w:pPr>
        <w:autoSpaceDN w:val="0"/>
        <w:autoSpaceDE w:val="0"/>
        <w:widowControl/>
        <w:spacing w:line="58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.00000000000003" w:type="dxa"/>
      </w:tblPr>
      <w:tblGrid>
        <w:gridCol w:w="5421"/>
        <w:gridCol w:w="5421"/>
      </w:tblGrid>
      <w:tr>
        <w:trPr>
          <w:trHeight w:hRule="exact" w:val="878"/>
        </w:trPr>
        <w:tc>
          <w:tcPr>
            <w:tcW w:type="dxa" w:w="10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666230" cy="495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230" cy="495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7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00" w:right="526" w:bottom="122" w:left="538" w:header="720" w:footer="720" w:gutter="0"/>
          <w:cols w:space="720" w:num="1" w:equalWidth="0"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0" w:after="200"/>
        <w:ind w:left="106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</w:rPr>
        <w:t xml:space="preserve">Amendment History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865"/>
        <w:gridCol w:w="1865"/>
        <w:gridCol w:w="1865"/>
        <w:gridCol w:w="1865"/>
        <w:gridCol w:w="1865"/>
        <w:gridCol w:w="1865"/>
      </w:tblGrid>
      <w:tr>
        <w:trPr>
          <w:trHeight w:hRule="exact" w:val="574"/>
        </w:trPr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S.No.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Version </w:t>
            </w:r>
          </w:p>
        </w:tc>
        <w:tc>
          <w:tcPr>
            <w:tcW w:type="dxa" w:w="15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288" w:right="144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Date of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Release </w:t>
            </w:r>
          </w:p>
        </w:tc>
        <w:tc>
          <w:tcPr>
            <w:tcW w:type="dxa" w:w="157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Date of </w:t>
            </w:r>
            <w:r>
              <w:br/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Amendment </w:t>
            </w:r>
          </w:p>
        </w:tc>
        <w:tc>
          <w:tcPr>
            <w:tcW w:type="dxa" w:w="131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Amended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By </w:t>
            </w:r>
          </w:p>
        </w:tc>
        <w:tc>
          <w:tcPr>
            <w:tcW w:type="dxa" w:w="483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Amendments </w:t>
            </w:r>
          </w:p>
        </w:tc>
      </w:tr>
      <w:tr>
        <w:trPr>
          <w:trHeight w:hRule="exact" w:val="496"/>
        </w:trPr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1.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1.0 </w:t>
            </w:r>
          </w:p>
        </w:tc>
        <w:tc>
          <w:tcPr>
            <w:tcW w:type="dxa" w:w="15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19-01-2014 </w:t>
            </w:r>
          </w:p>
        </w:tc>
        <w:tc>
          <w:tcPr>
            <w:tcW w:type="dxa" w:w="157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1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3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46"/>
        </w:trPr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2.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1.1 </w:t>
            </w:r>
          </w:p>
        </w:tc>
        <w:tc>
          <w:tcPr>
            <w:tcW w:type="dxa" w:w="1524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12-12-2014 </w:t>
            </w:r>
          </w:p>
        </w:tc>
        <w:tc>
          <w:tcPr>
            <w:tcW w:type="dxa" w:w="157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8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11-12-2014 </w:t>
            </w:r>
          </w:p>
        </w:tc>
        <w:tc>
          <w:tcPr>
            <w:tcW w:type="dxa" w:w="1312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36" w:after="0"/>
              <w:ind w:left="144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Division </w:t>
            </w:r>
          </w:p>
        </w:tc>
        <w:tc>
          <w:tcPr>
            <w:tcW w:type="dxa" w:w="483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Specifications revised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Annexure – A: </w:t>
            </w:r>
          </w:p>
          <w:p>
            <w:pPr>
              <w:autoSpaceDN w:val="0"/>
              <w:tabs>
                <w:tab w:pos="2196" w:val="left"/>
                <w:tab w:pos="2780" w:val="left"/>
                <w:tab w:pos="3772" w:val="left"/>
              </w:tabs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Requirements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for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Premium </w:t>
            </w:r>
          </w:p>
          <w:p>
            <w:pPr>
              <w:autoSpaceDN w:val="0"/>
              <w:autoSpaceDE w:val="0"/>
              <w:widowControl/>
              <w:spacing w:line="240" w:lineRule="auto" w:before="2" w:after="0"/>
              <w:ind w:left="462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edition.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Specifications revised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A:</w:t>
            </w:r>
          </w:p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Requirements for eOffice Lite edition. </w:t>
            </w:r>
          </w:p>
        </w:tc>
      </w:tr>
      <w:tr>
        <w:trPr>
          <w:trHeight w:hRule="exact" w:val="1738"/>
        </w:trPr>
        <w:tc>
          <w:tcPr>
            <w:tcW w:type="dxa" w:w="81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3. </w:t>
            </w:r>
          </w:p>
        </w:tc>
        <w:tc>
          <w:tcPr>
            <w:tcW w:type="dxa" w:w="110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2.0 </w:t>
            </w:r>
          </w:p>
        </w:tc>
        <w:tc>
          <w:tcPr>
            <w:tcW w:type="dxa" w:w="1524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01-06-2016 </w:t>
            </w:r>
          </w:p>
        </w:tc>
        <w:tc>
          <w:tcPr>
            <w:tcW w:type="dxa" w:w="157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01-06-2016 </w:t>
            </w:r>
          </w:p>
        </w:tc>
        <w:tc>
          <w:tcPr>
            <w:tcW w:type="dxa" w:w="1312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4" w:after="0"/>
              <w:ind w:left="144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Division </w:t>
            </w:r>
          </w:p>
        </w:tc>
        <w:tc>
          <w:tcPr>
            <w:tcW w:type="dxa" w:w="4836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2" w:val="left"/>
              </w:tabs>
              <w:autoSpaceDE w:val="0"/>
              <w:widowControl/>
              <w:spacing w:line="245" w:lineRule="auto" w:before="0" w:after="0"/>
              <w:ind w:left="10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of categories based on user base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revised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A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40" w:lineRule="auto" w:before="0" w:after="2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deployment types based on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.000000000000455" w:type="dxa"/>
            </w:tblPr>
            <w:tblGrid>
              <w:gridCol w:w="1209"/>
              <w:gridCol w:w="1209"/>
              <w:gridCol w:w="1209"/>
              <w:gridCol w:w="1209"/>
            </w:tblGrid>
            <w:tr>
              <w:trPr>
                <w:trHeight w:hRule="exact" w:val="262"/>
              </w:trPr>
              <w:tc>
                <w:tcPr>
                  <w:tcW w:type="dxa" w:w="4360"/>
                  <w:gridSpan w:val="3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products revised in 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>Annexure – A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. </w:t>
                  </w:r>
                </w:p>
              </w:tc>
              <w:tc>
                <w:tcPr>
                  <w:tcW w:type="dxa" w:w="38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94" w:after="0"/>
                    <w:ind w:left="0" w:right="1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in </w:t>
                  </w:r>
                </w:p>
              </w:tc>
            </w:tr>
            <w:tr>
              <w:trPr>
                <w:trHeight w:hRule="exact" w:val="312"/>
              </w:trPr>
              <w:tc>
                <w:tcPr>
                  <w:tcW w:type="dxa" w:w="16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8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Hardware </w:t>
                  </w:r>
                </w:p>
              </w:tc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requirements </w:t>
                  </w:r>
                </w:p>
              </w:tc>
              <w:tc>
                <w:tcPr>
                  <w:tcW w:type="dxa" w:w="10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revised </w:t>
                  </w:r>
                </w:p>
              </w:tc>
              <w:tc>
                <w:tcPr>
                  <w:tcW w:type="dxa" w:w="1209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0" w:lineRule="auto" w:before="2" w:after="0"/>
              <w:ind w:left="46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A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. </w:t>
            </w:r>
          </w:p>
        </w:tc>
      </w:tr>
      <w:tr>
        <w:trPr>
          <w:trHeight w:hRule="exact" w:val="1738"/>
        </w:trPr>
        <w:tc>
          <w:tcPr>
            <w:tcW w:type="dxa" w:w="81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4. </w:t>
            </w:r>
          </w:p>
        </w:tc>
        <w:tc>
          <w:tcPr>
            <w:tcW w:type="dxa" w:w="110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3.0 </w:t>
            </w:r>
          </w:p>
        </w:tc>
        <w:tc>
          <w:tcPr>
            <w:tcW w:type="dxa" w:w="152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26-03-2018 </w:t>
            </w:r>
          </w:p>
        </w:tc>
        <w:tc>
          <w:tcPr>
            <w:tcW w:type="dxa" w:w="157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26-03-2018 </w:t>
            </w:r>
          </w:p>
        </w:tc>
        <w:tc>
          <w:tcPr>
            <w:tcW w:type="dxa" w:w="1312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84" w:after="0"/>
              <w:ind w:left="144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Division </w:t>
            </w:r>
          </w:p>
        </w:tc>
        <w:tc>
          <w:tcPr>
            <w:tcW w:type="dxa" w:w="4836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2" w:val="left"/>
              </w:tabs>
              <w:autoSpaceDE w:val="0"/>
              <w:widowControl/>
              <w:spacing w:line="245" w:lineRule="auto" w:before="0" w:after="0"/>
              <w:ind w:left="10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eOffice deployment types.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Hardware and Software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requirements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- A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462" w:right="54" w:hanging="36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Deletion of “PERFORMA FOR FORMAL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HANDING OVER AND TAKING OVER OF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SERVERS” </w:t>
            </w:r>
          </w:p>
        </w:tc>
      </w:tr>
      <w:tr>
        <w:trPr>
          <w:trHeight w:hRule="exact" w:val="4886"/>
        </w:trPr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5.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4.0 </w:t>
            </w:r>
          </w:p>
        </w:tc>
        <w:tc>
          <w:tcPr>
            <w:tcW w:type="dxa" w:w="15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07-11-2019 </w:t>
            </w:r>
          </w:p>
        </w:tc>
        <w:tc>
          <w:tcPr>
            <w:tcW w:type="dxa" w:w="157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07-11-2019 </w:t>
            </w:r>
          </w:p>
        </w:tc>
        <w:tc>
          <w:tcPr>
            <w:tcW w:type="dxa" w:w="131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158" w:after="0"/>
              <w:ind w:left="144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Division </w:t>
            </w:r>
          </w:p>
        </w:tc>
        <w:tc>
          <w:tcPr>
            <w:tcW w:type="dxa" w:w="483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2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Revision in Section 2 (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Pre-requisites for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.000000000000455" w:type="dxa"/>
            </w:tblPr>
            <w:tblGrid>
              <w:gridCol w:w="691"/>
              <w:gridCol w:w="691"/>
              <w:gridCol w:w="691"/>
              <w:gridCol w:w="691"/>
              <w:gridCol w:w="691"/>
              <w:gridCol w:w="691"/>
              <w:gridCol w:w="691"/>
            </w:tblGrid>
            <w:tr>
              <w:trPr>
                <w:trHeight w:hRule="exact" w:val="262"/>
              </w:trPr>
              <w:tc>
                <w:tcPr>
                  <w:tcW w:type="dxa" w:w="3460"/>
                  <w:gridSpan w:val="5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42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>eOffice Deployment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) </w:t>
                  </w:r>
                </w:p>
              </w:tc>
              <w:tc>
                <w:tcPr>
                  <w:tcW w:type="dxa" w:w="9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80" w:after="0"/>
                    <w:ind w:left="17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>(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Type </w:t>
                  </w:r>
                </w:p>
              </w:tc>
              <w:tc>
                <w:tcPr>
                  <w:tcW w:type="dxa" w:w="3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80" w:after="0"/>
                    <w:ind w:left="0" w:right="28" w:firstLine="0"/>
                    <w:jc w:val="righ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I </w:t>
                  </w:r>
                </w:p>
              </w:tc>
            </w:tr>
            <w:tr>
              <w:trPr>
                <w:trHeight w:hRule="exact" w:val="300"/>
              </w:trPr>
              <w:tc>
                <w:tcPr>
                  <w:tcW w:type="dxa" w:w="1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Revision </w:t>
                  </w:r>
                </w:p>
              </w:tc>
              <w:tc>
                <w:tcPr>
                  <w:tcW w:type="dxa" w:w="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8" w:after="0"/>
                    <w:ind w:left="0" w:right="0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in </w:t>
                  </w:r>
                </w:p>
              </w:tc>
              <w:tc>
                <w:tcPr>
                  <w:tcW w:type="dxa" w:w="1204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8" w:after="0"/>
                    <w:ind w:left="270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Section </w:t>
                  </w:r>
                </w:p>
              </w:tc>
              <w:tc>
                <w:tcPr>
                  <w:tcW w:type="dxa" w:w="3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8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3 </w:t>
                  </w:r>
                </w:p>
              </w:tc>
              <w:tc>
                <w:tcPr>
                  <w:tcW w:type="dxa" w:w="691"/>
                  <w:vMerge/>
                  <w:tcBorders/>
                </w:tcPr>
                <w:p/>
              </w:tc>
              <w:tc>
                <w:tcPr>
                  <w:tcW w:type="dxa" w:w="691"/>
                  <w:vMerge/>
                  <w:tcBorders/>
                </w:tcPr>
                <w:p/>
              </w:tc>
            </w:tr>
            <w:tr>
              <w:trPr>
                <w:trHeight w:hRule="exact" w:val="296"/>
              </w:trPr>
              <w:tc>
                <w:tcPr>
                  <w:tcW w:type="dxa" w:w="3460"/>
                  <w:gridSpan w:val="5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4" w:after="0"/>
                    <w:ind w:left="42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>Deployment Guidelines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) </w:t>
                  </w:r>
                </w:p>
              </w:tc>
              <w:tc>
                <w:tcPr>
                  <w:tcW w:type="dxa" w:w="9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06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>(</w:t>
                  </w: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Type </w:t>
                  </w:r>
                </w:p>
              </w:tc>
              <w:tc>
                <w:tcPr>
                  <w:tcW w:type="dxa" w:w="34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06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II </w:t>
                  </w:r>
                </w:p>
              </w:tc>
            </w:tr>
            <w:tr>
              <w:trPr>
                <w:trHeight w:hRule="exact" w:val="292"/>
              </w:trPr>
              <w:tc>
                <w:tcPr>
                  <w:tcW w:type="dxa" w:w="14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Revision </w:t>
                  </w:r>
                </w:p>
              </w:tc>
              <w:tc>
                <w:tcPr>
                  <w:tcW w:type="dxa" w:w="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0" w:after="0"/>
                    <w:ind w:left="0" w:right="6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in </w:t>
                  </w:r>
                </w:p>
              </w:tc>
              <w:tc>
                <w:tcPr>
                  <w:tcW w:type="dxa" w:w="10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0" w:after="0"/>
                    <w:ind w:left="238" w:right="0" w:firstLine="0"/>
                    <w:jc w:val="lef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Section </w:t>
                  </w:r>
                </w:p>
              </w:tc>
              <w:tc>
                <w:tcPr>
                  <w:tcW w:type="dxa" w:w="56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0" w:after="0"/>
                    <w:ind w:left="0" w:right="132" w:firstLine="0"/>
                    <w:jc w:val="right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4 </w:t>
                  </w:r>
                </w:p>
              </w:tc>
              <w:tc>
                <w:tcPr>
                  <w:tcW w:type="dxa" w:w="691"/>
                  <w:vMerge/>
                  <w:tcBorders/>
                </w:tcPr>
                <w:p/>
              </w:tc>
              <w:tc>
                <w:tcPr>
                  <w:tcW w:type="dxa" w:w="691"/>
                  <w:vMerge/>
                  <w:tcBorders/>
                </w:tcPr>
                <w:p/>
              </w:tc>
            </w:tr>
          </w:tbl>
          <w:p>
            <w:pPr>
              <w:autoSpaceDN w:val="0"/>
              <w:tabs>
                <w:tab w:pos="462" w:val="left"/>
              </w:tabs>
              <w:autoSpaceDE w:val="0"/>
              <w:widowControl/>
              <w:spacing w:line="245" w:lineRule="auto" w:before="2" w:after="0"/>
              <w:ind w:left="102" w:right="0" w:firstLine="0"/>
              <w:jc w:val="left"/>
            </w:pPr>
            <w:r>
              <w:tab/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Deployment Guidelines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“Hardware Requirements”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and “Software”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A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462" w:right="52" w:hanging="360"/>
              <w:jc w:val="both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Addition of “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Data Redundancy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” and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“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Minimum OS Partitioning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” sections in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A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tabs>
                <w:tab w:pos="462" w:val="left"/>
                <w:tab w:pos="1226" w:val="left"/>
                <w:tab w:pos="1554" w:val="left"/>
                <w:tab w:pos="2190" w:val="left"/>
                <w:tab w:pos="2956" w:val="left"/>
                <w:tab w:pos="3360" w:val="left"/>
              </w:tabs>
              <w:autoSpaceDE w:val="0"/>
              <w:widowControl/>
              <w:spacing w:line="245" w:lineRule="auto" w:before="0" w:after="0"/>
              <w:ind w:left="10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Check Lists for Type I and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Type II Deployments (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Annexure – B 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and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C)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Roles and Responsibilities for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Type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I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and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Type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II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Deployments </w:t>
            </w:r>
            <w:r>
              <w:tab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Annexure – D)</w:t>
            </w:r>
          </w:p>
        </w:tc>
      </w:tr>
      <w:tr>
        <w:trPr>
          <w:trHeight w:hRule="exact" w:val="2316"/>
        </w:trPr>
        <w:tc>
          <w:tcPr>
            <w:tcW w:type="dxa" w:w="81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1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6. </w:t>
            </w:r>
          </w:p>
        </w:tc>
        <w:tc>
          <w:tcPr>
            <w:tcW w:type="dxa" w:w="11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1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5.0 </w:t>
            </w:r>
          </w:p>
        </w:tc>
        <w:tc>
          <w:tcPr>
            <w:tcW w:type="dxa" w:w="152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1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15-05-2020 </w:t>
            </w:r>
          </w:p>
        </w:tc>
        <w:tc>
          <w:tcPr>
            <w:tcW w:type="dxa" w:w="157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10" w:after="0"/>
              <w:ind w:left="0" w:right="0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14-05-2020 </w:t>
            </w:r>
          </w:p>
        </w:tc>
        <w:tc>
          <w:tcPr>
            <w:tcW w:type="dxa" w:w="131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72" w:after="0"/>
              <w:ind w:left="144" w:right="144" w:firstLine="0"/>
              <w:jc w:val="center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eOffice </w:t>
            </w:r>
            <w:r>
              <w:br/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Division </w:t>
            </w:r>
          </w:p>
        </w:tc>
        <w:tc>
          <w:tcPr>
            <w:tcW w:type="dxa" w:w="483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2" w:val="left"/>
              </w:tabs>
              <w:autoSpaceDE w:val="0"/>
              <w:widowControl/>
              <w:spacing w:line="245" w:lineRule="auto" w:before="0" w:after="0"/>
              <w:ind w:left="10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Section 1 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(Purpose of the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Document)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>Revision in Section 2 (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Pre-requisites for </w:t>
            </w:r>
            <w:r>
              <w:tab/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eOffice Deployment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4"/>
              </w:rPr>
              <w:t xml:space="preserve">Revision in “Hardware Requirements” in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.000000000000455" w:type="dxa"/>
            </w:tblPr>
            <w:tblGrid>
              <w:gridCol w:w="1209"/>
              <w:gridCol w:w="1209"/>
              <w:gridCol w:w="1209"/>
              <w:gridCol w:w="1209"/>
            </w:tblGrid>
            <w:tr>
              <w:trPr>
                <w:trHeight w:hRule="exact" w:val="264"/>
              </w:trPr>
              <w:tc>
                <w:tcPr>
                  <w:tcW w:type="dxa" w:w="204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420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>Annexure – A</w:t>
                  </w:r>
                </w:p>
              </w:tc>
              <w:tc>
                <w:tcPr>
                  <w:tcW w:type="dxa" w:w="162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94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Annexure–E </w:t>
                  </w:r>
                </w:p>
              </w:tc>
              <w:tc>
                <w:tcPr>
                  <w:tcW w:type="dxa" w:w="11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94" w:after="0"/>
                    <w:ind w:left="156" w:right="0" w:firstLine="0"/>
                    <w:jc w:val="left"/>
                  </w:pPr>
                  <w:r>
                    <w:rPr>
                      <w:rFonts w:ascii="Cambria" w:hAnsi="Cambria" w:eastAsia="Cambria"/>
                      <w:b/>
                      <w:i w:val="0"/>
                      <w:color w:val="000000"/>
                      <w:sz w:val="24"/>
                    </w:rPr>
                    <w:t xml:space="preserve">(eOffice </w:t>
                  </w:r>
                </w:p>
              </w:tc>
            </w:tr>
            <w:tr>
              <w:trPr>
                <w:trHeight w:hRule="exact" w:val="314"/>
              </w:trPr>
              <w:tc>
                <w:tcPr>
                  <w:tcW w:type="dxa" w:w="1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2" w:lineRule="auto" w:before="16" w:after="0"/>
                    <w:ind w:left="60" w:right="0" w:firstLine="0"/>
                    <w:jc w:val="lef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Revision </w:t>
                  </w:r>
                </w:p>
              </w:tc>
              <w:tc>
                <w:tcPr>
                  <w:tcW w:type="dxa" w:w="5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0" w:after="0"/>
                    <w:ind w:left="0" w:right="0" w:firstLine="0"/>
                    <w:jc w:val="center"/>
                  </w:pPr>
                  <w:r>
                    <w:rPr>
                      <w:rFonts w:ascii="Cambria" w:hAnsi="Cambria" w:eastAsia="Cambria"/>
                      <w:b w:val="0"/>
                      <w:i w:val="0"/>
                      <w:color w:val="000000"/>
                      <w:sz w:val="24"/>
                    </w:rPr>
                    <w:t xml:space="preserve">in </w:t>
                  </w:r>
                </w:p>
              </w:tc>
              <w:tc>
                <w:tcPr>
                  <w:tcW w:type="dxa" w:w="1209"/>
                  <w:vMerge/>
                  <w:tcBorders/>
                </w:tcPr>
                <w:p/>
              </w:tc>
              <w:tc>
                <w:tcPr>
                  <w:tcW w:type="dxa" w:w="1209"/>
                  <w:vMerge/>
                  <w:tcBorders/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Deployment Ready Reckoner)</w:t>
            </w:r>
          </w:p>
        </w:tc>
      </w:tr>
    </w:tbl>
    <w:p>
      <w:pPr>
        <w:autoSpaceDN w:val="0"/>
        <w:autoSpaceDE w:val="0"/>
        <w:widowControl/>
        <w:spacing w:line="240" w:lineRule="auto" w:before="912" w:after="0"/>
        <w:ind w:left="1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sectPr>
          <w:pgSz w:w="11906" w:h="16838"/>
          <w:pgMar w:top="100" w:right="254" w:bottom="122" w:left="460" w:header="720" w:footer="720" w:gutter="0"/>
          <w:cols w:space="720" w:num="1" w:equalWidth="0"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24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99" w:type="dxa"/>
      </w:tblPr>
      <w:tblGrid>
        <w:gridCol w:w="10718"/>
      </w:tblGrid>
      <w:tr>
        <w:trPr>
          <w:trHeight w:hRule="exact" w:val="390"/>
        </w:trPr>
        <w:tc>
          <w:tcPr>
            <w:tcW w:type="dxa" w:w="10574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1. PURPOSE OF THE DOCUMENT </w:t>
            </w:r>
          </w:p>
        </w:tc>
      </w:tr>
    </w:tbl>
    <w:p>
      <w:pPr>
        <w:autoSpaceDN w:val="0"/>
        <w:autoSpaceDE w:val="0"/>
        <w:widowControl/>
        <w:spacing w:line="245" w:lineRule="auto" w:before="200" w:after="0"/>
        <w:ind w:left="214" w:right="56" w:firstLine="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Product is being implemented across the Government levels of Centre, States, Districts,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PSUs, etc. The deployment of eOffice product can be done in eOffice Cloud, NIC/NICSI Data Centres,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State Data Centres (SDC), Local Data Centres (LDC) or in any other data centre / cloud environment. </w:t>
      </w:r>
    </w:p>
    <w:p>
      <w:pPr>
        <w:autoSpaceDN w:val="0"/>
        <w:autoSpaceDE w:val="0"/>
        <w:widowControl/>
        <w:spacing w:line="245" w:lineRule="auto" w:before="198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Establishing an eOffice Deployment Framework is important and the areas to be included in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framework for ensuring effective deployment management and sustainability of eOffice are as follows: </w:t>
      </w:r>
    </w:p>
    <w:p>
      <w:pPr>
        <w:autoSpaceDN w:val="0"/>
        <w:autoSpaceDE w:val="0"/>
        <w:widowControl/>
        <w:spacing w:line="245" w:lineRule="auto" w:before="282" w:after="0"/>
        <w:ind w:left="574" w:right="547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Deployment Strategy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Approach &amp; Model for Deployment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Defining the Responsibility Matrix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Process and Guidelines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Availability of Deployment Infrastructure </w:t>
      </w:r>
    </w:p>
    <w:p>
      <w:pPr>
        <w:autoSpaceDN w:val="0"/>
        <w:autoSpaceDE w:val="0"/>
        <w:widowControl/>
        <w:spacing w:line="240" w:lineRule="auto" w:before="20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This document includes all the above factors. </w:t>
      </w:r>
    </w:p>
    <w:p>
      <w:pPr>
        <w:autoSpaceDN w:val="0"/>
        <w:autoSpaceDE w:val="0"/>
        <w:widowControl/>
        <w:spacing w:line="240" w:lineRule="auto" w:before="1016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sectPr>
          <w:pgSz w:w="11906" w:h="16838"/>
          <w:pgMar w:top="100" w:right="552" w:bottom="122" w:left="636" w:header="720" w:footer="720" w:gutter="0"/>
          <w:cols w:space="720" w:num="1" w:equalWidth="0">
            <w:col w:w="10718" w:space="0"/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24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99" w:type="dxa"/>
      </w:tblPr>
      <w:tblGrid>
        <w:gridCol w:w="10718"/>
      </w:tblGrid>
      <w:tr>
        <w:trPr>
          <w:trHeight w:hRule="exact" w:val="390"/>
        </w:trPr>
        <w:tc>
          <w:tcPr>
            <w:tcW w:type="dxa" w:w="10574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2. EOFFICE DEPLOYMENT FRAMEWORK </w:t>
            </w:r>
          </w:p>
        </w:tc>
      </w:tr>
    </w:tbl>
    <w:p>
      <w:pPr>
        <w:autoSpaceDN w:val="0"/>
        <w:autoSpaceDE w:val="0"/>
        <w:widowControl/>
        <w:spacing w:line="245" w:lineRule="auto" w:before="20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Deployment Framework categorizes eOffice deployment into two broad types and for each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type, the check lists &amp; roles and responsibilities matrix is defined. </w:t>
      </w:r>
    </w:p>
    <w:p>
      <w:pPr>
        <w:autoSpaceDN w:val="0"/>
        <w:autoSpaceDE w:val="0"/>
        <w:widowControl/>
        <w:spacing w:line="240" w:lineRule="auto" w:before="202" w:after="0"/>
        <w:ind w:left="214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</w:rPr>
        <w:t>Deployment Types:</w:t>
      </w:r>
    </w:p>
    <w:p>
      <w:pPr>
        <w:autoSpaceDN w:val="0"/>
        <w:autoSpaceDE w:val="0"/>
        <w:widowControl/>
        <w:spacing w:line="245" w:lineRule="auto" w:before="234" w:after="0"/>
        <w:ind w:left="934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/>
          <w:i w:val="0"/>
          <w:color w:val="000000"/>
          <w:sz w:val="24"/>
          <w:u w:val="single"/>
        </w:rPr>
        <w:t>Type I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: Deployment of eOffice in eOffice Cloud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Under this type, only the ministries, departments and apex bodies of GOI are deployed in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Cloud. </w:t>
      </w:r>
    </w:p>
    <w:p>
      <w:pPr>
        <w:autoSpaceDN w:val="0"/>
        <w:autoSpaceDE w:val="0"/>
        <w:widowControl/>
        <w:spacing w:line="245" w:lineRule="auto" w:before="198" w:after="0"/>
        <w:ind w:left="934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Cambria" w:hAnsi="Cambria" w:eastAsia="Cambria"/>
          <w:b/>
          <w:i w:val="0"/>
          <w:color w:val="000000"/>
          <w:sz w:val="24"/>
          <w:u w:val="single"/>
        </w:rPr>
        <w:t>Type II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: Deployment in NIC/NICSI Data Centres / State Data Centres (SDC) / Local Data 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Centres (LDC) / any other data centre or cloud environment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Under this type, the deployment is done in NIC/NICSI Data Centres / State Data Centres (SDC)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/ Local Data Centres (LDC) / any other data centre or cloud environment.  The data centres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may not be fully fledged data centres but subject to fulfilling of eOffice pre-requisites,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deployment is done. The access to eOffice in these departments is strictly made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available as per the department’s / data centre’s rules &amp; regulations. </w:t>
      </w:r>
    </w:p>
    <w:p>
      <w:pPr>
        <w:autoSpaceDN w:val="0"/>
        <w:autoSpaceDE w:val="0"/>
        <w:widowControl/>
        <w:spacing w:line="240" w:lineRule="auto" w:before="284" w:after="0"/>
        <w:ind w:left="214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  <w:u w:val="single"/>
        </w:rPr>
        <w:t>Pre-requisites for eOffice Deployment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5" w:lineRule="auto" w:before="280" w:after="0"/>
        <w:ind w:left="214" w:right="120" w:firstLine="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Project Division has prepared the server (or compute) and storage requirements based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primarily on the total numbers of users and eOffice version. These requirements are arrived at by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deployment experience gathered over the years, inputs from the Data Centre teams and also on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basis of performance testing of eOffice application.                                                    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(Ref: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Annexure-A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) </w:t>
      </w:r>
    </w:p>
    <w:p>
      <w:pPr>
        <w:autoSpaceDN w:val="0"/>
        <w:tabs>
          <w:tab w:pos="574" w:val="left"/>
        </w:tabs>
        <w:autoSpaceDE w:val="0"/>
        <w:widowControl/>
        <w:spacing w:line="245" w:lineRule="auto" w:before="28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As eOffice data is very critical and the implementing organizations are increasingly dependent on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services, therefore, there is a strong need of data redundancy mandatorily at Primary Data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Centre. Apart from this, data redundancy is strongly recommended to be built at Remote Data Centre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also. The data redundancy has been achieved by bringing in additional infrastructure by configuring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following: </w:t>
      </w:r>
      <w:r>
        <w:br/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>a)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Database replication is through DB SR and also by storing the PITR logs.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b)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Replication of documents and configurations is achieved by rsync in provisioned Backup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Server. </w:t>
      </w:r>
    </w:p>
    <w:p>
      <w:pPr>
        <w:autoSpaceDN w:val="0"/>
        <w:autoSpaceDE w:val="0"/>
        <w:widowControl/>
        <w:spacing w:line="245" w:lineRule="auto" w:before="186" w:after="0"/>
        <w:ind w:left="214" w:right="118" w:firstLine="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In order to identify security breaches and data tempering, if any, in eOffice applications; recording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access trails and transactions of all the applications and servers is necessary. For storing these audit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logs, Logs Server is required to be provisioned along with its backup mandatorily at the Primary Data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Centre. Apart from this, Logs Backup Server is strongly recommended to be configured at Remote Data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Centre also. </w:t>
      </w:r>
    </w:p>
    <w:p>
      <w:pPr>
        <w:autoSpaceDN w:val="0"/>
        <w:autoSpaceDE w:val="0"/>
        <w:widowControl/>
        <w:spacing w:line="245" w:lineRule="auto" w:before="282" w:after="0"/>
        <w:ind w:left="214" w:right="118" w:firstLine="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requirements will be mildly on the higher side keeping in view the horizon of 2-3 years. Further,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requirements are kept higher by a factor of 20% as a best practice. It is expected that requirements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are defined in such a manner that it will be convenient for IT heads or decision makers as incremental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additions to infrastructure is not only difficult in terms of internal approvals but also inconvenient for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technical teams to add new infrastructure on routine basis without disrupting the services and other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impacts known and unknown. </w:t>
      </w:r>
    </w:p>
    <w:p>
      <w:pPr>
        <w:autoSpaceDN w:val="0"/>
        <w:autoSpaceDE w:val="0"/>
        <w:widowControl/>
        <w:spacing w:line="240" w:lineRule="auto" w:before="16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sectPr>
          <w:pgSz w:w="11906" w:h="16838"/>
          <w:pgMar w:top="100" w:right="552" w:bottom="122" w:left="636" w:header="720" w:footer="720" w:gutter="0"/>
          <w:cols w:space="720" w:num="1" w:equalWidth="0">
            <w:col w:w="10718" w:space="0"/>
            <w:col w:w="10718" w:space="0"/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24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99" w:type="dxa"/>
      </w:tblPr>
      <w:tblGrid>
        <w:gridCol w:w="10718"/>
      </w:tblGrid>
      <w:tr>
        <w:trPr>
          <w:trHeight w:hRule="exact" w:val="390"/>
        </w:trPr>
        <w:tc>
          <w:tcPr>
            <w:tcW w:type="dxa" w:w="10574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3.  TYPE I DEPLOYMENT GUIDELINES </w:t>
            </w:r>
          </w:p>
        </w:tc>
      </w:tr>
    </w:tbl>
    <w:p>
      <w:pPr>
        <w:autoSpaceDN w:val="0"/>
        <w:autoSpaceDE w:val="0"/>
        <w:widowControl/>
        <w:spacing w:line="245" w:lineRule="auto" w:before="20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Type I deployment is essentially meant for the Central Government Ministries, Departments and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Apex Bodies and will start once the approval for hosting is received by eOffice Project Division. </w:t>
      </w:r>
    </w:p>
    <w:p>
      <w:pPr>
        <w:autoSpaceDN w:val="0"/>
        <w:autoSpaceDE w:val="0"/>
        <w:widowControl/>
        <w:spacing w:line="240" w:lineRule="auto" w:before="190" w:after="0"/>
        <w:ind w:left="214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  <w:u w:val="single"/>
        </w:rPr>
        <w:t>The steps involved in deployment are as follows: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188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Based on the eOffice version (Premium or Lite), the necessary provisioning will be done as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>per the details mentioned in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Annexure-A</w:t>
      </w:r>
      <w:r>
        <w:rPr>
          <w:rFonts w:ascii="Cambria" w:hAnsi="Cambria" w:eastAsia="Cambria"/>
          <w:b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" w:after="0"/>
        <w:ind w:left="574" w:right="576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2.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DNS will be registered under the sub-domain 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eoffice.gov.in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4"/>
        </w:rPr>
        <w:t>3.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instance will be setup as per the eOffice Setup instructions provided time to time.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4.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is restricted to NICNET/NKN and check at firewall level may be ascertained. </w:t>
      </w:r>
      <w:r>
        <w:rPr>
          <w:rFonts w:ascii="Cambria" w:hAnsi="Cambria" w:eastAsia="Cambria"/>
          <w:b w:val="0"/>
          <w:i w:val="0"/>
          <w:color w:val="000000"/>
          <w:sz w:val="24"/>
        </w:rPr>
        <w:t>5.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user authentication happens through NIC/GOI email-id. The LDAP forms etc. are to be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submitted by concerned departments directly to Mail services group. The departments must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also obtain the LDAP bind string from Mail services group and shared it with ESA.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6.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All eOffice sites have to be mandatorily SSL enabled. The SSL certificate must be obtained for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each eOffice instance and configured.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7.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Sync the server timings with NDC NTP server. This is critical activity and must be doubly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assured.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8.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Register the site with Data Centre monitoring tools like Nagios, Zabbix, etc. so that it comes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under monitoring dashboard. 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9.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Ensure that all the forms for scheduling the offline backups are submitted to NDC. </w:t>
      </w:r>
    </w:p>
    <w:p>
      <w:pPr>
        <w:autoSpaceDN w:val="0"/>
        <w:autoSpaceDE w:val="0"/>
        <w:widowControl/>
        <w:spacing w:line="240" w:lineRule="auto" w:before="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10.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Ensure that DB replication and PITR are running. 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11.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Ensure that Logs along with their backup are being maintained. </w:t>
      </w:r>
    </w:p>
    <w:p>
      <w:pPr>
        <w:autoSpaceDN w:val="0"/>
        <w:autoSpaceDE w:val="0"/>
        <w:widowControl/>
        <w:spacing w:line="245" w:lineRule="auto" w:before="0" w:after="0"/>
        <w:ind w:left="934" w:right="118" w:hanging="36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>12.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Administrator must fill the check list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Annexure-B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and ensure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that all the activities are checked before going live. The duly signed and stamped check list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must also be submitted by NIC official looking after eOffice System Administration to eOffice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PMU for records.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13.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Administrator must fill the check list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Annexure-C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and ensure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that all the activities are checked after Go-Live of eOffice. The duly signed and stamped check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list must also be submitted by NIC official looking after eOffice System Administration to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>eOffice PMU for records on quarterly basis i.e. before 7</w:t>
      </w:r>
      <w:r>
        <w:rPr>
          <w:rFonts w:ascii="Cambria" w:hAnsi="Cambria" w:eastAsia="Cambria"/>
          <w:b w:val="0"/>
          <w:i w:val="0"/>
          <w:color w:val="000000"/>
          <w:sz w:val="16"/>
        </w:rPr>
        <w:t>th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of April, July, October and January. </w:t>
      </w:r>
      <w:r>
        <w:rPr>
          <w:rFonts w:ascii="Cambria" w:hAnsi="Cambria" w:eastAsia="Cambria"/>
          <w:b w:val="0"/>
          <w:i w:val="0"/>
          <w:color w:val="000000"/>
          <w:sz w:val="24"/>
        </w:rPr>
        <w:t>14.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duly signed and stamped check lists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Annexure-B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and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Annexure-C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are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required to be mandatorily submitted by NIC official looking after eOffice System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Administration to eOffice PMU for compliance towards eOffice Data Redundancy. </w:t>
      </w:r>
    </w:p>
    <w:p>
      <w:pPr>
        <w:autoSpaceDN w:val="0"/>
        <w:autoSpaceDE w:val="0"/>
        <w:widowControl/>
        <w:spacing w:line="240" w:lineRule="auto" w:before="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15.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Administration must prepare the Deployment Document.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16.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roles and responsibilities for Type I deployment need to be strictly followed 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(Ref: </w:t>
      </w:r>
      <w:r>
        <w:tab/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Annexure-D</w:t>
      </w:r>
      <w:r>
        <w:rPr>
          <w:rFonts w:ascii="Cambria" w:hAnsi="Cambria" w:eastAsia="Cambria"/>
          <w:b/>
          <w:i w:val="0"/>
          <w:color w:val="000000"/>
          <w:sz w:val="24"/>
        </w:rPr>
        <w:t>)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0" w:lineRule="auto" w:before="40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sectPr>
          <w:pgSz w:w="11906" w:h="16838"/>
          <w:pgMar w:top="100" w:right="552" w:bottom="122" w:left="636" w:header="720" w:footer="720" w:gutter="0"/>
          <w:cols w:space="720" w:num="1" w:equalWidth="0">
            <w:col w:w="10718" w:space="0"/>
            <w:col w:w="10718" w:space="0"/>
            <w:col w:w="10718" w:space="0"/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24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23380" cy="457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3.99999999999999" w:type="dxa"/>
      </w:tblPr>
      <w:tblGrid>
        <w:gridCol w:w="10718"/>
      </w:tblGrid>
      <w:tr>
        <w:trPr>
          <w:trHeight w:hRule="exact" w:val="390"/>
        </w:trPr>
        <w:tc>
          <w:tcPr>
            <w:tcW w:type="dxa" w:w="10574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9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4. TYPE II DEPLOYMENT GUIDELINES </w:t>
            </w:r>
          </w:p>
        </w:tc>
      </w:tr>
    </w:tbl>
    <w:p>
      <w:pPr>
        <w:autoSpaceDN w:val="0"/>
        <w:autoSpaceDE w:val="0"/>
        <w:widowControl/>
        <w:spacing w:line="245" w:lineRule="auto" w:before="200" w:after="0"/>
        <w:ind w:left="21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Under this type, the deployment is done either in NIC/NICSI Data Centres / State Data Centres (SDC)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/ Local Data Centres (LDC) / any other data centre or cloud environment, as the case may be. </w:t>
      </w:r>
    </w:p>
    <w:p>
      <w:pPr>
        <w:autoSpaceDN w:val="0"/>
        <w:autoSpaceDE w:val="0"/>
        <w:widowControl/>
        <w:spacing w:line="240" w:lineRule="auto" w:before="142" w:after="0"/>
        <w:ind w:left="214" w:right="0" w:firstLine="0"/>
        <w:jc w:val="left"/>
      </w:pPr>
      <w:r>
        <w:rPr>
          <w:rFonts w:ascii="Cambria" w:hAnsi="Cambria" w:eastAsia="Cambria"/>
          <w:b/>
          <w:i w:val="0"/>
          <w:color w:val="000000"/>
          <w:sz w:val="24"/>
          <w:u w:val="single"/>
        </w:rPr>
        <w:t>The steps involved in deployment are as follows: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14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Based on the eOffice version (Premium or Lite), the necessary provisioning is made available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by the concerned department as per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Annexure-A</w:t>
      </w:r>
      <w:r>
        <w:rPr>
          <w:rFonts w:ascii="Cambria" w:hAnsi="Cambria" w:eastAsia="Cambria"/>
          <w:b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2.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DNS registration as per department policy. </w:t>
      </w:r>
    </w:p>
    <w:p>
      <w:pPr>
        <w:autoSpaceDN w:val="0"/>
        <w:autoSpaceDE w:val="0"/>
        <w:widowControl/>
        <w:spacing w:line="240" w:lineRule="auto" w:before="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3.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Training to be provided to the system admin team of department.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4.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instance will be setup by local admin team under the supervision of eOffice team as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per the eOffice setup instructions provided time to time. 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5.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user authentication mechanism will be done through LDAP. </w:t>
      </w:r>
    </w:p>
    <w:p>
      <w:pPr>
        <w:autoSpaceDN w:val="0"/>
        <w:autoSpaceDE w:val="0"/>
        <w:widowControl/>
        <w:spacing w:line="240" w:lineRule="auto" w:before="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6.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SSL certificate is mandatory. 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7.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Sync the server timings with NTP server.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8.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Department may register their eOffice instance with local monitoring tools, if available. </w:t>
      </w:r>
      <w:r>
        <w:rPr>
          <w:rFonts w:ascii="Cambria" w:hAnsi="Cambria" w:eastAsia="Cambria"/>
          <w:b w:val="0"/>
          <w:i w:val="0"/>
          <w:color w:val="000000"/>
          <w:sz w:val="24"/>
        </w:rPr>
        <w:t>9.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Schedule the offline backups as per DC/Department policy. It is mandatory to identify storage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&amp; backup servers for copying of configuration files, uploaded documents and logs data other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than offline backup. </w:t>
      </w:r>
    </w:p>
    <w:p>
      <w:pPr>
        <w:autoSpaceDN w:val="0"/>
        <w:autoSpaceDE w:val="0"/>
        <w:widowControl/>
        <w:spacing w:line="240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10.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Setup the DB replication. PITR is mandatory and for this additional storage will be required.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11.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For DSC signing, a separate CRL server may be established at data centre, if required. </w:t>
      </w:r>
      <w:r>
        <w:rPr>
          <w:rFonts w:ascii="Cambria" w:hAnsi="Cambria" w:eastAsia="Cambria"/>
          <w:b w:val="0"/>
          <w:i w:val="0"/>
          <w:color w:val="000000"/>
          <w:sz w:val="24"/>
        </w:rPr>
        <w:t>12.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For availing eSign facility, department may contact empanelled eSign Service Providers and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sign an agreement with them as ASP (Application Service Provider). Department may also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provision the necessary infrastructure at data centre, if required.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13.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For SMS &amp; Email alerts services, necessary configuration and port opening will be the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responsibility of department / data centre.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2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14.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For Inter-departmental file exchange, a separate server for running ActiveMQ service may be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established at data centre, if required.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15.</w:t>
      </w:r>
      <w:r>
        <w:rPr>
          <w:rFonts w:ascii="Cambria" w:hAnsi="Cambria" w:eastAsia="Cambria"/>
          <w:b w:val="0"/>
          <w:i w:val="0"/>
          <w:color w:val="000000"/>
          <w:sz w:val="24"/>
        </w:rPr>
        <w:hyperlink r:id="rId12" w:history="1">
          <w:r>
            <w:rPr>
              <w:rStyle w:val="Hyperlink"/>
            </w:rPr>
            <w:t xml:space="preserve">For verification of </w:t>
          </w:r>
        </w:hyperlink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Activation Key, ports (80, 443) of Application Server to </w:t>
      </w:r>
      <w:r>
        <w:tab/>
      </w:r>
      <w:r>
        <w:rPr>
          <w:rFonts w:ascii="Cambria" w:hAnsi="Cambria" w:eastAsia="Cambria"/>
          <w:b w:val="0"/>
          <w:i w:val="0"/>
          <w:color w:val="0000FF"/>
          <w:sz w:val="24"/>
          <w:u w:val="single"/>
        </w:rPr>
        <w:hyperlink r:id="rId12" w:history="1">
          <w:r>
            <w:rPr>
              <w:rStyle w:val="Hyperlink"/>
            </w:rPr>
            <w:t>https://eoffice.gov.in</w:t>
          </w:r>
        </w:hyperlink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are required to be opened. </w:t>
      </w:r>
    </w:p>
    <w:p>
      <w:pPr>
        <w:autoSpaceDN w:val="0"/>
        <w:autoSpaceDE w:val="0"/>
        <w:widowControl/>
        <w:spacing w:line="245" w:lineRule="auto" w:before="2" w:after="0"/>
        <w:ind w:left="934" w:right="118" w:hanging="36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>16.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Administrator identified by department must fill the check list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Annexure-B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and ensure that all the activities are checked before going live. The duly signed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and stamped check list must also be submitted by eOffice Nodal Coordinator of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department to eOffice PMU for records. </w:t>
      </w:r>
    </w:p>
    <w:p>
      <w:pPr>
        <w:autoSpaceDN w:val="0"/>
        <w:autoSpaceDE w:val="0"/>
        <w:widowControl/>
        <w:spacing w:line="245" w:lineRule="auto" w:before="2" w:after="0"/>
        <w:ind w:left="934" w:right="118" w:hanging="36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>17.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Administrator identified by department must fill the check list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Annexure-C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and ensure that all the activities are checked after Go-Live of eOffice. The duly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signed and stamped check list must also be submitted by eOffice Nodal Coordinator of the </w:t>
      </w:r>
      <w:r>
        <w:rPr>
          <w:rFonts w:ascii="Cambria" w:hAnsi="Cambria" w:eastAsia="Cambria"/>
          <w:b w:val="0"/>
          <w:i w:val="0"/>
          <w:color w:val="000000"/>
          <w:sz w:val="24"/>
        </w:rPr>
        <w:t>department to eOffice PMU for records on quarterly basis i.e. before 7</w:t>
      </w:r>
      <w:r>
        <w:rPr>
          <w:rFonts w:ascii="Cambria" w:hAnsi="Cambria" w:eastAsia="Cambria"/>
          <w:b w:val="0"/>
          <w:i w:val="0"/>
          <w:color w:val="000000"/>
          <w:sz w:val="16"/>
        </w:rPr>
        <w:t>th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of April, July, October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and January. </w:t>
      </w:r>
    </w:p>
    <w:p>
      <w:pPr>
        <w:autoSpaceDN w:val="0"/>
        <w:autoSpaceDE w:val="0"/>
        <w:widowControl/>
        <w:spacing w:line="245" w:lineRule="auto" w:before="0" w:after="0"/>
        <w:ind w:left="934" w:right="118" w:hanging="36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>18.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duly signed and stamped check lists provided in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Annexure-B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and </w:t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Annexure-C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 are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required to be mandatorily submitted by eOffice Nodal Coordinator of the department to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PMU for compliance towards eOffice Data Redundancy. </w:t>
      </w:r>
    </w:p>
    <w:p>
      <w:pPr>
        <w:autoSpaceDN w:val="0"/>
        <w:autoSpaceDE w:val="0"/>
        <w:widowControl/>
        <w:spacing w:line="245" w:lineRule="auto" w:before="0" w:after="0"/>
        <w:ind w:left="934" w:right="122" w:hanging="360"/>
        <w:jc w:val="both"/>
      </w:pPr>
      <w:r>
        <w:rPr>
          <w:rFonts w:ascii="Cambria" w:hAnsi="Cambria" w:eastAsia="Cambria"/>
          <w:b w:val="0"/>
          <w:i w:val="0"/>
          <w:color w:val="000000"/>
          <w:sz w:val="24"/>
        </w:rPr>
        <w:t>19.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eOffice System Administrator identified by department, in coordination with eOffice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System Administration Team, must prepare the Deployment Document and share it with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eOffice PMU. As and when any revision is made in the Deployment Document, the same may 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be again shared with eOffice PMU for records. </w:t>
      </w:r>
    </w:p>
    <w:p>
      <w:pPr>
        <w:autoSpaceDN w:val="0"/>
        <w:tabs>
          <w:tab w:pos="934" w:val="left"/>
        </w:tabs>
        <w:autoSpaceDE w:val="0"/>
        <w:widowControl/>
        <w:spacing w:line="245" w:lineRule="auto" w:before="0" w:after="0"/>
        <w:ind w:left="574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4"/>
        </w:rPr>
        <w:t>20.</w:t>
      </w:r>
      <w:r>
        <w:rPr>
          <w:rFonts w:ascii="Cambria" w:hAnsi="Cambria" w:eastAsia="Cambria"/>
          <w:b w:val="0"/>
          <w:i w:val="0"/>
          <w:color w:val="000000"/>
          <w:sz w:val="24"/>
        </w:rPr>
        <w:t xml:space="preserve">The roles and responsibilities for Type II deployment need to be strictly followed </w:t>
      </w:r>
      <w:r>
        <w:rPr>
          <w:rFonts w:ascii="Cambria" w:hAnsi="Cambria" w:eastAsia="Cambria"/>
          <w:b/>
          <w:i w:val="0"/>
          <w:color w:val="000000"/>
          <w:sz w:val="24"/>
        </w:rPr>
        <w:t xml:space="preserve">(Ref: </w:t>
      </w:r>
      <w:r>
        <w:tab/>
      </w:r>
      <w:r>
        <w:rPr>
          <w:rFonts w:ascii="Cambria" w:hAnsi="Cambria" w:eastAsia="Cambria"/>
          <w:b/>
          <w:i w:val="0"/>
          <w:color w:val="0000FF"/>
          <w:sz w:val="24"/>
          <w:u w:val="single"/>
        </w:rPr>
        <w:t>Annexure-D</w:t>
      </w:r>
      <w:r>
        <w:rPr>
          <w:rFonts w:ascii="Cambria" w:hAnsi="Cambria" w:eastAsia="Cambria"/>
          <w:b/>
          <w:i w:val="0"/>
          <w:color w:val="000000"/>
          <w:sz w:val="24"/>
        </w:rPr>
        <w:t>)</w:t>
      </w:r>
      <w:r>
        <w:rPr>
          <w:rFonts w:ascii="Cambria" w:hAnsi="Cambria" w:eastAsia="Cambria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106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66230" cy="4953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230" cy="495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sectPr>
          <w:pgSz w:w="11906" w:h="16838"/>
          <w:pgMar w:top="100" w:right="552" w:bottom="122" w:left="636" w:header="720" w:footer="720" w:gutter="0"/>
          <w:cols w:space="720" w:num="1" w:equalWidth="0">
            <w:col w:w="10718" w:space="0"/>
            <w:col w:w="10718" w:space="0"/>
            <w:col w:w="10718" w:space="0"/>
            <w:col w:w="10718" w:space="0"/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490"/>
      </w:tblGrid>
      <w:tr>
        <w:trPr>
          <w:trHeight w:hRule="exact" w:val="390"/>
        </w:trPr>
        <w:tc>
          <w:tcPr>
            <w:tcW w:type="dxa" w:w="16470"/>
            <w:tcBorders/>
            <w:shd w:fill="4f81b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88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FFFFFF"/>
                <w:sz w:val="20"/>
              </w:rPr>
              <w:t xml:space="preserve">ANNEXURE–A (REQUIREMENTS FOR EOFFICE) </w:t>
            </w:r>
          </w:p>
        </w:tc>
      </w:tr>
    </w:tbl>
    <w:p>
      <w:pPr>
        <w:autoSpaceDN w:val="0"/>
        <w:autoSpaceDE w:val="0"/>
        <w:widowControl/>
        <w:spacing w:line="4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245"/>
        <w:gridCol w:w="8245"/>
      </w:tblGrid>
      <w:tr>
        <w:trPr>
          <w:trHeight w:hRule="exact" w:val="390"/>
        </w:trPr>
        <w:tc>
          <w:tcPr>
            <w:tcW w:type="dxa" w:w="16470"/>
            <w:gridSpan w:val="2"/>
            <w:tcBorders/>
            <w:shd w:fill="dbe4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2" w:after="0"/>
              <w:ind w:left="88" w:right="0" w:firstLine="0"/>
              <w:jc w:val="left"/>
            </w:pP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>1.</w:t>
            </w:r>
            <w:r>
              <w:rPr>
                <w:rFonts w:ascii="Cambria" w:hAnsi="Cambria" w:eastAsia="Cambria"/>
                <w:b w:val="0"/>
                <w:i w:val="0"/>
                <w:color w:val="000000"/>
                <w:sz w:val="20"/>
              </w:rPr>
              <w:t xml:space="preserve">HARDWARE REQUIREMENTS </w:t>
            </w:r>
          </w:p>
        </w:tc>
      </w:tr>
      <w:tr>
        <w:trPr>
          <w:trHeight w:hRule="exact" w:val="648"/>
        </w:trPr>
        <w:tc>
          <w:tcPr>
            <w:tcW w:type="dxa" w:w="5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6" w:after="0"/>
              <w:ind w:left="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>1.1</w:t>
            </w:r>
          </w:p>
        </w:tc>
        <w:tc>
          <w:tcPr>
            <w:tcW w:type="dxa" w:w="159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6" w:after="0"/>
              <w:ind w:left="250" w:right="0" w:firstLine="0"/>
              <w:jc w:val="left"/>
            </w:pPr>
            <w:r>
              <w:rPr>
                <w:rFonts w:ascii="Cambria" w:hAnsi="Cambria" w:eastAsia="Cambria"/>
                <w:b/>
                <w:i w:val="0"/>
                <w:color w:val="000000"/>
                <w:sz w:val="24"/>
                <w:u w:val="single"/>
              </w:rPr>
              <w:t>eOffice Premium</w:t>
            </w:r>
            <w:r>
              <w:rPr>
                <w:rFonts w:ascii="Cambria" w:hAnsi="Cambria" w:eastAsia="Cambria"/>
                <w:b/>
                <w:i w:val="0"/>
                <w:color w:val="000000"/>
                <w:sz w:val="24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240" w:lineRule="auto" w:before="1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452100" cy="48183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0" cy="4818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956" w:after="0"/>
        <w:ind w:left="0" w:right="6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sectPr>
          <w:pgSz w:w="16838" w:h="11906"/>
          <w:pgMar w:top="492" w:right="146" w:bottom="92" w:left="202" w:header="720" w:footer="720" w:gutter="0"/>
          <w:cols w:space="720" w:num="1" w:equalWidth="0">
            <w:col w:w="16490" w:space="0"/>
            <w:col w:w="10718" w:space="0"/>
            <w:col w:w="10718" w:space="0"/>
            <w:col w:w="10718" w:space="0"/>
            <w:col w:w="10718" w:space="0"/>
            <w:col w:w="11192" w:space="0"/>
            <w:col w:w="10842" w:space="0"/>
            <w:col w:w="10718" w:space="0"/>
            <w:col w:w="1049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447020" cy="49809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47020" cy="4980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90" w:after="0"/>
        <w:ind w:left="0" w:right="115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a)</w:t>
      </w:r>
      <w:r>
        <w:rPr>
          <w:rFonts w:ascii="Cambria" w:hAnsi="Cambria" w:eastAsia="Cambria"/>
          <w:b w:val="0"/>
          <w:i w:val="0"/>
          <w:color w:val="FF0000"/>
          <w:sz w:val="22"/>
        </w:rPr>
        <w:t>*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/eOffice must be mounted to each application server and /Uploads must be mounted to only one application server as per the storage defined in above table. </w:t>
      </w:r>
      <w:r>
        <w:rPr>
          <w:rFonts w:ascii="Cambria" w:hAnsi="Cambria" w:eastAsia="Cambria"/>
          <w:b w:val="0"/>
          <w:i w:val="0"/>
          <w:color w:val="000000"/>
          <w:sz w:val="22"/>
        </w:rPr>
        <w:t>b)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SAN is the recommended storage media.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c)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Storage (GB) is the additional storage required at Mount Point after minimum OS partitioning as specified in </w:t>
      </w:r>
      <w:r>
        <w:rPr>
          <w:rFonts w:ascii="Cambria" w:hAnsi="Cambria" w:eastAsia="Cambria"/>
          <w:b w:val="0"/>
          <w:i w:val="0"/>
          <w:color w:val="0000FF"/>
          <w:sz w:val="22"/>
          <w:u w:val="single"/>
        </w:rPr>
        <w:t>Point No. 4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at Page 18. </w:t>
      </w:r>
    </w:p>
    <w:p>
      <w:pPr>
        <w:autoSpaceDN w:val="0"/>
        <w:tabs>
          <w:tab w:pos="36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d)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Whenever services are required to run from DB SR Server / Application Failover Server, then the resources of DB SR Server / Application Failover Server to be made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equivalent to Database Server / Application Server.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e)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In DB SR Server, PITR is required to be configured. </w:t>
      </w:r>
    </w:p>
    <w:p>
      <w:pPr>
        <w:autoSpaceDN w:val="0"/>
        <w:tabs>
          <w:tab w:pos="3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f) </w:t>
      </w:r>
      <w:r>
        <w:tab/>
      </w:r>
      <w:r>
        <w:rPr>
          <w:rFonts w:ascii="Cambria" w:hAnsi="Cambria" w:eastAsia="Cambria"/>
          <w:b/>
          <w:i w:val="0"/>
          <w:color w:val="FF0000"/>
          <w:sz w:val="14"/>
        </w:rPr>
        <w:t>$</w:t>
      </w:r>
      <w:r>
        <w:rPr>
          <w:rFonts w:ascii="Cambria" w:hAnsi="Cambria" w:eastAsia="Cambria"/>
          <w:b w:val="0"/>
          <w:i w:val="0"/>
          <w:color w:val="000000"/>
          <w:sz w:val="22"/>
        </w:rPr>
        <w:t>Storage for Logs (including PITR) has been calculated for a peri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od of two years keeping in view that the approximate compression level is 80%.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g)</w:t>
      </w:r>
      <w:r>
        <w:rPr>
          <w:shd w:val="clear" w:color="auto" w:fill="cbcbcb"/>
          <w:rFonts w:ascii="Cambria" w:hAnsi="Cambria" w:eastAsia="Cambria"/>
          <w:b w:val="0"/>
          <w:i w:val="0"/>
          <w:color w:val="FF0000"/>
          <w:sz w:val="14"/>
        </w:rPr>
        <w:t>@</w:t>
      </w:r>
      <w:r>
        <w:rPr>
          <w:shd w:val="clear" w:color="auto" w:fill="cbcbcb"/>
          <w:rFonts w:ascii="Cambria" w:hAnsi="Cambria" w:eastAsia="Cambria"/>
          <w:b w:val="0"/>
          <w:i w:val="0"/>
          <w:color w:val="000000"/>
          <w:sz w:val="22"/>
        </w:rPr>
        <w:t>CRL Server is required in case department is using DSC signing.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36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h)</w:t>
      </w:r>
      <w:r>
        <w:rPr>
          <w:rFonts w:ascii="Cambria" w:hAnsi="Cambria" w:eastAsia="Cambria"/>
          <w:b w:val="0"/>
          <w:i w:val="0"/>
          <w:color w:val="000000"/>
          <w:sz w:val="22"/>
          <w:highlight w:val="cyan"/>
        </w:rPr>
        <w:t xml:space="preserve">Logs Backup Server, if required, can be minimized by mounting the Storage required for Logs Backup with Application Failover/ Backup Server. </w:t>
      </w:r>
      <w:r>
        <w:rPr>
          <w:rFonts w:ascii="Cambria" w:hAnsi="Cambria" w:eastAsia="Cambria"/>
          <w:b w:val="0"/>
          <w:i w:val="0"/>
          <w:color w:val="000000"/>
          <w:sz w:val="22"/>
          <w:highlight w:val="cyan"/>
        </w:rPr>
        <w:t>By doing this, additional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Cambria" w:hAnsi="Cambria" w:eastAsia="Cambria"/>
          <w:b w:val="0"/>
          <w:i w:val="0"/>
          <w:color w:val="000000"/>
          <w:sz w:val="22"/>
          <w:highlight w:val="cyan"/>
        </w:rPr>
        <w:t>data redundancy of logs is ensured and also the cost of additional Server/ VM for Logs Backup Server is saved for the concerned user department.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197" w:lineRule="auto" w:before="452" w:after="0"/>
        <w:ind w:left="0" w:right="60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sectPr w:rsidR="00FC693F" w:rsidRPr="0006063C" w:rsidSect="00034616">
      <w:pgSz w:w="16838" w:h="11906"/>
      <w:pgMar w:top="218" w:right="164" w:bottom="92" w:left="202" w:header="720" w:footer="720" w:gutter="0"/>
      <w:cols w:space="720" w:num="1" w:equalWidth="0">
        <w:col w:w="16472" w:space="0"/>
        <w:col w:w="16490" w:space="0"/>
        <w:col w:w="10718" w:space="0"/>
        <w:col w:w="10718" w:space="0"/>
        <w:col w:w="10718" w:space="0"/>
        <w:col w:w="10718" w:space="0"/>
        <w:col w:w="11192" w:space="0"/>
        <w:col w:w="10842" w:space="0"/>
        <w:col w:w="10718" w:space="0"/>
        <w:col w:w="1049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eoffice.gov.in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