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2"/>
        <w:ind w:left="0" w:right="0"/>
      </w:pPr>
    </w:p>
    <w:p>
      <w:pPr>
        <w:autoSpaceDN w:val="0"/>
        <w:autoSpaceDE w:val="0"/>
        <w:widowControl/>
        <w:spacing w:line="360" w:lineRule="exact" w:before="12" w:after="0"/>
        <w:ind w:left="0" w:right="0" w:firstLine="0"/>
        <w:jc w:val="center"/>
      </w:pP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 xml:space="preserve">YOLOv7: Trainable bag-of-freebies sets new state-of-the-art for real-time object </w:t>
      </w:r>
      <w:r>
        <w:rPr>
          <w:w w:val="98.93931027116447"/>
          <w:rFonts w:ascii="NimbusRomNo9L" w:hAnsi="NimbusRomNo9L" w:eastAsia="NimbusRomNo9L"/>
          <w:b/>
          <w:i w:val="0"/>
          <w:color w:val="000000"/>
          <w:sz w:val="29"/>
        </w:rPr>
        <w:t>detectors</w:t>
      </w:r>
    </w:p>
    <w:p>
      <w:pPr>
        <w:autoSpaceDN w:val="0"/>
        <w:autoSpaceDE w:val="0"/>
        <w:widowControl/>
        <w:spacing w:line="278" w:lineRule="exact" w:before="448" w:after="0"/>
        <w:ind w:left="1584" w:right="1584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24"/>
        </w:rPr>
        <w:t>Chien-Yao Wang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, Alexey Bochkovskiy, and Hong-Yuan Mark Liao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1 </w:t>
      </w:r>
      <w:r>
        <w:rPr>
          <w:rFonts w:ascii="CMR8" w:hAnsi="CMR8" w:eastAsia="CMR8"/>
          <w:b w:val="0"/>
          <w:i w:val="0"/>
          <w:color w:val="000000"/>
          <w:sz w:val="16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4"/>
        </w:rPr>
        <w:t>Institute of Information Science, Academia Sinica, Taiwan</w:t>
      </w:r>
    </w:p>
    <w:p>
      <w:pPr>
        <w:autoSpaceDN w:val="0"/>
        <w:autoSpaceDE w:val="0"/>
        <w:widowControl/>
        <w:spacing w:line="188" w:lineRule="exact" w:before="66" w:after="324"/>
        <w:ind w:left="0" w:right="0" w:firstLine="0"/>
        <w:jc w:val="center"/>
      </w:pPr>
      <w:r>
        <w:rPr>
          <w:rFonts w:ascii="NimbusMonL" w:hAnsi="NimbusMonL" w:eastAsia="NimbusMonL"/>
          <w:b w:val="0"/>
          <w:i w:val="0"/>
          <w:color w:val="000000"/>
          <w:sz w:val="18"/>
        </w:rPr>
        <w:t>kinyiu@iis.sinica.edu.tw, alexeyab84@gmail.com, and liao@iis.sinica.edu.tw</w:t>
      </w:r>
    </w:p>
    <w:p>
      <w:pPr>
        <w:sectPr>
          <w:pgSz w:w="12240" w:h="15840"/>
          <w:pgMar w:top="1032" w:right="1318" w:bottom="482" w:left="1002" w:header="720" w:footer="720" w:gutter="0"/>
          <w:cols w:space="720" w:num="1" w:equalWidth="0"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0" w:right="2006" w:firstLine="0"/>
        <w:jc w:val="righ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Abstract</w:t>
      </w:r>
    </w:p>
    <w:p>
      <w:pPr>
        <w:autoSpaceDN w:val="0"/>
        <w:autoSpaceDE w:val="0"/>
        <w:widowControl/>
        <w:spacing w:line="238" w:lineRule="exact" w:before="100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YOLOv7 surpasses all known object detectors in both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speed and accuracy in the range from 5 FPS to 160 FPS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and has the highest accuracy 56.8% AP among all known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real-time object detectors with 30 FPS or higher on GPU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V100. YOLOv7-E6 object detector (56 FPS V100, 55.9%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AP) outperforms both transformer-based detector SWIN-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L Cascade-Mask R-CNN (9.2 FPS A100, 53.9% AP) by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509% in speed and 2% in accuracy, and convolutional-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based detector ConvNeXt-XL Cascade-Mask R-CNN (8.6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FPS A100, 55.2% AP) by 551% in speed and 0.7% AP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in accuracy, as well as YOLOv7 outperforms: YOLOR,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YOLOX, Scaled-YOLOv4, YOLOv5, DETR, Deformable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DETR, DINO-5scale-R50, ViT-Adapter-B and many other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object detectors in speed and accuracy. Moreover, we train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YOLOv7 only on MS COCO dataset from scratch without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using any other datasets or pre-trained weights. Source 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>code is released in</w:t>
      </w:r>
      <w:r>
        <w:rPr>
          <w:rFonts w:ascii="NimbusRomNo9L" w:hAnsi="NimbusRomNo9L" w:eastAsia="NimbusRomNo9L"/>
          <w:b w:val="0"/>
          <w:i/>
          <w:color w:val="EC008B"/>
          <w:sz w:val="20"/>
        </w:rPr>
        <w:t xml:space="preserve"> </w:t>
      </w:r>
      <w:r>
        <w:rPr>
          <w:rFonts w:ascii="NimbusRomNo9L" w:hAnsi="NimbusRomNo9L" w:eastAsia="NimbusRomNo9L"/>
          <w:b w:val="0"/>
          <w:i/>
          <w:color w:val="EC008B"/>
          <w:sz w:val="20"/>
        </w:rPr>
        <w:hyperlink r:id="rId9" w:history="1">
          <w:r>
            <w:rPr>
              <w:rStyle w:val="Hyperlink"/>
            </w:rPr>
            <w:t>https://github.com/WongKinYiu/yolov7</w:t>
          </w:r>
        </w:hyperlink>
      </w:r>
      <w:r>
        <w:rPr>
          <w:rFonts w:ascii="NimbusRomNo9L" w:hAnsi="NimbusRomNo9L" w:eastAsia="NimbusRomNo9L"/>
          <w:b w:val="0"/>
          <w:i/>
          <w:color w:val="000000"/>
          <w:sz w:val="20"/>
        </w:rPr>
        <w:t>.</w:t>
      </w:r>
    </w:p>
    <w:p>
      <w:pPr>
        <w:autoSpaceDN w:val="0"/>
        <w:autoSpaceDE w:val="0"/>
        <w:widowControl/>
        <w:spacing w:line="312" w:lineRule="exact" w:before="218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1. Introduction</w:t>
      </w:r>
    </w:p>
    <w:p>
      <w:pPr>
        <w:autoSpaceDN w:val="0"/>
        <w:autoSpaceDE w:val="0"/>
        <w:widowControl/>
        <w:spacing w:line="240" w:lineRule="exact" w:before="114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Real-time object detection is a very important topic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computer vision, as it is often a necessary component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computer vision systems. For example, multi-object track-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ing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94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autonomous driving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40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18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robotics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medical image analysis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], etc. The computing de-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vices that execute real-time object detection is usually some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mobile CPU or GPU, as well as various neural processing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units (NPU) developed by major manufacturers. For exam-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ple, the Apple neural engine (Apple), the neural compute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stick (Intel), Jetson AI edge devices (Nvidia), the edge TPU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(Google), the neural processing engine (Qualcomm), the AI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processing unit (MediaTek), and the AI SoCs (Kneron), are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all NPUs. Some of the above mentioned edge devices focus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on speeding up different operations such as vanilla convolu-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tion, depth-wise convolution, or MLP operations. In this pa-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per, the real-time object detector we proposed mainly hopes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that it can support both mobile GPU and GPU devices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edge to the cloud.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24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recent years, the real-time object detector is still de-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veloped for different edge device. For example, the devel-</w:t>
      </w:r>
    </w:p>
    <w:p>
      <w:pPr>
        <w:sectPr>
          <w:type w:val="continuous"/>
          <w:pgSz w:w="12240" w:h="15840"/>
          <w:pgMar w:top="1032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</w:t>
      </w:r>
    </w:p>
    <w:p>
      <w:pPr>
        <w:sectPr>
          <w:type w:val="nextColumn"/>
          <w:pgSz w:w="12240" w:h="15840"/>
          <w:pgMar w:top="1032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2"/>
        <w:ind w:left="0" w:right="0"/>
      </w:pPr>
    </w:p>
    <w:p>
      <w:pPr>
        <w:sectPr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2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Recently, model re-parameterization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13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12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29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dy-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namic label assignment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20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17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have become important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topics in network training and object detection. Mainly af-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ter the above new concepts are proposed, the training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object detector evolves many new issues. In this paper,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will present some of the new issues we have discovered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devise effective methods to address them. For model re-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parameterization, we analyze the model re-parameterization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strategies applicable to layers in different networks with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concept of gradient propagation path, and propose planned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re-parameterized model. In addition, when we discover that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with dynamic label assignment technology, the training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with multiple output layers will generate new issues.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That is: “How to assign dynamic targets for the outputs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different branches?” For this problem, we propose a new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label assignment method called coarse-to-fine lead guided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label assignment.</w:t>
      </w:r>
    </w:p>
    <w:p>
      <w:pPr>
        <w:autoSpaceDN w:val="0"/>
        <w:autoSpaceDE w:val="0"/>
        <w:widowControl/>
        <w:spacing w:line="240" w:lineRule="exact" w:before="22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contributions of this paper are summarized as fol-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lows: (1) we design several trainable bag-of-freebies meth-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ods, so that real-time object detection can greatly improve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detection accuracy without increasing the inference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cost; (2) for the evolution of object detection methods,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found two new issues, namely how re-parameterized mod-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ule replaces original module, and how dynamic label as-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signment strategy deals with assignment to different output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layers. In addition, we also propose methods to address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difficulties arising from these issues; (3) we propose “ex-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tend” and “compound scaling” methods for the real-time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object detector that can effectively utilize parameters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computation; and (4) the method we proposed can effec-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tively reduce about 40% parameters and 50% computation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of state-of-the-art real-time object detector, and has faster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inference speed and higher detection accuracy.</w:t>
      </w:r>
    </w:p>
    <w:p>
      <w:pPr>
        <w:autoSpaceDN w:val="0"/>
        <w:autoSpaceDE w:val="0"/>
        <w:widowControl/>
        <w:spacing w:line="312" w:lineRule="exact" w:before="256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2. Related work</w:t>
      </w:r>
    </w:p>
    <w:p>
      <w:pPr>
        <w:autoSpaceDN w:val="0"/>
        <w:autoSpaceDE w:val="0"/>
        <w:widowControl/>
        <w:spacing w:line="284" w:lineRule="exact" w:before="108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2.1. Real-time object detectors</w:t>
      </w:r>
    </w:p>
    <w:p>
      <w:pPr>
        <w:autoSpaceDN w:val="0"/>
        <w:autoSpaceDE w:val="0"/>
        <w:widowControl/>
        <w:spacing w:line="240" w:lineRule="exact" w:before="122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Currently state-of-the-art real-time object detectors are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mainly based on YOLO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61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FCOS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77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which are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79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21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23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Being able to become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 state-of-the-art real-time object detector usually requires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following characteristics: (1) a faster and stronger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work architecture; (2) a more effective feature integration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method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22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37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74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30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]; (3) a more accurate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detection method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77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]; (4) a more robust loss func-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96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]; (5) a more efficient label assign-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ment method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99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20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17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]; and (6) a more efficient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training method. In this paper, we do not intend to explore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self-supervised learning or knowledge distillation methods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that require additional data or large model. Instead, we will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design new trainable bag-of-freebies method for the issues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derived from the state-of-the-art methods associated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(4), (5), and (6) mentioned above.</w:t>
      </w:r>
    </w:p>
    <w:p>
      <w:pPr>
        <w:sectPr>
          <w:type w:val="continuous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2</w:t>
      </w:r>
    </w:p>
    <w:p>
      <w:pPr>
        <w:sectPr>
          <w:type w:val="nextColumn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86500" cy="23520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52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8" w:lineRule="exact" w:before="66" w:after="272"/>
        <w:ind w:left="0" w:right="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Figure 2: Extended efficient layer aggregation networks. The proposed extended ELAN (E-ELAN) does not change the gradient transmis-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sion path of the original architecture at all, but use group convolution to increase the cardinality of the added features, and combine the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features of different groups in a shuffle and merge cardinality manner. This way of operation can enhance the features learned by different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feature maps and improve the use of parameters and calculations.</w:t>
      </w:r>
    </w:p>
    <w:p>
      <w:pPr>
        <w:sectPr>
          <w:pgSz w:w="12240" w:h="15840"/>
          <w:pgMar w:top="720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310" w:lineRule="exact" w:before="0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3. Architecture</w:t>
      </w:r>
    </w:p>
    <w:p>
      <w:pPr>
        <w:autoSpaceDN w:val="0"/>
        <w:autoSpaceDE w:val="0"/>
        <w:widowControl/>
        <w:spacing w:line="286" w:lineRule="exact" w:before="154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3.1. Extended efficient layer aggregation networks</w:t>
      </w:r>
    </w:p>
    <w:p>
      <w:pPr>
        <w:autoSpaceDN w:val="0"/>
        <w:autoSpaceDE w:val="0"/>
        <w:widowControl/>
        <w:spacing w:line="240" w:lineRule="exact" w:before="168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most of the literature on designing the efficient ar-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chitectures, the main considerations are no more than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number of parameters, the amount of computation, and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computational density. Starting from the characteristics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memory access cost, Ma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et al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55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also analyzed the in-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fluence of the input/output channel ratio, the number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branches of the architecture, and the element-wise opera-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 on the network inference speed. Doll´ar</w:t>
      </w:r>
      <w:r>
        <w:rPr>
          <w:rFonts w:ascii="NimbusRomNo9L" w:hAnsi="NimbusRomNo9L" w:eastAsia="NimbusRomNo9L"/>
          <w:b w:val="0"/>
          <w:i/>
          <w:color w:val="000000"/>
          <w:sz w:val="20"/>
        </w:rPr>
        <w:t xml:space="preserve"> et al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.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15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addi-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tionally considered activation when performing model scal-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ing, that is, to put more consideration on the number of el-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ements in the output tensors of convolutional layers.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design of CSPVoVNet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(b) is a variation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VoVNet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In addition to considering the aforementioned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basic designing concerns, the architecture of CSPVoVNet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also analyzes the gradient path, in order to enable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weights of different layers to learn more diverse features.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gradient analysis approach described above makes in-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ferences faster and more accurate. ELAN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(c)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considers the following design strategy – “How to design 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efficient network?.” They came out with a conclusion: By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controlling the longest shortest gradient path, a deeper net-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work can learn and converge effectively. In this paper,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propose Extended-ELAN (E-ELAN) based on ELAN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its main architecture is shown 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(d).</w:t>
      </w:r>
    </w:p>
    <w:p>
      <w:pPr>
        <w:autoSpaceDN w:val="0"/>
        <w:autoSpaceDE w:val="0"/>
        <w:widowControl/>
        <w:spacing w:line="238" w:lineRule="exact" w:before="68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Regardless of the gradient path length and the stacking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number of computational blocks in large-scale ELAN, it has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reached a stable state. If more computational blocks are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stacked unlimitedly, this stable state may be destroyed,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parameter utilization rate will decrease. The proposed</w:t>
      </w: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3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86500" cy="1238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538" w:val="left"/>
        </w:tabs>
        <w:autoSpaceDE w:val="0"/>
        <w:widowControl/>
        <w:spacing w:line="220" w:lineRule="exact" w:before="62" w:after="314"/>
        <w:ind w:left="0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Figure 3: Model scaling for concatenation-based models.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From (a) to (b), we observe that when depth scaling is performed on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concatenation-based models, the output width of a computational block also increases. This phenomenon will cause the input width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of the subsequent transmission layer to increase. Therefore, we propose (c), that is, when performing model scaling on concatenation-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based models, only the depth in a computational block needs to be scaled, and the remaining of transmission layer is performed with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corresponding width scaling.</w:t>
      </w:r>
    </w:p>
    <w:p>
      <w:pPr>
        <w:sectPr>
          <w:pgSz w:w="12240" w:h="15840"/>
          <w:pgMar w:top="720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4" w:after="0"/>
        <w:ind w:left="0" w:right="88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above methods are mainly used in architectures such 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PlainNet or ResNet. When these architectures are in execut-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ing scaling up or scaling down, the in-degree and out-degree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each layer will not change, so we can independently 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alyze the impact of each scaling factor on the amount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parameters and computation. However, if these methods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are applied to the concatenation-based architecture, we will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find that when scaling up or scaling down is performed 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depth, the in-degree of a translation layer which is immedi-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ately after a concatenation-based computational block will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decrease or increase, as shown 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(a) and (b).</w:t>
      </w:r>
    </w:p>
    <w:p>
      <w:pPr>
        <w:autoSpaceDN w:val="0"/>
        <w:autoSpaceDE w:val="0"/>
        <w:widowControl/>
        <w:spacing w:line="240" w:lineRule="exact" w:before="10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It can be inferred from the above phenomenon that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cannot analyze different scaling factors separately for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 concatenation-based model but must be considered to-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gether. Take scaling-up depth as an example, such an ac-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tion will cause a ratio change between the input channel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output channel of a transition layer, which may lead to a de-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crease in the hardware usage of the model. Therefore,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must propose the corresponding compound model scaling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method for a concatenation-based model. When we scale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depth factor of a computational block, we must also cal-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culate the change of the output channel of that block. Then,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we will perform width factor scaling with the same amount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of change on the transition layers, and the result is shown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(c). Our proposed compound scaling method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can maintain the properties that the model had at the initial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design and maintains the optimal structure.</w:t>
      </w:r>
    </w:p>
    <w:p>
      <w:pPr>
        <w:autoSpaceDN w:val="0"/>
        <w:autoSpaceDE w:val="0"/>
        <w:widowControl/>
        <w:spacing w:line="310" w:lineRule="exact" w:before="226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>4. Trainable bag-of-freebies</w:t>
      </w:r>
    </w:p>
    <w:p>
      <w:pPr>
        <w:autoSpaceDN w:val="0"/>
        <w:autoSpaceDE w:val="0"/>
        <w:widowControl/>
        <w:spacing w:line="286" w:lineRule="exact" w:before="98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4.1. Planned re-parameterized convolution</w:t>
      </w:r>
    </w:p>
    <w:p>
      <w:pPr>
        <w:autoSpaceDN w:val="0"/>
        <w:autoSpaceDE w:val="0"/>
        <w:widowControl/>
        <w:spacing w:line="240" w:lineRule="exact" w:before="110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Although RepConv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13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has achieved excellent perfor-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mance on the VGG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68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when we directly apply it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ResNet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26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DenseNet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and other architectures,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its accuracy will be significantly reduced. We use gradi-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ent flow propagation paths to analyze how re-parameterized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convolution should be combined with different network.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also designed planned re-parameterized convolution ac-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cordingly.</w:t>
      </w: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4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86500" cy="12509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5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62" w:after="402"/>
        <w:ind w:left="0" w:right="20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Figure 5: Coarse for auxiliary and fine for lead head label assigner. Compare with normal model (a), the schema in (b) has auxiliary head.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Different from the usual independent label assigner (c), we propose (d) lead head guided label assigner and (e) coarse-to-fine lead head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guided label assigner. The proposed label assigner is optimized by lead head prediction and the ground truth to get the labels of training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lead head and auxiliary head at the same time. The detailed coarse-to-fine implementation method and constraint design details will be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elaborated in Apendix.</w:t>
      </w:r>
    </w:p>
    <w:p>
      <w:pPr>
        <w:sectPr>
          <w:pgSz w:w="12240" w:h="15840"/>
          <w:pgMar w:top="720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86" w:lineRule="exact" w:before="0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4.2. Coarse for auxiliary and fine for lead loss</w:t>
      </w:r>
    </w:p>
    <w:p>
      <w:pPr>
        <w:autoSpaceDN w:val="0"/>
        <w:tabs>
          <w:tab w:pos="240" w:val="left"/>
          <w:tab w:pos="682" w:val="left"/>
          <w:tab w:pos="2436" w:val="left"/>
        </w:tabs>
        <w:autoSpaceDE w:val="0"/>
        <w:widowControl/>
        <w:spacing w:line="240" w:lineRule="exact" w:before="122" w:after="0"/>
        <w:ind w:left="0" w:right="0" w:firstLine="0"/>
        <w:jc w:val="left"/>
      </w:pP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Deep supervision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is a technique that is often used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training deep networks.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Its main concept is to add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extra auxiliary head in the middle layers of the network,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the shallow network weights with assistant loss as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guide.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Even for architectures such as ResNet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26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DenseNet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which usually converge well, deep supervi-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sion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65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50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can still significantly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improve the performance of the model on many tasks. Fig-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(a) and (b) show, respectively, the object detector ar-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chitecture “without” and “with” deep supervision. In this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paper, we call the head responsible for the final output 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lead head, and the head used to assist training is called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auxiliary head.</w:t>
      </w:r>
    </w:p>
    <w:p>
      <w:pPr>
        <w:autoSpaceDN w:val="0"/>
        <w:autoSpaceDE w:val="0"/>
        <w:widowControl/>
        <w:spacing w:line="240" w:lineRule="exact" w:before="22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Next we want to discuss the issue of label assignment.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past, in the training of deep network, label assignment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usually refers directly to the ground truth and generate hard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label according to the given rules. However, in recent years,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if we take object detection as an example, researchers often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use the quality and distribution of prediction output by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network, and then consider together with the ground truth to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use some calculation and optimization methods to generate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 reliable soft label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61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36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44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90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20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17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42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For example, YOLO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61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use IoU of prediction of bounding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box regression and ground truth as the soft label of object-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ness. In this paper, we call the mechanism that considers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network prediction results together with the ground truth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then assigns soft labels as “label assigner.”</w:t>
      </w:r>
    </w:p>
    <w:p>
      <w:pPr>
        <w:autoSpaceDN w:val="0"/>
        <w:autoSpaceDE w:val="0"/>
        <w:widowControl/>
        <w:spacing w:line="240" w:lineRule="exact" w:before="22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Deep supervision needs to be trained on the target ob-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jectives regardless of the circumstances of auxiliary head 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lead head. During the development of soft label assigner re-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lated techniques, we accidentally discovered a new deriva-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tive issue, i.e., “How to assign soft label to auxiliary head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lead head ?” To the best of our knowledge, the relevant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literature has not explored this issue so far. The results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most popular method at present is as shown in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5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(c), which is to separate auxiliary head and lead head,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then use their own prediction results and the ground truth</w:t>
      </w: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5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16" w:lineRule="exact" w:before="0" w:after="5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1: Comparison of baseline object detectors.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3.9999999999999" w:type="dxa"/>
      </w:tblPr>
      <w:tblGrid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</w:tblGrid>
      <w:tr>
        <w:trPr>
          <w:trHeight w:hRule="exact" w:val="300"/>
        </w:trPr>
        <w:tc>
          <w:tcPr>
            <w:tcW w:type="dxa" w:w="1764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82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#Param.</w:t>
            </w:r>
          </w:p>
        </w:tc>
        <w:tc>
          <w:tcPr>
            <w:tcW w:type="dxa" w:w="72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FLOPs</w:t>
            </w:r>
          </w:p>
        </w:tc>
        <w:tc>
          <w:tcPr>
            <w:tcW w:type="dxa" w:w="5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6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6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6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  <w:tc>
          <w:tcPr>
            <w:tcW w:type="dxa" w:w="6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S</w:t>
            </w:r>
          </w:p>
        </w:tc>
        <w:tc>
          <w:tcPr>
            <w:tcW w:type="dxa" w:w="68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M</w:t>
            </w:r>
          </w:p>
        </w:tc>
        <w:tc>
          <w:tcPr>
            <w:tcW w:type="dxa" w:w="69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L</w:t>
            </w:r>
          </w:p>
        </w:tc>
      </w:tr>
      <w:tr>
        <w:trPr>
          <w:trHeight w:hRule="exact" w:val="238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YOLOv4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64.4M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142.8G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49.7%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68.2%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54.3%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32.9%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54.8%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63.7%</w:t>
            </w:r>
          </w:p>
        </w:tc>
      </w:tr>
      <w:tr>
        <w:trPr>
          <w:trHeight w:hRule="exact" w:val="183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YOLOR-u5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46.5M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109.1G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50.2%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68.7%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33.2%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55.5%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63.7%</w:t>
            </w:r>
          </w:p>
        </w:tc>
      </w:tr>
      <w:tr>
        <w:trPr>
          <w:trHeight w:hRule="exact" w:val="195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YOLOv4-CSP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79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52.9M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120.4G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50.3%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68.6%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34.2%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55.6%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65.1%</w:t>
            </w:r>
          </w:p>
        </w:tc>
      </w:tr>
      <w:tr>
        <w:trPr>
          <w:trHeight w:hRule="exact" w:val="184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52.9M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120.4G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50.8%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69.5%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33.7%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56.0%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65.4%</w:t>
            </w:r>
          </w:p>
        </w:tc>
      </w:tr>
      <w:tr>
        <w:trPr>
          <w:trHeight w:hRule="exact" w:val="194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36.9M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104.7G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51.2%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69.7%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55.5%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35.2%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56.0%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66.7%</w:t>
            </w:r>
          </w:p>
        </w:tc>
      </w:tr>
      <w:tr>
        <w:trPr>
          <w:trHeight w:hRule="exact" w:val="242"/>
        </w:trPr>
        <w:tc>
          <w:tcPr>
            <w:tcW w:type="dxa" w:w="17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-43%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-15%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+0.4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+0.2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+0.2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+1.5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69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+1.3</w:t>
            </w:r>
          </w:p>
        </w:tc>
      </w:tr>
      <w:tr>
        <w:trPr>
          <w:trHeight w:hRule="exact" w:val="235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96.9M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226.8G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71.3%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57.4%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36.3%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57.5%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68.3%</w:t>
            </w:r>
          </w:p>
        </w:tc>
      </w:tr>
      <w:tr>
        <w:trPr>
          <w:trHeight w:hRule="exact" w:val="182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YOLOv7-X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71.3M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189.9G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52.9%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71.1%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57.5%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36.9%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57.7%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68.6%</w:t>
            </w:r>
          </w:p>
        </w:tc>
      </w:tr>
      <w:tr>
        <w:trPr>
          <w:trHeight w:hRule="exact" w:val="248"/>
        </w:trPr>
        <w:tc>
          <w:tcPr>
            <w:tcW w:type="dxa" w:w="17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-36%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-19%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+0.2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16"/>
              </w:rPr>
              <w:t>-0.2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+0.1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+0.6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+0.2</w:t>
            </w:r>
          </w:p>
        </w:tc>
        <w:tc>
          <w:tcPr>
            <w:tcW w:type="dxa" w:w="69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</w:tr>
      <w:tr>
        <w:trPr>
          <w:trHeight w:hRule="exact" w:val="232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YOLOv4-tiny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79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6.1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6.9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416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24.9%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42.1%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25.7%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28.4%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39.2%</w:t>
            </w:r>
          </w:p>
        </w:tc>
      </w:tr>
      <w:tr>
        <w:trPr>
          <w:trHeight w:hRule="exact" w:val="200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YOLOv7-tiny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5.8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416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35.2%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52.8%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37.3%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15.7%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38.0%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53.4%</w:t>
            </w:r>
          </w:p>
        </w:tc>
      </w:tr>
      <w:tr>
        <w:trPr>
          <w:trHeight w:hRule="exact" w:val="236"/>
        </w:trPr>
        <w:tc>
          <w:tcPr>
            <w:tcW w:type="dxa" w:w="17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16"/>
              </w:rPr>
              <w:t>+2%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-19%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+10.3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+10.7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+11.6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+7.0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+9.6</w:t>
            </w:r>
          </w:p>
        </w:tc>
        <w:tc>
          <w:tcPr>
            <w:tcW w:type="dxa" w:w="69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+14.2</w:t>
            </w:r>
          </w:p>
        </w:tc>
      </w:tr>
      <w:tr>
        <w:trPr>
          <w:trHeight w:hRule="exact" w:val="237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YOLOv4-tiny-3l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79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8.7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5.2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320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30.8%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47.3%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32.2%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10.9%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31.9%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51.5%</w:t>
            </w:r>
          </w:p>
        </w:tc>
      </w:tr>
      <w:tr>
        <w:trPr>
          <w:trHeight w:hRule="exact" w:val="186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YOLOv7-tiny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6.2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3.5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30.8%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47.3%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32.2%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10.0%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31.9%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52.2%</w:t>
            </w:r>
          </w:p>
        </w:tc>
      </w:tr>
      <w:tr>
        <w:trPr>
          <w:trHeight w:hRule="exact" w:val="244"/>
        </w:trPr>
        <w:tc>
          <w:tcPr>
            <w:tcW w:type="dxa" w:w="17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-39%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-49%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16"/>
              </w:rPr>
              <w:t>-0.9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69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+0.7</w:t>
            </w:r>
          </w:p>
        </w:tc>
      </w:tr>
      <w:tr>
        <w:trPr>
          <w:trHeight w:hRule="exact" w:val="241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YOLOR-E6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115.8M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683.2G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73.2%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60.7%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40.1%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60.4%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69.2%</w:t>
            </w:r>
          </w:p>
        </w:tc>
      </w:tr>
      <w:tr>
        <w:trPr>
          <w:trHeight w:hRule="exact" w:val="190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97.2M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515.2G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61.1%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40.6%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60.3%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70.0%</w:t>
            </w:r>
          </w:p>
        </w:tc>
      </w:tr>
      <w:tr>
        <w:trPr>
          <w:trHeight w:hRule="exact" w:val="236"/>
        </w:trPr>
        <w:tc>
          <w:tcPr>
            <w:tcW w:type="dxa" w:w="1764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-19%</w:t>
            </w:r>
          </w:p>
        </w:tc>
        <w:tc>
          <w:tcPr>
            <w:tcW w:type="dxa" w:w="72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-33%</w:t>
            </w:r>
          </w:p>
        </w:tc>
        <w:tc>
          <w:tcPr>
            <w:tcW w:type="dxa" w:w="5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+0.2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  <w:tc>
          <w:tcPr>
            <w:tcW w:type="dxa" w:w="66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+0.4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+0.5</w:t>
            </w:r>
          </w:p>
        </w:tc>
        <w:tc>
          <w:tcPr>
            <w:tcW w:type="dxa" w:w="680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16"/>
              </w:rPr>
              <w:t>-0.1</w:t>
            </w:r>
          </w:p>
        </w:tc>
        <w:tc>
          <w:tcPr>
            <w:tcW w:type="dxa" w:w="698"/>
            <w:tcBorders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+0.8</w:t>
            </w:r>
          </w:p>
        </w:tc>
      </w:tr>
      <w:tr>
        <w:trPr>
          <w:trHeight w:hRule="exact" w:val="239"/>
        </w:trPr>
        <w:tc>
          <w:tcPr>
            <w:tcW w:type="dxa" w:w="176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YOLOR-D6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72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935.6G</w:t>
            </w:r>
          </w:p>
        </w:tc>
        <w:tc>
          <w:tcPr>
            <w:tcW w:type="dxa" w:w="5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56.1%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73.9%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61.2%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42.4%</w:t>
            </w:r>
          </w:p>
        </w:tc>
        <w:tc>
          <w:tcPr>
            <w:tcW w:type="dxa" w:w="68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60.5%</w:t>
            </w:r>
          </w:p>
        </w:tc>
        <w:tc>
          <w:tcPr>
            <w:tcW w:type="dxa" w:w="69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69.9%</w:t>
            </w:r>
          </w:p>
        </w:tc>
      </w:tr>
      <w:tr>
        <w:trPr>
          <w:trHeight w:hRule="exact" w:val="180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YOLOv7-D6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154.7M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806.8G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73.8%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61.4%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41.3%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60.6%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70.1%</w:t>
            </w:r>
          </w:p>
        </w:tc>
      </w:tr>
      <w:tr>
        <w:trPr>
          <w:trHeight w:hRule="exact" w:val="189"/>
        </w:trPr>
        <w:tc>
          <w:tcPr>
            <w:tcW w:type="dxa" w:w="17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843.2G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74.4%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62.1%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40.8%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62.1%</w:t>
            </w:r>
          </w:p>
        </w:tc>
        <w:tc>
          <w:tcPr>
            <w:tcW w:type="dxa" w:w="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70.6%</w:t>
            </w:r>
          </w:p>
        </w:tc>
      </w:tr>
      <w:tr>
        <w:trPr>
          <w:trHeight w:hRule="exact" w:val="234"/>
        </w:trPr>
        <w:tc>
          <w:tcPr>
            <w:tcW w:type="dxa" w:w="176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8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ADEF"/>
                <w:sz w:val="16"/>
              </w:rPr>
              <w:t>=</w:t>
            </w:r>
          </w:p>
        </w:tc>
        <w:tc>
          <w:tcPr>
            <w:tcW w:type="dxa" w:w="72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-11%</w:t>
            </w:r>
          </w:p>
        </w:tc>
        <w:tc>
          <w:tcPr>
            <w:tcW w:type="dxa" w:w="5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+0.7</w:t>
            </w:r>
          </w:p>
        </w:tc>
        <w:tc>
          <w:tcPr>
            <w:tcW w:type="dxa" w:w="6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+0.5</w:t>
            </w:r>
          </w:p>
        </w:tc>
        <w:tc>
          <w:tcPr>
            <w:tcW w:type="dxa" w:w="6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+0.9</w:t>
            </w:r>
          </w:p>
        </w:tc>
        <w:tc>
          <w:tcPr>
            <w:tcW w:type="dxa" w:w="6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16"/>
              </w:rPr>
              <w:t>-1.6</w:t>
            </w:r>
          </w:p>
        </w:tc>
        <w:tc>
          <w:tcPr>
            <w:tcW w:type="dxa" w:w="6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+1.6</w:t>
            </w:r>
          </w:p>
        </w:tc>
        <w:tc>
          <w:tcPr>
            <w:tcW w:type="dxa" w:w="69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+0.7</w:t>
            </w:r>
          </w:p>
        </w:tc>
      </w:tr>
    </w:tbl>
    <w:p>
      <w:pPr>
        <w:autoSpaceDN w:val="0"/>
        <w:autoSpaceDE w:val="0"/>
        <w:widowControl/>
        <w:spacing w:line="14" w:lineRule="exact" w:before="0" w:after="300"/>
        <w:ind w:left="0" w:right="0"/>
      </w:pPr>
    </w:p>
    <w:p>
      <w:pPr>
        <w:sectPr>
          <w:pgSz w:w="12240" w:h="15840"/>
          <w:pgMar w:top="714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2" w:after="0"/>
        <w:ind w:left="0" w:right="88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that of fine label, it may produce bad prior at final predic-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tion. Therefore, in order to make those extra coarse positive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grids have less impact, we put restrictions in the decoder,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so that the extra coarse positive grids cannot produce soft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label perfectly. The mechanism mentioned above allows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importance of fine label and coarse label to be dynam-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ically adjusted during the learning process, and makes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optimizable upper bound of fine label always higher than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coarse label.</w:t>
      </w:r>
    </w:p>
    <w:p>
      <w:pPr>
        <w:autoSpaceDN w:val="0"/>
        <w:autoSpaceDE w:val="0"/>
        <w:widowControl/>
        <w:spacing w:line="284" w:lineRule="exact" w:before="298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4.3. Other trainable bag-of-freebies</w:t>
      </w:r>
    </w:p>
    <w:p>
      <w:pPr>
        <w:autoSpaceDN w:val="0"/>
        <w:tabs>
          <w:tab w:pos="240" w:val="left"/>
          <w:tab w:pos="842" w:val="left"/>
        </w:tabs>
        <w:autoSpaceDE w:val="0"/>
        <w:widowControl/>
        <w:spacing w:line="240" w:lineRule="exact" w:before="156" w:after="0"/>
        <w:ind w:left="0" w:right="0" w:firstLine="0"/>
        <w:jc w:val="left"/>
      </w:pP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this section we will list some trainable bag-of-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freebies. </w:t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These freebies are some of the tricks we used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training, but the original concepts were not proposed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by us. The training details of these freebies will be elab-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orated in the Appendix, including (1) Batch normalization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conv-bn-activation topology: This part mainly connects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batch normalization layer directly to convolutional layer.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purpose of this is to integrate the mean and variance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batch normalization into the bias and weight of convolu-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tional layer at the inference stage. (2) Implicit knowledge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YOLOR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81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 combined with convolution feature map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addition and multiplication manner: Implicit knowledge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YOLOR can be simplified to a vector by pre-computing at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inference stage. This vector can be combined with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bias and weight of the previous or subsequent convolutional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layer. (3) EMA model: EMA is a technique used in mean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teacher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75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], and in our system we use EMA model purely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as the final inference model.</w:t>
      </w:r>
    </w:p>
    <w:p>
      <w:pPr>
        <w:sectPr>
          <w:type w:val="continuous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6</w:t>
      </w:r>
    </w:p>
    <w:p>
      <w:pPr>
        <w:sectPr>
          <w:type w:val="nextColumn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16" w:lineRule="exact" w:before="0" w:after="5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2: Comparison of state-of-the-art real-time object detectors.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  <w:gridCol w:w="763"/>
      </w:tblGrid>
      <w:tr>
        <w:trPr>
          <w:trHeight w:hRule="exact" w:val="300"/>
        </w:trPr>
        <w:tc>
          <w:tcPr>
            <w:tcW w:type="dxa" w:w="2102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82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#Param.</w:t>
            </w:r>
          </w:p>
        </w:tc>
        <w:tc>
          <w:tcPr>
            <w:tcW w:type="dxa" w:w="734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FLOPs</w:t>
            </w:r>
          </w:p>
        </w:tc>
        <w:tc>
          <w:tcPr>
            <w:tcW w:type="dxa" w:w="56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530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FPS</w:t>
            </w:r>
          </w:p>
        </w:tc>
        <w:tc>
          <w:tcPr>
            <w:tcW w:type="dxa" w:w="1278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test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714"/>
            <w:gridSpan w:val="2"/>
            <w:tcBorders>
              <w:start w:sz="3.184000015258789" w:val="single" w:color="#000000"/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716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  <w:tc>
          <w:tcPr>
            <w:tcW w:type="dxa" w:w="57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12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S</w:t>
            </w:r>
          </w:p>
        </w:tc>
        <w:tc>
          <w:tcPr>
            <w:tcW w:type="dxa" w:w="8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124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M</w:t>
            </w:r>
          </w:p>
        </w:tc>
        <w:tc>
          <w:tcPr>
            <w:tcW w:type="dxa" w:w="73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L</w:t>
            </w:r>
          </w:p>
        </w:tc>
      </w:tr>
      <w:tr>
        <w:trPr>
          <w:trHeight w:hRule="exact" w:val="234"/>
        </w:trPr>
        <w:tc>
          <w:tcPr>
            <w:tcW w:type="dxa" w:w="2102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2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YOLOX-S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9.0M</w:t>
            </w:r>
          </w:p>
        </w:tc>
        <w:tc>
          <w:tcPr>
            <w:tcW w:type="dxa" w:w="73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26.8G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102</w:t>
            </w:r>
          </w:p>
        </w:tc>
        <w:tc>
          <w:tcPr>
            <w:tcW w:type="dxa" w:w="12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40.5% / 40.5%</w:t>
            </w:r>
          </w:p>
        </w:tc>
        <w:tc>
          <w:tcPr>
            <w:tcW w:type="dxa" w:w="562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8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4" w:after="0"/>
              <w:ind w:left="338" w:right="34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4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YOLOX-M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25.3M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81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47.2% / 46.9%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186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YOLOX-L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50.1% / 49.7%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9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99.1M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281.9G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51.5% / 51.1%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4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PPYOLOE-S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7.9M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17.4G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208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43.1% / 42.7%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60.5%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46.6%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23.2%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46.4%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8" w:after="0"/>
              <w:ind w:left="158" w:right="16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56.9%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63.8%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66.1%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66.4%</w:t>
            </w:r>
          </w:p>
        </w:tc>
      </w:tr>
      <w:tr>
        <w:trPr>
          <w:trHeight w:hRule="exact" w:val="18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PPYOLOE-M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23.4M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49.9G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123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48.9% / 48.6%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66.5%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53.0%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28.6%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52.9%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PPYOLOE-L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110.1G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51.4% / 50.9%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55.6%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31.4%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55.3%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7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98.4M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206.6G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52.2% / 51.9%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56.5%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33.3%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56.3%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YOLOv5-N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1.9M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4.5G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159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28.0%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46" w:after="0"/>
              <w:ind w:left="338" w:right="34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8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YOLOv5-S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16.5G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37.4%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198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YOLOv5-M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21.2M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49.0G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122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45.4%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18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YOLOv5-L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46.5M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109.1G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99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49.0%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YOLOv5-X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86.7M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205.7G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50.7%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8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2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52.9M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120.4G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51.1% / 50.8%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69.6%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55.7%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31.7%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4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55.3%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2" w:after="0"/>
              <w:ind w:left="144" w:right="144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64.7%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66.8%</w:t>
            </w:r>
          </w:p>
        </w:tc>
      </w:tr>
      <w:tr>
        <w:trPr>
          <w:trHeight w:hRule="exact" w:val="24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96.9M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226.8G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87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53.0% / 52.7%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71.4%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33.7%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57.1%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YOLOv7-tiny-SiLU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38.7% / 38.7%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56.7%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41.7%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18.8%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8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42.4%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50" w:after="0"/>
              <w:ind w:left="158" w:right="16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51.9%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65.0%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67.4%</w:t>
            </w:r>
          </w:p>
        </w:tc>
      </w:tr>
      <w:tr>
        <w:trPr>
          <w:trHeight w:hRule="exact" w:val="19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36.9M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104.7G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161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51.4% / 51.2%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69.7%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31.8%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55.5%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6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YOLOv7-X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71.3M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189.9G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114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53.1% / 52.9%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71.2%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57.8%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33.8%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57.1%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9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86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YOLOv5-N6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123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36.0%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02" w:after="0"/>
              <w:ind w:left="338" w:right="34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  <w:r>
              <w:br/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8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YOLOv5-S6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12.6M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67.2G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122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44.8%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0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YOLOv5-M6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35.7M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51.3%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180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YOLOv5-L6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76.8M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445.6G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63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53.7%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4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YOLOv5-X6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140.7M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839.2G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55.0%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74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7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8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32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6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8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YOLOR-P6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37.2M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53.9% / 53.5%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71.4%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36.1%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4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57.7%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50" w:after="0"/>
              <w:ind w:left="158" w:right="16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65.6%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67.1%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67.7%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68.7%</w:t>
            </w:r>
          </w:p>
        </w:tc>
      </w:tr>
      <w:tr>
        <w:trPr>
          <w:trHeight w:hRule="exact" w:val="198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YOLOR-W6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79.8G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55.2% / 54.8%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72.7%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60.5%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37.7%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59.1%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182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YOLOR-E6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115.8M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55.8% / 55.7%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73.4%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61.1%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38.4%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59.7%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43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YOLOR-D6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935.6G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34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56.5% / 56.1%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74.1%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61.9%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38.9%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60.4%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3.9839999675750732" w:val="single" w:color="#000000"/>
            </w:tcBorders>
          </w:tcPr>
          <w:p/>
        </w:tc>
      </w:tr>
      <w:tr>
        <w:trPr>
          <w:trHeight w:hRule="exact" w:val="236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3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YOLOv7-W6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70.4M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54.9% / 54.6%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72.6%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60.1%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37.3%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42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58.7%</w:t>
            </w:r>
          </w:p>
        </w:tc>
        <w:tc>
          <w:tcPr>
            <w:tcW w:type="dxa" w:w="730"/>
            <w:vMerge w:val="restart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50" w:after="0"/>
              <w:ind w:left="158" w:right="160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67.1%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68.4%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69.5%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69.0%</w:t>
            </w:r>
          </w:p>
        </w:tc>
      </w:tr>
      <w:tr>
        <w:trPr>
          <w:trHeight w:hRule="exact" w:val="196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97.2M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515.2G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56.0% / 55.9%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61.2%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38.0%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59.9%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</w:tr>
      <w:tr>
        <w:trPr>
          <w:trHeight w:hRule="exact" w:val="184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YOLOv7-D6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154.7M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806.8G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44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56.6% / 56.3%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74.0%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61.8%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38.8%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60.1%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</w:tr>
      <w:tr>
        <w:trPr>
          <w:trHeight w:hRule="exact" w:val="228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35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YOLOv7-E6E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73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843.2G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53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</w:t>
            </w:r>
          </w:p>
        </w:tc>
        <w:tc>
          <w:tcPr>
            <w:tcW w:type="dxa" w:w="12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56.8% / 56.8%</w:t>
            </w:r>
          </w:p>
        </w:tc>
        <w:tc>
          <w:tcPr>
            <w:tcW w:type="dxa" w:w="562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74.4%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62.1%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2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39.3%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46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60.5%</w:t>
            </w:r>
          </w:p>
        </w:tc>
        <w:tc>
          <w:tcPr>
            <w:tcW w:type="dxa" w:w="763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</w:tr>
      <w:tr>
        <w:trPr>
          <w:trHeight w:hRule="exact" w:val="512"/>
        </w:trPr>
        <w:tc>
          <w:tcPr>
            <w:tcW w:type="dxa" w:w="8898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8" w:lineRule="exact" w:before="0" w:after="0"/>
              <w:ind w:left="23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Our FLOPs is calaculated by rectangle input resolution like 640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640 or 1280</w:t>
            </w:r>
            <w:r>
              <w:rPr>
                <w:rFonts w:ascii="CMSY8" w:hAnsi="CMSY8" w:eastAsia="CMSY8"/>
                <w:b w:val="0"/>
                <w:i/>
                <w:color w:val="000000"/>
                <w:sz w:val="16"/>
              </w:rPr>
              <w:t xml:space="preserve"> ×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1280.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Our inference time is estimated by using letterbox resize input image to make its long side equals to 640 or 1280.</w:t>
            </w:r>
          </w:p>
        </w:tc>
        <w:tc>
          <w:tcPr>
            <w:tcW w:type="dxa" w:w="730"/>
            <w:vMerge w:val="restart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54"/>
        </w:trPr>
        <w:tc>
          <w:tcPr>
            <w:tcW w:type="dxa" w:w="2102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88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5.2. Baselines</w:t>
            </w:r>
          </w:p>
        </w:tc>
        <w:tc>
          <w:tcPr>
            <w:tcW w:type="dxa" w:w="6796"/>
            <w:gridSpan w:val="11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88" w:after="0"/>
              <w:ind w:left="0" w:right="162" w:firstLine="0"/>
              <w:jc w:val="righ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2"/>
              </w:rPr>
              <w:t>5.3. Comparison with state-of-the-arts</w:t>
            </w:r>
          </w:p>
        </w:tc>
        <w:tc>
          <w:tcPr>
            <w:tcW w:type="dxa" w:w="763"/>
            <w:vMerge/>
            <w:tcBorders>
              <w:top w:sz="6.37599992752075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100"/>
        <w:ind w:left="0" w:right="0"/>
      </w:pPr>
    </w:p>
    <w:p>
      <w:pPr>
        <w:sectPr>
          <w:pgSz w:w="12240" w:h="15840"/>
          <w:pgMar w:top="714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We choose previous version of YOLO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 xml:space="preserve"> 79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and state-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of-the-art object detector YOLOR [</w:t>
      </w:r>
      <w:r>
        <w:rPr>
          <w:rFonts w:ascii="NimbusRomNo9L" w:hAnsi="NimbusRomNo9L" w:eastAsia="NimbusRomNo9L"/>
          <w:b w:val="0"/>
          <w:i w:val="0"/>
          <w:color w:val="00FF00"/>
          <w:sz w:val="20"/>
        </w:rPr>
        <w:t>81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] as our baselines. Ta-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1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shows the comparison of our proposed YOLOv7 mod-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els and those baseline that are trained with the same settings.</w:t>
      </w:r>
    </w:p>
    <w:p>
      <w:pPr>
        <w:autoSpaceDN w:val="0"/>
        <w:autoSpaceDE w:val="0"/>
        <w:widowControl/>
        <w:spacing w:line="240" w:lineRule="exact" w:before="0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From the results we see that if compared with YOLOv4,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YOLOv7 has 75% less parameters, 36% less computation,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and brings 1.5% higher AP. If compared with state-of-the-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art YOLOR-CSP, YOLOv7 has 43% fewer parameters, 15%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less computation, and 0.4% higher AP. In the performance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tiny model, compared with YOLOv4-tiny-31, YOLOv7-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tiny reduces the number of parameters by 39% and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amount of computation by 49%, but maintains the same AP.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On the cloud GPU model, our model can still have a higher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AP while reducing the number of parameters by 19%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amount of computation by 33%.</w:t>
      </w:r>
    </w:p>
    <w:p>
      <w:pPr>
        <w:sectPr>
          <w:type w:val="continuous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7</w:t>
      </w:r>
    </w:p>
    <w:p>
      <w:pPr>
        <w:sectPr>
          <w:type w:val="nextColumn"/>
          <w:pgSz w:w="12240" w:h="15840"/>
          <w:pgMar w:top="714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6"/>
        <w:ind w:left="0" w:right="0"/>
      </w:pPr>
    </w:p>
    <w:p>
      <w:pPr>
        <w:sectPr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224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If we compare YOLOv7 with YOLOR using the input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resolution 1280, the inference speed of YOLOv7-W6 is 8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fps faster than that of YOLOR-P6, and the detection rate is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also increased by 1% AP. As for the comparison between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YOLOv7-E6 and YOLOv5-X6 (r6.1), the former has 0.9%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AP gain than the latter, 45% less parameters and 63% less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computation, and the inference speed is increased by 47%.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YOLOv7-D6 has close inference speed to YOLOR-E6, but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improves AP by 0.8%. YOLOv7-E6E has close inference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speed to YOLOR-D6, but improves AP by 0.3%.</w:t>
      </w:r>
    </w:p>
    <w:p>
      <w:pPr>
        <w:autoSpaceDN w:val="0"/>
        <w:autoSpaceDE w:val="0"/>
        <w:widowControl/>
        <w:spacing w:line="284" w:lineRule="exact" w:before="144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2"/>
        </w:rPr>
        <w:t>5.4. Ablation study</w:t>
      </w: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0019" cy="13931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19" cy="1393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64" w:after="236"/>
        <w:ind w:left="22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 xml:space="preserve">Figure 6: Planned RepConv 3-stacked ELAN. Blue circles are the </w:t>
      </w:r>
      <w:r>
        <w:rPr>
          <w:rFonts w:ascii="NimbusRomNo9L" w:hAnsi="NimbusRomNo9L" w:eastAsia="NimbusRomNo9L"/>
          <w:b w:val="0"/>
          <w:i w:val="0"/>
          <w:color w:val="000000"/>
          <w:sz w:val="18"/>
        </w:rPr>
        <w:t>position we replace Conv by RepConv.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07"/>
        <w:gridCol w:w="3307"/>
        <w:gridCol w:w="3307"/>
      </w:tblGrid>
      <w:tr>
        <w:trPr>
          <w:trHeight w:hRule="exact" w:val="288"/>
        </w:trPr>
        <w:tc>
          <w:tcPr>
            <w:tcW w:type="dxa" w:w="49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5.4.1</w:t>
            </w:r>
          </w:p>
        </w:tc>
        <w:tc>
          <w:tcPr>
            <w:tcW w:type="dxa" w:w="476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10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Proposed compound scaling method</w:t>
            </w:r>
          </w:p>
        </w:tc>
        <w:tc>
          <w:tcPr>
            <w:tcW w:type="dxa" w:w="455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8"/>
              </w:rPr>
              <w:t>Table 4: Ablation study on planned RepConcatenation model.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1" w:equalWidth="0"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88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Table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shows the results obtained when using different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model scaling strategies for scaling up. Among them, our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proposed compound scaling method is to scale up the depth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of computational block by 1.5 times and the width of tran-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sition block by 1.25 times. If our method is compared with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the method that only scaled up the width, our method can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improve the AP by 0.5% with less parameters and amount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of computation. If our method is compared with the method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that only scales up the depth, our method only needs to in-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crease the number of parameters by 2.9% and the amount of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computation by 1.2%, which can improve the AP by 0.2%.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It can be seen from the results of Table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that our proposed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compound scaling strategy can utilize parameters and com-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putation more efficiently.</w:t>
      </w:r>
    </w:p>
    <w:p>
      <w:pPr>
        <w:autoSpaceDN w:val="0"/>
        <w:autoSpaceDE w:val="0"/>
        <w:widowControl/>
        <w:spacing w:line="216" w:lineRule="exact" w:before="222" w:after="56"/>
        <w:ind w:left="50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3: Ablation study on proposed model scaling.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40"/>
        <w:gridCol w:w="1240"/>
        <w:gridCol w:w="1240"/>
        <w:gridCol w:w="1240"/>
        <w:gridCol w:w="1240"/>
        <w:gridCol w:w="1240"/>
        <w:gridCol w:w="1240"/>
        <w:gridCol w:w="1240"/>
      </w:tblGrid>
      <w:tr>
        <w:trPr>
          <w:trHeight w:hRule="exact" w:val="316"/>
        </w:trPr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58" w:after="0"/>
              <w:ind w:left="14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26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#Param. FLOPs Size 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34" w:after="0"/>
              <w:ind w:left="54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</w:tr>
      <w:tr>
        <w:trPr>
          <w:trHeight w:hRule="exact" w:val="220"/>
        </w:trPr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base (v7-X light)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47.0M</w:t>
            </w:r>
          </w:p>
        </w:tc>
        <w:tc>
          <w:tcPr>
            <w:tcW w:type="dxa" w:w="2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8" w:after="0"/>
              <w:ind w:left="9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125.5G 640 51.7% 70.1% 56.0%</w:t>
            </w:r>
          </w:p>
        </w:tc>
      </w:tr>
      <w:tr>
        <w:trPr>
          <w:trHeight w:hRule="exact" w:val="198"/>
        </w:trPr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4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width only (1.25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w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73.4M</w:t>
            </w:r>
          </w:p>
        </w:tc>
        <w:tc>
          <w:tcPr>
            <w:tcW w:type="dxa" w:w="2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9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195.5G 640 52.4% 70.9% 57.1%</w:t>
            </w:r>
          </w:p>
        </w:tc>
      </w:tr>
      <w:tr>
        <w:trPr>
          <w:trHeight w:hRule="exact" w:val="182"/>
        </w:trPr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depth only (2.0</w:t>
            </w:r>
            <w:r>
              <w:rPr>
                <w:rFonts w:ascii="CMMI8" w:hAnsi="CMMI8" w:eastAsia="CMMI8"/>
                <w:b w:val="0"/>
                <w:i/>
                <w:color w:val="000000"/>
                <w:sz w:val="16"/>
              </w:rPr>
              <w:t xml:space="preserve"> d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69.3M</w:t>
            </w:r>
          </w:p>
        </w:tc>
        <w:tc>
          <w:tcPr>
            <w:tcW w:type="dxa" w:w="2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9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187.6G 640 52.7% 70.8% 57.3%</w:t>
            </w:r>
          </w:p>
        </w:tc>
      </w:tr>
      <w:tr>
        <w:trPr>
          <w:trHeight w:hRule="exact" w:val="200"/>
        </w:trPr>
        <w:tc>
          <w:tcPr>
            <w:tcW w:type="dxa" w:w="14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compound (v7-X)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71.3M</w:t>
            </w:r>
          </w:p>
        </w:tc>
        <w:tc>
          <w:tcPr>
            <w:tcW w:type="dxa" w:w="266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189.9G 640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52.9% 71.1% 57.5%</w:t>
            </w:r>
          </w:p>
        </w:tc>
      </w:tr>
      <w:tr>
        <w:trPr>
          <w:trHeight w:hRule="exact" w:val="240"/>
        </w:trPr>
        <w:tc>
          <w:tcPr>
            <w:tcW w:type="dxa" w:w="147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4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5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9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3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118" w:firstLine="0"/>
              <w:jc w:val="righ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5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+1.2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+1.0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24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+1.5</w:t>
            </w:r>
          </w:p>
        </w:tc>
      </w:tr>
      <w:tr>
        <w:trPr>
          <w:trHeight w:hRule="exact" w:val="240"/>
        </w:trPr>
        <w:tc>
          <w:tcPr>
            <w:tcW w:type="dxa" w:w="2480"/>
            <w:gridSpan w:val="2"/>
            <w:vMerge/>
            <w:tcBorders/>
          </w:tcPr>
          <w:p/>
        </w:tc>
        <w:tc>
          <w:tcPr>
            <w:tcW w:type="dxa" w:w="1240"/>
            <w:vMerge/>
            <w:tcBorders/>
          </w:tcPr>
          <w:p/>
        </w:tc>
        <w:tc>
          <w:tcPr>
            <w:tcW w:type="dxa" w:w="56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4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0"/>
            <w:vMerge/>
            <w:tcBorders/>
          </w:tcPr>
          <w:p/>
        </w:tc>
        <w:tc>
          <w:tcPr>
            <w:tcW w:type="dxa" w:w="1240"/>
            <w:vMerge/>
            <w:tcBorders/>
          </w:tcPr>
          <w:p/>
        </w:tc>
      </w:tr>
      <w:tr>
        <w:trPr>
          <w:trHeight w:hRule="exact" w:val="640"/>
        </w:trPr>
        <w:tc>
          <w:tcPr>
            <w:tcW w:type="dxa" w:w="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5.4.2</w:t>
            </w:r>
          </w:p>
        </w:tc>
        <w:tc>
          <w:tcPr>
            <w:tcW w:type="dxa" w:w="4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330" w:after="0"/>
              <w:ind w:left="220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20"/>
              </w:rPr>
              <w:t>Proposed planned re-parameterized model</w:t>
            </w:r>
          </w:p>
        </w:tc>
      </w:tr>
      <w:tr>
        <w:trPr>
          <w:trHeight w:hRule="exact" w:val="780"/>
        </w:trPr>
        <w:tc>
          <w:tcPr>
            <w:tcW w:type="dxa" w:w="475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4" w:after="0"/>
              <w:ind w:left="0" w:right="32" w:firstLine="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In order to verify the generality of our proposed planed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re-parameterized model, we use it on concatenation-based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model and residual-based model respectively for verifica-</w:t>
            </w:r>
          </w:p>
        </w:tc>
      </w:tr>
      <w:tr>
        <w:trPr>
          <w:trHeight w:hRule="exact" w:val="256"/>
        </w:trPr>
        <w:tc>
          <w:tcPr>
            <w:tcW w:type="dxa" w:w="3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tion.</w:t>
            </w:r>
          </w:p>
        </w:tc>
        <w:tc>
          <w:tcPr>
            <w:tcW w:type="dxa" w:w="438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16" w:after="0"/>
              <w:ind w:left="142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The concatenation-based model and residual-based</w:t>
            </w:r>
          </w:p>
        </w:tc>
      </w:tr>
      <w:tr>
        <w:trPr>
          <w:trHeight w:hRule="exact" w:val="1920"/>
        </w:trPr>
        <w:tc>
          <w:tcPr>
            <w:tcW w:type="dxa" w:w="4758"/>
            <w:gridSpan w:val="8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" w:after="0"/>
              <w:ind w:left="0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model we chose for verification are 3-stacked ELAN and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CSPDarknet, respectively.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32" w:firstLine="240"/>
              <w:jc w:val="both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In the experiment of concatenation-based model, we re-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place the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CMSY10" w:hAnsi="CMSY10" w:eastAsia="CMSY10"/>
                <w:b w:val="0"/>
                <w:i/>
                <w:color w:val="000000"/>
                <w:sz w:val="20"/>
              </w:rPr>
              <w:t xml:space="preserve"> ×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3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 convolutional layers in different positions in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3-stacked ELAN with RepConv, and the detailed configura-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tion is shown in Figure</w:t>
            </w: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20"/>
              </w:rPr>
              <w:t xml:space="preserve"> 6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. From the results shown in Table</w:t>
            </w:r>
            <w:r>
              <w:rPr>
                <w:rFonts w:ascii="NimbusRomNo9L" w:hAnsi="NimbusRomNo9L" w:eastAsia="NimbusRomNo9L"/>
                <w:b w:val="0"/>
                <w:i w:val="0"/>
                <w:color w:val="FF0000"/>
                <w:sz w:val="20"/>
              </w:rPr>
              <w:t xml:space="preserve"> 4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 xml:space="preserve">we see that all higher AP values are present on our proposed 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20"/>
              </w:rPr>
              <w:t>planned re-parameterized model.</w:t>
            </w:r>
          </w:p>
        </w:tc>
      </w:tr>
    </w:tbl>
    <w:p>
      <w:pPr>
        <w:autoSpaceDN w:val="0"/>
        <w:autoSpaceDE w:val="0"/>
        <w:widowControl/>
        <w:spacing w:line="308" w:lineRule="exact" w:before="0" w:after="0"/>
        <w:ind w:left="0" w:right="0" w:firstLine="24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In the experiment dealing with residual-based model,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since the original dark block does not have 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3</w:t>
      </w:r>
      <w:r>
        <w:rPr>
          <w:rFonts w:ascii="CMSY10" w:hAnsi="CMSY10" w:eastAsia="CMSY10"/>
          <w:b w:val="0"/>
          <w:i/>
          <w:color w:val="000000"/>
          <w:sz w:val="20"/>
        </w:rPr>
        <w:t xml:space="preserve"> ×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3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con-</w:t>
      </w: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8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286500" cy="14084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0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68" w:after="19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Figure 8: Objectness map predicted by different methods at auxiliary head and lead head.</w:t>
      </w:r>
    </w:p>
    <w:p>
      <w:pPr>
        <w:sectPr>
          <w:pgSz w:w="12240" w:h="15840"/>
          <w:pgMar w:top="720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tabs>
          <w:tab w:pos="598" w:val="left"/>
        </w:tabs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0"/>
        </w:rPr>
        <w:t xml:space="preserve">5.4.3 </w:t>
      </w:r>
      <w:r>
        <w:tab/>
      </w:r>
      <w:r>
        <w:rPr>
          <w:rFonts w:ascii="NimbusRomNo9L" w:hAnsi="NimbusRomNo9L" w:eastAsia="NimbusRomNo9L"/>
          <w:b/>
          <w:i w:val="0"/>
          <w:color w:val="000000"/>
          <w:sz w:val="20"/>
        </w:rPr>
        <w:t>Proposed assistant loss for auxiliary head</w:t>
      </w:r>
    </w:p>
    <w:p>
      <w:pPr>
        <w:autoSpaceDN w:val="0"/>
        <w:autoSpaceDE w:val="0"/>
        <w:widowControl/>
        <w:spacing w:line="240" w:lineRule="exact" w:before="170" w:after="0"/>
        <w:ind w:left="0" w:right="88" w:firstLine="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the assistant loss for auxiliary head experiments, we com-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pare the general independent label assignment for lead head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and auxiliary head methods, and we also compare the two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proposed lead guided label assignment methods. We show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all comparison results in Table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From the results listed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Table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6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, it is clear that any model that increases assistant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loss can significantly improve the overall performance.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addition, our proposed lead guided label assignment strat-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egy receives better performance than the general indepen-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dent label assignment strategy in AP, AP</w:t>
      </w:r>
      <w:r>
        <w:rPr>
          <w:rFonts w:ascii="CMR7" w:hAnsi="CMR7" w:eastAsia="CMR7"/>
          <w:b w:val="0"/>
          <w:i w:val="0"/>
          <w:color w:val="000000"/>
          <w:sz w:val="14"/>
        </w:rPr>
        <w:t>50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, and AP</w:t>
      </w:r>
      <w:r>
        <w:rPr>
          <w:rFonts w:ascii="CMR7" w:hAnsi="CMR7" w:eastAsia="CMR7"/>
          <w:b w:val="0"/>
          <w:i w:val="0"/>
          <w:color w:val="000000"/>
          <w:sz w:val="14"/>
        </w:rPr>
        <w:t>75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. As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for our proposed coarse for assistant and fine for lead label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assignment strategy, it results in best results in all cases. In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show the objectness map predicted by different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methods at auxiliary head and lead head. From Figure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8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find that if auxiliary head learns lead guided soft label, it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will indeed help lead head to extract the residual informa-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tion from the consistant targets.</w:t>
      </w:r>
    </w:p>
    <w:p>
      <w:pPr>
        <w:autoSpaceDN w:val="0"/>
        <w:autoSpaceDE w:val="0"/>
        <w:widowControl/>
        <w:spacing w:line="216" w:lineRule="exact" w:before="264" w:after="56"/>
        <w:ind w:left="49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6: Ablation study on proposed auxiliary head.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1984"/>
        <w:gridCol w:w="1984"/>
        <w:gridCol w:w="1984"/>
        <w:gridCol w:w="1984"/>
        <w:gridCol w:w="1984"/>
      </w:tblGrid>
      <w:tr>
        <w:trPr>
          <w:trHeight w:hRule="exact" w:val="300"/>
        </w:trPr>
        <w:tc>
          <w:tcPr>
            <w:tcW w:type="dxa" w:w="195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5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6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6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6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</w:tr>
      <w:tr>
        <w:trPr>
          <w:trHeight w:hRule="exact" w:val="230"/>
        </w:trPr>
        <w:tc>
          <w:tcPr>
            <w:tcW w:type="dxa" w:w="195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20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base (v7-E6)</w:t>
            </w:r>
          </w:p>
        </w:tc>
        <w:tc>
          <w:tcPr>
            <w:tcW w:type="dxa" w:w="5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55.6%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73.2%</w:t>
            </w:r>
          </w:p>
        </w:tc>
        <w:tc>
          <w:tcPr>
            <w:tcW w:type="dxa" w:w="6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60.7%</w:t>
            </w:r>
          </w:p>
        </w:tc>
      </w:tr>
      <w:tr>
        <w:trPr>
          <w:trHeight w:hRule="exact" w:val="196"/>
        </w:trPr>
        <w:tc>
          <w:tcPr>
            <w:tcW w:type="dxa" w:w="1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independent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55.8%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73.4%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60.9%</w:t>
            </w:r>
          </w:p>
        </w:tc>
      </w:tr>
      <w:tr>
        <w:trPr>
          <w:trHeight w:hRule="exact" w:val="178"/>
        </w:trPr>
        <w:tc>
          <w:tcPr>
            <w:tcW w:type="dxa" w:w="1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lead guided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61.0%</w:t>
            </w:r>
          </w:p>
        </w:tc>
      </w:tr>
      <w:tr>
        <w:trPr>
          <w:trHeight w:hRule="exact" w:val="202"/>
        </w:trPr>
        <w:tc>
          <w:tcPr>
            <w:tcW w:type="dxa" w:w="19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coarse-to-fine lead guided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61.1%</w:t>
            </w:r>
          </w:p>
        </w:tc>
      </w:tr>
      <w:tr>
        <w:trPr>
          <w:trHeight w:hRule="exact" w:val="241"/>
        </w:trPr>
        <w:tc>
          <w:tcPr>
            <w:tcW w:type="dxa" w:w="195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108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5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  <w:tc>
          <w:tcPr>
            <w:tcW w:type="dxa" w:w="6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  <w:tc>
          <w:tcPr>
            <w:tcW w:type="dxa" w:w="66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+0.4</w:t>
            </w:r>
          </w:p>
        </w:tc>
      </w:tr>
    </w:tbl>
    <w:p>
      <w:pPr>
        <w:autoSpaceDN w:val="0"/>
        <w:autoSpaceDE w:val="0"/>
        <w:widowControl/>
        <w:spacing w:line="238" w:lineRule="exact" w:before="304" w:after="0"/>
        <w:ind w:left="0" w:right="88" w:firstLine="240"/>
        <w:jc w:val="both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In Table</w:t>
      </w:r>
      <w:r>
        <w:rPr>
          <w:rFonts w:ascii="NimbusRomNo9L" w:hAnsi="NimbusRomNo9L" w:eastAsia="NimbusRomNo9L"/>
          <w:b w:val="0"/>
          <w:i w:val="0"/>
          <w:color w:val="FF0000"/>
          <w:sz w:val="20"/>
        </w:rPr>
        <w:t xml:space="preserve"> 7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 we further analyze the effect of the proposed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coarse-to-fine lead guided label assignment method on the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decoder of auxiliary head. That is, we compared the results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of with/without the introduction of upper bound constraint.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Judging from the numbers in the Table, the method of con-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straining the upper bound of objectness by the distance from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the center of the object can achieve better performance.</w:t>
      </w:r>
    </w:p>
    <w:p>
      <w:pPr>
        <w:autoSpaceDN w:val="0"/>
        <w:autoSpaceDE w:val="0"/>
        <w:widowControl/>
        <w:spacing w:line="216" w:lineRule="exact" w:before="266" w:after="54"/>
        <w:ind w:left="41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7: Ablation study on constrained auxiliary head.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0.0" w:type="dxa"/>
      </w:tblPr>
      <w:tblGrid>
        <w:gridCol w:w="1984"/>
        <w:gridCol w:w="1984"/>
        <w:gridCol w:w="1984"/>
        <w:gridCol w:w="1984"/>
        <w:gridCol w:w="1984"/>
      </w:tblGrid>
      <w:tr>
        <w:trPr>
          <w:trHeight w:hRule="exact" w:val="298"/>
        </w:trPr>
        <w:tc>
          <w:tcPr>
            <w:tcW w:type="dxa" w:w="174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10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5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6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6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65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val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</w:tr>
      <w:tr>
        <w:trPr>
          <w:trHeight w:hRule="exact" w:val="230"/>
        </w:trPr>
        <w:tc>
          <w:tcPr>
            <w:tcW w:type="dxa" w:w="174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" w:after="0"/>
              <w:ind w:left="10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base (v7-E6)</w:t>
            </w:r>
          </w:p>
        </w:tc>
        <w:tc>
          <w:tcPr>
            <w:tcW w:type="dxa" w:w="5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55.6%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73.2%</w:t>
            </w:r>
          </w:p>
        </w:tc>
        <w:tc>
          <w:tcPr>
            <w:tcW w:type="dxa" w:w="65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60.7%</w:t>
            </w:r>
          </w:p>
        </w:tc>
      </w:tr>
      <w:tr>
        <w:trPr>
          <w:trHeight w:hRule="exact" w:val="190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aux without constraint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6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61.0%</w:t>
            </w:r>
          </w:p>
        </w:tc>
      </w:tr>
      <w:tr>
        <w:trPr>
          <w:trHeight w:hRule="exact" w:val="190"/>
        </w:trPr>
        <w:tc>
          <w:tcPr>
            <w:tcW w:type="dxa" w:w="1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06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aux with constraint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55.9%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65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61.1%</w:t>
            </w:r>
          </w:p>
        </w:tc>
      </w:tr>
      <w:tr>
        <w:trPr>
          <w:trHeight w:hRule="exact" w:val="232"/>
        </w:trPr>
        <w:tc>
          <w:tcPr>
            <w:tcW w:type="dxa" w:w="174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106" w:right="0" w:firstLine="0"/>
              <w:jc w:val="left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improvement</w:t>
            </w:r>
          </w:p>
        </w:tc>
        <w:tc>
          <w:tcPr>
            <w:tcW w:type="dxa" w:w="5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6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  <w:tc>
          <w:tcPr>
            <w:tcW w:type="dxa" w:w="64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+0.3</w:t>
            </w:r>
          </w:p>
        </w:tc>
        <w:tc>
          <w:tcPr>
            <w:tcW w:type="dxa" w:w="65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FF00"/>
                <w:sz w:val="16"/>
              </w:rPr>
              <w:t>+0.4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86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9</w:t>
      </w:r>
    </w:p>
    <w:p>
      <w:pPr>
        <w:sectPr>
          <w:type w:val="nextColumn"/>
          <w:pgSz w:w="12240" w:h="15840"/>
          <w:pgMar w:top="720" w:right="1318" w:bottom="482" w:left="1002" w:header="720" w:footer="720" w:gutter="0"/>
          <w:cols w:space="720" w:num="2" w:equalWidth="0"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16" w:lineRule="exact" w:before="0" w:after="54"/>
        <w:ind w:left="0" w:right="0" w:firstLine="0"/>
        <w:jc w:val="center"/>
      </w:pPr>
      <w:r>
        <w:rPr>
          <w:rFonts w:ascii="NimbusRomNo9L" w:hAnsi="NimbusRomNo9L" w:eastAsia="NimbusRomNo9L"/>
          <w:b w:val="0"/>
          <w:i w:val="0"/>
          <w:color w:val="000000"/>
          <w:sz w:val="18"/>
        </w:rPr>
        <w:t>Table 9: More comparison (batch=1, no-TRT, without extra object detection training data)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9.9999999999999" w:type="dxa"/>
      </w:tblPr>
      <w:tblGrid>
        <w:gridCol w:w="1240"/>
        <w:gridCol w:w="1240"/>
        <w:gridCol w:w="1240"/>
        <w:gridCol w:w="1240"/>
        <w:gridCol w:w="1240"/>
        <w:gridCol w:w="1240"/>
        <w:gridCol w:w="1240"/>
        <w:gridCol w:w="1240"/>
      </w:tblGrid>
      <w:tr>
        <w:trPr>
          <w:trHeight w:hRule="exact" w:val="300"/>
        </w:trPr>
        <w:tc>
          <w:tcPr>
            <w:tcW w:type="dxa" w:w="2520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82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#Param.</w:t>
            </w:r>
          </w:p>
        </w:tc>
        <w:tc>
          <w:tcPr>
            <w:tcW w:type="dxa" w:w="800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FLOPs</w:t>
            </w:r>
          </w:p>
        </w:tc>
        <w:tc>
          <w:tcPr>
            <w:tcW w:type="dxa" w:w="56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878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FPS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 xml:space="preserve"> 100</w:t>
            </w:r>
          </w:p>
        </w:tc>
        <w:tc>
          <w:tcPr>
            <w:tcW w:type="dxa" w:w="1288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test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724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728"/>
            <w:tcBorders>
              <w:start w:sz="3.184000015258789" w:val="single" w:color="#000000"/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</w:tr>
      <w:tr>
        <w:trPr>
          <w:trHeight w:hRule="exact" w:val="238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YOLOv7-tiny-SiLU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6.2M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13.8G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286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38.7%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38.7%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56.7%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41.7%</w:t>
            </w:r>
          </w:p>
        </w:tc>
      </w:tr>
      <w:tr>
        <w:trPr>
          <w:trHeight w:hRule="exact" w:val="240"/>
        </w:trPr>
        <w:tc>
          <w:tcPr>
            <w:tcW w:type="dxa" w:w="2520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PPYOLOE-S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7.9M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17.4G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208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43.1%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42.7%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60.5%</w:t>
            </w:r>
          </w:p>
        </w:tc>
        <w:tc>
          <w:tcPr>
            <w:tcW w:type="dxa" w:w="728"/>
            <w:tcBorders>
              <w:start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46.6%</w:t>
            </w:r>
          </w:p>
        </w:tc>
      </w:tr>
      <w:tr>
        <w:trPr>
          <w:trHeight w:hRule="exact" w:val="241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36.9M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104.7G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161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51.4%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51.2%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69.7%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55.9%</w:t>
            </w:r>
          </w:p>
        </w:tc>
      </w:tr>
      <w:tr>
        <w:trPr>
          <w:trHeight w:hRule="exact" w:val="180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YOLOv5-N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1.9M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4.5G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159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28.0%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5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YOLOv5-S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16.5G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37.4%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7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PPYOLOE-M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23.4M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49.9G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123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48.9% / 48.6%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66.5%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53.0%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YOLOv5-N6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123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36.0%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YOLOv5-S6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12.6M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67.2G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122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44.8%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YOLOv5-M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21.2M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49.0G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122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45.4%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YOLOv7-X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71.3M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189.9G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114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53.1%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52.9%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71.2%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57.8%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52.9M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120.4G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51.1% / 50.8%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69.6%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55.7%</w:t>
            </w:r>
          </w:p>
        </w:tc>
      </w:tr>
      <w:tr>
        <w:trPr>
          <w:trHeight w:hRule="exact" w:val="247"/>
        </w:trPr>
        <w:tc>
          <w:tcPr>
            <w:tcW w:type="dxa" w:w="2520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YOLOX-S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26.8G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102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40.5% / 40.5%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233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YOLOv5-L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46.5M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109.1G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99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49.0%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4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YOLOv5-M6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35.7M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90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51.3%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YOLOR-CSP-X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96.9M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226.8G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87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53.0% / 52.7%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71.4%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57.9%</w:t>
            </w:r>
          </w:p>
        </w:tc>
      </w:tr>
      <w:tr>
        <w:trPr>
          <w:trHeight w:hRule="exact" w:val="193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YOLOv7-W6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70.4M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84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54.9%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54.6%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72.6%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60.1%</w:t>
            </w:r>
          </w:p>
        </w:tc>
      </w:tr>
      <w:tr>
        <w:trPr>
          <w:trHeight w:hRule="exact" w:val="17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YOLOv5-X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86.7M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205.7G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83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50.7%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6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YOLOX-M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25.3M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81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47.2% / 46.9%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78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PPYOLOE-L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110.1G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78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51.4% / 50.9%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68.9%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55.6%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YOLOR-P6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37.2M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325.6G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53.9% / 53.5%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58.9%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YOLOX-L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54.2M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50.1% / 49.7%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200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YOLOR-W6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79.8G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55.2%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54.8%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72.7%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60.5%</w:t>
            </w:r>
          </w:p>
        </w:tc>
      </w:tr>
      <w:tr>
        <w:trPr>
          <w:trHeight w:hRule="exact" w:val="238"/>
        </w:trPr>
        <w:tc>
          <w:tcPr>
            <w:tcW w:type="dxa" w:w="2520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YOLOv5-L6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76.8M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445.6G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63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53.7%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231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YOLOX-X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99.1M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281.9G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51.5% / 51.1%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97.2M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515.2G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56.0%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55.9%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73.5%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61.2%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YOLOR-E6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115.8M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683.2G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55.8% / 55.7%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61.1%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PPYOLOE-X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98.4M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206.6G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640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52.2% / 51.9%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69.9%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56.5%</w:t>
            </w:r>
          </w:p>
        </w:tc>
      </w:tr>
      <w:tr>
        <w:trPr>
          <w:trHeight w:hRule="exact" w:val="197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YOLOv7-D6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154.7M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806.8G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44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56.6%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56.3%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74.0%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61.8%</w:t>
            </w:r>
          </w:p>
        </w:tc>
      </w:tr>
      <w:tr>
        <w:trPr>
          <w:trHeight w:hRule="exact" w:val="186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YOLOv5-X6 (r6.1)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23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140.7M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839.2G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38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55.0%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3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YOLOv7-E6E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843.2G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56.8%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56.8%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74.4%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62.1%</w:t>
            </w:r>
          </w:p>
        </w:tc>
      </w:tr>
      <w:tr>
        <w:trPr>
          <w:trHeight w:hRule="exact" w:val="240"/>
        </w:trPr>
        <w:tc>
          <w:tcPr>
            <w:tcW w:type="dxa" w:w="2520"/>
            <w:tcBorders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YOLOR-D6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151.7M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935.6G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34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56.5% / 56.1%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74.1%</w:t>
            </w:r>
          </w:p>
        </w:tc>
        <w:tc>
          <w:tcPr>
            <w:tcW w:type="dxa" w:w="728"/>
            <w:tcBorders>
              <w:start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61.9%</w:t>
            </w:r>
          </w:p>
        </w:tc>
      </w:tr>
      <w:tr>
        <w:trPr>
          <w:trHeight w:hRule="exact" w:val="230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8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F-RCNN-R101-FPN+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60.0M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246.0G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44.0%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5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Deformable DETR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100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40.0M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173.0G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19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46.2%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7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Swin-B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52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145.0M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982.0G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11.6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51.9%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DETR DC5-R101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60.0M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253.0G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44.9%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EfficientDet-D7x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74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77.0M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410.0G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1536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55.1% / 54.4%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72.4%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58.4%</w:t>
            </w:r>
          </w:p>
        </w:tc>
      </w:tr>
      <w:tr>
        <w:trPr>
          <w:trHeight w:hRule="exact" w:val="189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Dual-Swin-T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47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113.8M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836.0G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6.5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53.6%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1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ViT-Adapter-B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7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122.0M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997.0G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4.4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50.8%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3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Dual-Swin-B (HTC)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47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235.0M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1600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2.5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58.7%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58.4%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246"/>
        </w:trPr>
        <w:tc>
          <w:tcPr>
            <w:tcW w:type="dxa" w:w="2520"/>
            <w:tcBorders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Dual-Swin-L (HTC)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47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453.0M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1600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1.5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59.4%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 xml:space="preserve"> 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59.1%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356"/>
        </w:trPr>
        <w:tc>
          <w:tcPr>
            <w:tcW w:type="dxa" w:w="2520"/>
            <w:tcBorders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Model</w:t>
            </w:r>
          </w:p>
        </w:tc>
        <w:tc>
          <w:tcPr>
            <w:tcW w:type="dxa" w:w="82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#Param.</w:t>
            </w:r>
          </w:p>
        </w:tc>
        <w:tc>
          <w:tcPr>
            <w:tcW w:type="dxa" w:w="800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FLOPs</w:t>
            </w:r>
          </w:p>
        </w:tc>
        <w:tc>
          <w:tcPr>
            <w:tcW w:type="dxa" w:w="566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Size</w:t>
            </w:r>
          </w:p>
        </w:tc>
        <w:tc>
          <w:tcPr>
            <w:tcW w:type="dxa" w:w="878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FPS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A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100</w:t>
            </w:r>
          </w:p>
        </w:tc>
        <w:tc>
          <w:tcPr>
            <w:tcW w:type="dxa" w:w="1288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9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test</w:t>
            </w: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/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 xml:space="preserve"> 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>val</w:t>
            </w:r>
          </w:p>
        </w:tc>
        <w:tc>
          <w:tcPr>
            <w:tcW w:type="dxa" w:w="724"/>
            <w:tcBorders>
              <w:start w:sz="3.184000015258789" w:val="single" w:color="#000000"/>
              <w:top w:sz="6.375999927520752" w:val="single" w:color="#000000"/>
              <w:end w:sz="3.184000015258789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50</w:t>
            </w:r>
          </w:p>
        </w:tc>
        <w:tc>
          <w:tcPr>
            <w:tcW w:type="dxa" w:w="728"/>
            <w:tcBorders>
              <w:start w:sz="3.184000015258789" w:val="single" w:color="#000000"/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7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AP</w:t>
            </w:r>
            <w:r>
              <w:rPr>
                <w:rFonts w:ascii="CMMI6" w:hAnsi="CMMI6" w:eastAsia="CMMI6"/>
                <w:b w:val="0"/>
                <w:i/>
                <w:color w:val="000000"/>
                <w:sz w:val="12"/>
              </w:rPr>
              <w:t xml:space="preserve">test </w:t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75</w:t>
            </w:r>
          </w:p>
        </w:tc>
      </w:tr>
      <w:tr>
        <w:trPr>
          <w:trHeight w:hRule="exact" w:val="232"/>
        </w:trPr>
        <w:tc>
          <w:tcPr>
            <w:tcW w:type="dxa" w:w="2520"/>
            <w:tcBorders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DN-Deformable-DETR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41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48.0M</w:t>
            </w:r>
          </w:p>
        </w:tc>
        <w:tc>
          <w:tcPr>
            <w:tcW w:type="dxa" w:w="800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265.0G</w:t>
            </w:r>
          </w:p>
        </w:tc>
        <w:tc>
          <w:tcPr>
            <w:tcW w:type="dxa" w:w="566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23.0</w:t>
            </w:r>
          </w:p>
        </w:tc>
        <w:tc>
          <w:tcPr>
            <w:tcW w:type="dxa" w:w="1288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48.6%</w:t>
            </w:r>
          </w:p>
        </w:tc>
        <w:tc>
          <w:tcPr>
            <w:tcW w:type="dxa" w:w="724"/>
            <w:tcBorders>
              <w:start w:sz="3.184000015258789" w:val="single" w:color="#000000"/>
              <w:top w:sz="3.9839999675750732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36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95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ConvNeXt-B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964.0G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11.5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54.0%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73.1%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58.8%</w:t>
            </w:r>
          </w:p>
        </w:tc>
      </w:tr>
      <w:tr>
        <w:trPr>
          <w:trHeight w:hRule="exact" w:val="184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Swin-B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52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982.0G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10.7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53.0%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71.8%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57.5%</w:t>
            </w:r>
          </w:p>
        </w:tc>
      </w:tr>
      <w:tr>
        <w:trPr>
          <w:trHeight w:hRule="exact" w:val="195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DINO-5scale (R50)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89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47.0M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860.0G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1333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10.0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51.0%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</w:tr>
      <w:tr>
        <w:trPr>
          <w:trHeight w:hRule="exact" w:val="178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ConvNeXt-L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1354.0G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10.0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54.8%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73.8%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59.8%</w:t>
            </w:r>
          </w:p>
        </w:tc>
      </w:tr>
      <w:tr>
        <w:trPr>
          <w:trHeight w:hRule="exact" w:val="190"/>
        </w:trPr>
        <w:tc>
          <w:tcPr>
            <w:tcW w:type="dxa" w:w="2520"/>
            <w:tcBorders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128" w:right="0" w:firstLine="0"/>
              <w:jc w:val="left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Swin-L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52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1382.0G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9.2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53.9%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72.4%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0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58.8%</w:t>
            </w:r>
          </w:p>
        </w:tc>
      </w:tr>
      <w:tr>
        <w:trPr>
          <w:trHeight w:hRule="exact" w:val="234"/>
        </w:trPr>
        <w:tc>
          <w:tcPr>
            <w:tcW w:type="dxa" w:w="2520"/>
            <w:tcBorders>
              <w:end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ConvNeXt-XL (C-M-RCNN) [</w:t>
            </w:r>
            <w:r>
              <w:rPr>
                <w:rFonts w:ascii="NimbusRomNo9L" w:hAnsi="NimbusRomNo9L" w:eastAsia="NimbusRomNo9L"/>
                <w:b/>
                <w:i w:val="0"/>
                <w:color w:val="00FF00"/>
                <w:sz w:val="16"/>
              </w:rPr>
              <w:t>53</w:t>
            </w:r>
            <w:r>
              <w:rPr>
                <w:rFonts w:ascii="NimbusRomNo9L" w:hAnsi="NimbusRomNo9L" w:eastAsia="NimbusRomNo9L"/>
                <w:b/>
                <w:i w:val="0"/>
                <w:color w:val="000000"/>
                <w:sz w:val="16"/>
              </w:rPr>
              <w:t>]</w:t>
            </w:r>
          </w:p>
        </w:tc>
        <w:tc>
          <w:tcPr>
            <w:tcW w:type="dxa" w:w="82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</w:t>
            </w:r>
          </w:p>
        </w:tc>
        <w:tc>
          <w:tcPr>
            <w:tcW w:type="dxa" w:w="800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1898.0G</w:t>
            </w:r>
          </w:p>
        </w:tc>
        <w:tc>
          <w:tcPr>
            <w:tcW w:type="dxa" w:w="566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1280</w:t>
            </w:r>
          </w:p>
        </w:tc>
        <w:tc>
          <w:tcPr>
            <w:tcW w:type="dxa" w:w="87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8.6</w:t>
            </w:r>
          </w:p>
        </w:tc>
        <w:tc>
          <w:tcPr>
            <w:tcW w:type="dxa" w:w="1288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- / 55.2%</w:t>
            </w:r>
          </w:p>
        </w:tc>
        <w:tc>
          <w:tcPr>
            <w:tcW w:type="dxa" w:w="724"/>
            <w:tcBorders>
              <w:start w:sz="3.184000015258789" w:val="single" w:color="#000000"/>
              <w:end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74.2%</w:t>
            </w:r>
          </w:p>
        </w:tc>
        <w:tc>
          <w:tcPr>
            <w:tcW w:type="dxa" w:w="728"/>
            <w:tcBorders>
              <w:start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8" w:after="0"/>
              <w:ind w:left="0" w:right="0" w:firstLine="0"/>
              <w:jc w:val="center"/>
            </w:pPr>
            <w:r>
              <w:rPr>
                <w:rFonts w:ascii="NimbusRomNo9L" w:hAnsi="NimbusRomNo9L" w:eastAsia="NimbusRomNo9L"/>
                <w:b w:val="0"/>
                <w:i w:val="0"/>
                <w:color w:val="000000"/>
                <w:sz w:val="16"/>
              </w:rPr>
              <w:t>59.9%</w:t>
            </w:r>
          </w:p>
        </w:tc>
      </w:tr>
    </w:tbl>
    <w:p>
      <w:pPr>
        <w:autoSpaceDN w:val="0"/>
        <w:autoSpaceDE w:val="0"/>
        <w:widowControl/>
        <w:spacing w:line="14" w:lineRule="exact" w:before="0" w:after="198"/>
        <w:ind w:left="0" w:right="0"/>
      </w:pPr>
    </w:p>
    <w:p>
      <w:pPr>
        <w:sectPr>
          <w:pgSz w:w="12240" w:h="15840"/>
          <w:pgMar w:top="714" w:right="1318" w:bottom="482" w:left="1002" w:header="720" w:footer="720" w:gutter="0"/>
          <w:cols w:space="720" w:num="1" w:equalWidth="0"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36" w:lineRule="exact" w:before="76" w:after="0"/>
        <w:ind w:left="0" w:right="0" w:firstLine="0"/>
        <w:jc w:val="left"/>
      </w:pPr>
      <w:r>
        <w:rPr>
          <w:rFonts w:ascii="NimbusRomNo9L" w:hAnsi="NimbusRomNo9L" w:eastAsia="NimbusRomNo9L"/>
          <w:b/>
          <w:i w:val="0"/>
          <w:color w:val="000000"/>
          <w:sz w:val="24"/>
        </w:rPr>
        <w:t xml:space="preserve">8. More comparison </w:t>
      </w:r>
      <w:r>
        <w:br/>
      </w:r>
      <w:r>
        <w:tab/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YOLOv7 surpasses all known object detectors in both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speed and accuracy in the range from 5 FPS to 160 FPS and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has the highest accuracy 56.8% AP test-dev / 56.8% AP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min-val among all known real-time object detectors with 30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FPS or higher on GPU V100. YOLOv7-E6 object detector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(56 FPS V100, 55.9% AP) outperforms both transformer-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 xml:space="preserve">based detector SWIN-L Cascade-Mask R-CNN (9.2 FPS </w:t>
      </w:r>
      <w:r>
        <w:rPr>
          <w:rFonts w:ascii="NimbusRomNo9L" w:hAnsi="NimbusRomNo9L" w:eastAsia="NimbusRomNo9L"/>
          <w:b w:val="0"/>
          <w:i w:val="0"/>
          <w:color w:val="000000"/>
          <w:sz w:val="20"/>
        </w:rPr>
        <w:t>A100, 53.9% AP) by 509% in speed and 2% in accuracy,</w:t>
      </w:r>
    </w:p>
    <w:p>
      <w:pPr>
        <w:sectPr>
          <w:type w:val="continuous"/>
          <w:pgSz w:w="12240" w:h="15840"/>
          <w:pgMar w:top="714" w:right="1318" w:bottom="482" w:left="1002" w:header="720" w:footer="720" w:gutter="0"/>
          <w:cols w:space="720" w:num="2" w:equalWidth="0">
            <w:col w:w="4788" w:space="0"/>
            <w:col w:w="5132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950" w:space="0"/>
            <w:col w:w="497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9920" w:space="0"/>
            <w:col w:w="4814" w:space="0"/>
            <w:col w:w="5106" w:space="0"/>
            <w:col w:w="4814" w:space="0"/>
            <w:col w:w="5106" w:space="0"/>
            <w:col w:w="992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62" w:right="0" w:firstLine="0"/>
        <w:jc w:val="left"/>
      </w:pPr>
      <w:r>
        <w:rPr>
          <w:rFonts w:ascii="NimbusRomNo9L" w:hAnsi="NimbusRomNo9L" w:eastAsia="NimbusRomNo9L"/>
          <w:b w:val="0"/>
          <w:i w:val="0"/>
          <w:color w:val="000000"/>
          <w:sz w:val="20"/>
        </w:rPr>
        <w:t>10</w:t>
      </w:r>
    </w:p>
    <w:sectPr w:rsidR="00FC693F" w:rsidRPr="0006063C" w:rsidSect="00034616">
      <w:type w:val="nextColumn"/>
      <w:pgSz w:w="12240" w:h="15840"/>
      <w:pgMar w:top="714" w:right="1318" w:bottom="482" w:left="1002" w:header="720" w:footer="720" w:gutter="0"/>
      <w:cols w:space="720" w:num="2" w:equalWidth="0">
        <w:col w:w="4788" w:space="0"/>
        <w:col w:w="5132" w:space="0"/>
        <w:col w:w="9920" w:space="0"/>
        <w:col w:w="4814" w:space="0"/>
        <w:col w:w="5106" w:space="0"/>
        <w:col w:w="9920" w:space="0"/>
        <w:col w:w="4814" w:space="0"/>
        <w:col w:w="5106" w:space="0"/>
        <w:col w:w="9920" w:space="0"/>
        <w:col w:w="4950" w:space="0"/>
        <w:col w:w="4970" w:space="0"/>
        <w:col w:w="4814" w:space="0"/>
        <w:col w:w="5106" w:space="0"/>
        <w:col w:w="9920" w:space="0"/>
        <w:col w:w="4814" w:space="0"/>
        <w:col w:w="5106" w:space="0"/>
        <w:col w:w="9920" w:space="0"/>
        <w:col w:w="4814" w:space="0"/>
        <w:col w:w="5106" w:space="0"/>
        <w:col w:w="9920" w:space="0"/>
        <w:col w:w="4814" w:space="0"/>
        <w:col w:w="5106" w:space="0"/>
        <w:col w:w="9920" w:space="0"/>
        <w:col w:w="4814" w:space="0"/>
        <w:col w:w="5106" w:space="0"/>
        <w:col w:w="9920" w:space="0"/>
        <w:col w:w="4814" w:space="0"/>
        <w:col w:w="5106" w:space="0"/>
        <w:col w:w="4814" w:space="0"/>
        <w:col w:w="5106" w:space="0"/>
        <w:col w:w="992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github.com/WongKinYiu/yolov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