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1469" w14:textId="77777777" w:rsidR="007D4F9A" w:rsidRDefault="00000000">
      <w:pPr>
        <w:pStyle w:val="Heading1"/>
      </w:pPr>
      <w:r>
        <w:t>Key Insights from Sales Dashboard</w:t>
      </w:r>
    </w:p>
    <w:p w14:paraId="0A70C24F" w14:textId="77777777" w:rsidR="007D4F9A" w:rsidRDefault="00000000" w:rsidP="00873BF4">
      <w:pPr>
        <w:pStyle w:val="ListNumber"/>
        <w:numPr>
          <w:ilvl w:val="0"/>
          <w:numId w:val="0"/>
        </w:numPr>
        <w:ind w:left="360" w:hanging="360"/>
      </w:pPr>
      <w:r>
        <w:t>1. Monthly Sales Trend</w:t>
      </w:r>
    </w:p>
    <w:p w14:paraId="22DB1316" w14:textId="77777777" w:rsidR="007D4F9A" w:rsidRDefault="00000000">
      <w:pPr>
        <w:pStyle w:val="ListBullet2"/>
      </w:pPr>
      <w:r>
        <w:t>i. Sales peaked in November and December, suggesting a seasonal boost during holidays.</w:t>
      </w:r>
    </w:p>
    <w:p w14:paraId="49780A49" w14:textId="77777777" w:rsidR="007D4F9A" w:rsidRDefault="00000000">
      <w:pPr>
        <w:pStyle w:val="ListBullet2"/>
      </w:pPr>
      <w:r>
        <w:t>ii. The lowest sales occurred in February, indicating a typical post-holiday slowdown.</w:t>
      </w:r>
    </w:p>
    <w:p w14:paraId="1D2F5D73" w14:textId="77777777" w:rsidR="007D4F9A" w:rsidRDefault="00000000" w:rsidP="00873BF4">
      <w:pPr>
        <w:pStyle w:val="ListNumber"/>
        <w:numPr>
          <w:ilvl w:val="0"/>
          <w:numId w:val="0"/>
        </w:numPr>
        <w:ind w:left="360" w:hanging="360"/>
      </w:pPr>
      <w:r>
        <w:t>2. Regional Performance</w:t>
      </w:r>
    </w:p>
    <w:p w14:paraId="3D20D0D4" w14:textId="77777777" w:rsidR="007D4F9A" w:rsidRDefault="00000000">
      <w:pPr>
        <w:pStyle w:val="ListBullet2"/>
      </w:pPr>
      <w:r>
        <w:t>i. The West region had the highest total sales, outperforming all other regions.</w:t>
      </w:r>
    </w:p>
    <w:p w14:paraId="2EF83CDE" w14:textId="77777777" w:rsidR="007D4F9A" w:rsidRDefault="00000000">
      <w:pPr>
        <w:pStyle w:val="ListBullet2"/>
      </w:pPr>
      <w:r>
        <w:t>ii. The South region displayed steady month-over-month growth, particularly in Q2 and Q3.</w:t>
      </w:r>
    </w:p>
    <w:p w14:paraId="0443E10D" w14:textId="77777777" w:rsidR="007D4F9A" w:rsidRDefault="00000000" w:rsidP="00873BF4">
      <w:pPr>
        <w:pStyle w:val="ListNumber"/>
        <w:numPr>
          <w:ilvl w:val="0"/>
          <w:numId w:val="0"/>
        </w:numPr>
        <w:ind w:left="360" w:hanging="360"/>
      </w:pPr>
      <w:r>
        <w:t>3. Category-Level Sales Analysis</w:t>
      </w:r>
    </w:p>
    <w:p w14:paraId="3B1D5F61" w14:textId="77777777" w:rsidR="007D4F9A" w:rsidRDefault="00000000">
      <w:pPr>
        <w:pStyle w:val="ListBullet2"/>
      </w:pPr>
      <w:r>
        <w:t>i. The Technology category led in overall sales, driven by high product demand.</w:t>
      </w:r>
    </w:p>
    <w:p w14:paraId="70E0D3CB" w14:textId="77777777" w:rsidR="007D4F9A" w:rsidRDefault="00000000">
      <w:pPr>
        <w:pStyle w:val="ListBullet2"/>
      </w:pPr>
      <w:r>
        <w:t>ii. Furniture contributed moderately to sales but was less efficient in profitability.</w:t>
      </w:r>
    </w:p>
    <w:p w14:paraId="7C29FE7D" w14:textId="77777777" w:rsidR="007D4F9A" w:rsidRDefault="00000000">
      <w:pPr>
        <w:pStyle w:val="ListBullet2"/>
      </w:pPr>
      <w:r>
        <w:t>iii. Office Supplies showed lower sales volume but delivered higher profit margins.</w:t>
      </w:r>
    </w:p>
    <w:p w14:paraId="72150967" w14:textId="77777777" w:rsidR="007D4F9A" w:rsidRDefault="00000000" w:rsidP="00873BF4">
      <w:pPr>
        <w:pStyle w:val="ListNumber"/>
        <w:numPr>
          <w:ilvl w:val="0"/>
          <w:numId w:val="0"/>
        </w:numPr>
        <w:ind w:left="360" w:hanging="360"/>
      </w:pPr>
      <w:r>
        <w:t>4. Profitability Insights</w:t>
      </w:r>
    </w:p>
    <w:p w14:paraId="2C16A855" w14:textId="77777777" w:rsidR="007D4F9A" w:rsidRDefault="00000000">
      <w:pPr>
        <w:pStyle w:val="ListBullet2"/>
      </w:pPr>
      <w:r>
        <w:t>i. Despite strong revenue, Technology products had lower margins, possibly due to discounts or costs.</w:t>
      </w:r>
    </w:p>
    <w:p w14:paraId="7C449EB7" w14:textId="77777777" w:rsidR="007D4F9A" w:rsidRDefault="00000000">
      <w:pPr>
        <w:pStyle w:val="ListBullet2"/>
      </w:pPr>
      <w:r>
        <w:t>ii. Office Supplies emerged as the most efficient category in terms of profit-to-sales ratio.</w:t>
      </w:r>
    </w:p>
    <w:p w14:paraId="5131D502" w14:textId="0CDDCA71" w:rsidR="007D4F9A" w:rsidRDefault="00873BF4" w:rsidP="00873BF4">
      <w:pPr>
        <w:pStyle w:val="ListNumber"/>
        <w:numPr>
          <w:ilvl w:val="0"/>
          <w:numId w:val="0"/>
        </w:numPr>
        <w:ind w:left="360" w:hanging="360"/>
      </w:pPr>
      <w:r>
        <w:t>5</w:t>
      </w:r>
      <w:r w:rsidR="00000000">
        <w:t>. Key Performance Indicators (KPIs)</w:t>
      </w:r>
    </w:p>
    <w:p w14:paraId="7FC59E91" w14:textId="73F8DB84" w:rsidR="007D4F9A" w:rsidRDefault="00000000" w:rsidP="00873BF4">
      <w:pPr>
        <w:pStyle w:val="ListBullet2"/>
      </w:pPr>
      <w:r>
        <w:t xml:space="preserve">i. Total Sales: </w:t>
      </w:r>
      <w:r w:rsidR="00873BF4">
        <w:t xml:space="preserve"> $ </w:t>
      </w:r>
      <w:r w:rsidR="00873BF4">
        <w:t>4,99,317.69</w:t>
      </w:r>
    </w:p>
    <w:p w14:paraId="23FC378E" w14:textId="35BB780A" w:rsidR="007D4F9A" w:rsidRDefault="00000000" w:rsidP="00873BF4">
      <w:pPr>
        <w:pStyle w:val="ListBullet2"/>
      </w:pPr>
      <w:r>
        <w:t>ii. Total Profit</w:t>
      </w:r>
      <w:r w:rsidR="00873BF4">
        <w:t xml:space="preserve">: $ </w:t>
      </w:r>
      <w:r w:rsidR="00873BF4">
        <w:t>25,356.35</w:t>
      </w:r>
    </w:p>
    <w:sectPr w:rsidR="007D4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571843">
    <w:abstractNumId w:val="8"/>
  </w:num>
  <w:num w:numId="2" w16cid:durableId="2059158792">
    <w:abstractNumId w:val="6"/>
  </w:num>
  <w:num w:numId="3" w16cid:durableId="1462654245">
    <w:abstractNumId w:val="5"/>
  </w:num>
  <w:num w:numId="4" w16cid:durableId="383796106">
    <w:abstractNumId w:val="4"/>
  </w:num>
  <w:num w:numId="5" w16cid:durableId="1484007142">
    <w:abstractNumId w:val="7"/>
  </w:num>
  <w:num w:numId="6" w16cid:durableId="1013343761">
    <w:abstractNumId w:val="3"/>
  </w:num>
  <w:num w:numId="7" w16cid:durableId="1366521588">
    <w:abstractNumId w:val="2"/>
  </w:num>
  <w:num w:numId="8" w16cid:durableId="1725181506">
    <w:abstractNumId w:val="1"/>
  </w:num>
  <w:num w:numId="9" w16cid:durableId="138432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4F9A"/>
    <w:rsid w:val="00873BF4"/>
    <w:rsid w:val="00AA1D8D"/>
    <w:rsid w:val="00B47730"/>
    <w:rsid w:val="00C570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CAD9B"/>
  <w14:defaultImageDpi w14:val="300"/>
  <w15:docId w15:val="{6941D83E-EA92-4668-9D0F-874AEDB5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Ramprasad Potu</cp:lastModifiedBy>
  <cp:revision>2</cp:revision>
  <dcterms:created xsi:type="dcterms:W3CDTF">2025-06-13T13:15:00Z</dcterms:created>
  <dcterms:modified xsi:type="dcterms:W3CDTF">2025-06-13T13:15:00Z</dcterms:modified>
  <cp:category/>
</cp:coreProperties>
</file>