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 Engineering Notes</w:t>
      </w:r>
    </w:p>
    <w:p>
      <w:r>
        <w:t>Retrieval-Augmented Generation (RAG) retrieves relevant information from external knowledge sources to help an LLM answer questions accurately.</w:t>
      </w:r>
    </w:p>
    <w:p>
      <w:pPr>
        <w:pStyle w:val="Heading2"/>
      </w:pPr>
      <w:r>
        <w:t>Key Decisions</w:t>
      </w:r>
    </w:p>
    <w:p>
      <w:pPr>
        <w:pStyle w:val="ListBullet"/>
      </w:pPr>
      <w:r>
        <w:t>Support multiple document formats.</w:t>
      </w:r>
    </w:p>
    <w:p>
      <w:pPr>
        <w:pStyle w:val="ListBullet"/>
      </w:pPr>
      <w:r>
        <w:t>Validate extracted content before indexing.</w:t>
      </w:r>
    </w:p>
    <w:p>
      <w:pPr>
        <w:pStyle w:val="ListBullet"/>
      </w:pPr>
      <w:r>
        <w:t>Record ingestion errors without stopping the entire batch.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