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2e20a7056fe2293aca3f02d3227b2c131a4b88c.png"/>
            <a:graphic>
              <a:graphicData uri="http://schemas.openxmlformats.org/drawingml/2006/picture">
                <pic:pic>
                  <pic:nvPicPr>
                    <pic:cNvPr id="1" name="image-12e20a7056fe2293aca3f02d3227b2c131a4b88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Comprehensive Guide: Building a Multi-Language Speech-to-Text Streamlit App with Vosk Models</w:t>
      </w:r>
    </w:p>
    <w:p>
      <w:pPr>
        <w:spacing w:line="360" w:after="210" w:lineRule="auto"/>
      </w:pPr>
      <w:r>
        <w:rPr>
          <w:rFonts w:eastAsia="inter" w:cs="inter" w:ascii="inter" w:hAnsi="inter"/>
          <w:color w:val="000000"/>
        </w:rPr>
        <w:t xml:space="preserve">This comprehensive guide provides a step-by-step plan to create a production-ready Streamlit application for offline speech recognition using Vosk models, ensuring full Apache 2.0 license compliance and optimal model selection for each supported language.</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The project involves developing a web-based speech-to-text application that supports 28+ languages using offline Vosk models </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All selected models operate under Apache 2.0 licensing, ensuring commercial viability and legal compliance </w:t>
      </w:r>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application will feature real-time microphone input, file upload capabilities, and intelligent model management with automatic downloading and caching </w:t>
      </w:r>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Project Architecture and Technical Overview</w:t>
      </w:r>
    </w:p>
    <w:p>
      <w:pPr>
        <w:spacing w:line="360" w:before="315" w:after="105" w:lineRule="auto"/>
        <w:ind w:left="-30"/>
        <w:jc w:val="left"/>
      </w:pPr>
      <w:r>
        <w:rPr>
          <w:rFonts w:eastAsia="inter" w:cs="inter" w:ascii="inter" w:hAnsi="inter"/>
          <w:b/>
          <w:color w:val="000000"/>
          <w:sz w:val="24"/>
        </w:rPr>
        <w:t xml:space="preserve">Core Technology Stack</w:t>
      </w:r>
    </w:p>
    <w:p>
      <w:pPr>
        <w:spacing w:line="360" w:after="210" w:lineRule="auto"/>
      </w:pPr>
      <w:r>
        <w:rPr>
          <w:rFonts w:eastAsia="inter" w:cs="inter" w:ascii="inter" w:hAnsi="inter"/>
          <w:color w:val="000000"/>
        </w:rPr>
        <w:t xml:space="preserve">The application leverages several key technologies to deliver robust speech recognition capabilities </w:t>
      </w:r>
      <w:bookmarkStart w:id="5" w:name="fnref4:1"/>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Streamlit serves as the web framework, providing an intuitive user interface for speech recognition tasks </w:t>
      </w:r>
      <w:bookmarkStart w:id="6" w:name="fnref6"/>
      <w:bookmarkEnd w:id="6"/>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Vosk handles the offline speech processing, eliminating dependency on cloud services and ensuring complete privacy </w:t>
      </w:r>
      <w:bookmarkStart w:id="7" w:name="fnref1:1"/>
      <w:bookmarkEnd w:id="7"/>
      <w:hyperlink w:anchor="fn1">
        <w:r>
          <w:rPr>
            <w:rFonts w:eastAsia="inter" w:cs="inter" w:ascii="inter" w:hAnsi="inter"/>
            <w:color w:val="#000"/>
            <w:u w:val="single"/>
            <w:vertAlign w:val="superscript"/>
          </w:rPr>
          <w:t xml:space="preserve">[1]</w:t>
        </w:r>
      </w:hyperlink>
      <w:bookmarkStart w:id="8" w:name="fnref7"/>
      <w:bookmarkEnd w:id="8"/>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 system supports multiple audio formats including WAV, MP3, FLAC, and M4A through integrated audio processing libraries </w:t>
      </w:r>
      <w:bookmarkStart w:id="9" w:name="fnref8"/>
      <w:bookmarkEnd w:id="9"/>
      <w:hyperlink w:anchor="fn8">
        <w:r>
          <w:rPr>
            <w:rFonts w:eastAsia="inter" w:cs="inter" w:ascii="inter" w:hAnsi="inter"/>
            <w:color w:val="#000"/>
            <w:u w:val="single"/>
            <w:vertAlign w:val="superscript"/>
          </w:rPr>
          <w:t xml:space="preserve">[8]</w:t>
        </w:r>
      </w:hyperlink>
      <w:bookmarkStart w:id="10" w:name="fnref9"/>
      <w:bookmarkEnd w:id="10"/>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Vosk Model Ecosystem</w:t>
      </w:r>
    </w:p>
    <w:p>
      <w:pPr>
        <w:spacing w:line="360" w:after="210" w:lineRule="auto"/>
      </w:pPr>
      <w:r>
        <w:rPr>
          <w:rFonts w:eastAsia="inter" w:cs="inter" w:ascii="inter" w:hAnsi="inter"/>
          <w:color w:val="000000"/>
        </w:rPr>
        <w:t xml:space="preserve">Vosk provides an extensive collection of Apache 2.0 licensed models covering major world languages </w:t>
      </w:r>
      <w:bookmarkStart w:id="11" w:name="fnref1:2"/>
      <w:bookmarkEnd w:id="1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model catalog includes 50 different models spanning 28 languages, with options for both small mobile-optimized models (40MB-100MB) and large server-grade models (1GB-4.4GB) </w:t>
      </w:r>
      <w:bookmarkStart w:id="12" w:name="fnref1:3"/>
      <w:bookmarkEnd w:id="1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Each model type serves specific use cases: small models excel in resource-constrained environments with faster processing, while large models deliver superior accuracy for production applications </w:t>
      </w:r>
      <w:bookmarkStart w:id="13" w:name="fnref1:4"/>
      <w:bookmarkEnd w:id="1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Performance metrics vary significantly across languages and model sizes </w:t>
      </w:r>
      <w:bookmarkStart w:id="14" w:name="fnref1:5"/>
      <w:bookmarkEnd w:id="1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English models achieve the lowest Word Error Rates (WER), with the best large model reaching 5.64% WER </w:t>
      </w:r>
      <w:bookmarkStart w:id="15" w:name="fnref1:6"/>
      <w:bookmarkEnd w:id="1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Russian models also demonstrate exceptional performance at 4.5% WER for large models </w:t>
      </w:r>
      <w:bookmarkStart w:id="16" w:name="fnref1:7"/>
      <w:bookmarkEnd w:id="16"/>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Other languages like German (9.48% WER), Spanish (7.5% WER), and Japanese (8.4% WER) provide excellent accuracy for practical applications </w:t>
      </w:r>
      <w:bookmarkStart w:id="17" w:name="fnref1:8"/>
      <w:bookmarkEnd w:id="1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Competitive Advantages</w:t>
      </w:r>
    </w:p>
    <w:p>
      <w:pPr>
        <w:spacing w:line="360" w:after="210" w:lineRule="auto"/>
      </w:pPr>
      <w:r>
        <w:rPr>
          <w:rFonts w:eastAsia="inter" w:cs="inter" w:ascii="inter" w:hAnsi="inter"/>
          <w:color w:val="000000"/>
        </w:rPr>
        <w:t xml:space="preserve">The Vosk-based solution offers several distinct advantages over cloud-based alternatives </w:t>
      </w:r>
      <w:bookmarkStart w:id="18" w:name="fnref1:9"/>
      <w:bookmarkEnd w:id="18"/>
      <w:hyperlink w:anchor="fn1">
        <w:r>
          <w:rPr>
            <w:rFonts w:eastAsia="inter" w:cs="inter" w:ascii="inter" w:hAnsi="inter"/>
            <w:color w:val="#000"/>
            <w:u w:val="single"/>
            <w:vertAlign w:val="superscript"/>
          </w:rPr>
          <w:t xml:space="preserve">[1]</w:t>
        </w:r>
      </w:hyperlink>
      <w:bookmarkStart w:id="19" w:name="fnref4:2"/>
      <w:bookmarkEnd w:id="1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Complete offline operation eliminates internet dependencies and ensures data privacy, as no audio data leaves the local environment </w:t>
      </w:r>
      <w:bookmarkStart w:id="20" w:name="fnref1:10"/>
      <w:bookmarkEnd w:id="2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Apache 2.0 licensing model allows unrestricted commercial usage without ongoing API costs </w:t>
      </w:r>
      <w:bookmarkStart w:id="21" w:name="fnref2:1"/>
      <w:bookmarkEnd w:id="21"/>
      <w:hyperlink w:anchor="fn2">
        <w:r>
          <w:rPr>
            <w:rFonts w:eastAsia="inter" w:cs="inter" w:ascii="inter" w:hAnsi="inter"/>
            <w:color w:val="#000"/>
            <w:u w:val="single"/>
            <w:vertAlign w:val="superscript"/>
          </w:rPr>
          <w:t xml:space="preserve">[2]</w:t>
        </w:r>
      </w:hyperlink>
      <w:bookmarkStart w:id="22" w:name="fnref3:1"/>
      <w:bookmarkEnd w:id="2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Real-time processing capabilities support both live microphone input and batch file processing </w:t>
      </w:r>
      <w:bookmarkStart w:id="23" w:name="fnref4:3"/>
      <w:bookmarkEnd w:id="23"/>
      <w:hyperlink w:anchor="fn4">
        <w:r>
          <w:rPr>
            <w:rFonts w:eastAsia="inter" w:cs="inter" w:ascii="inter" w:hAnsi="inter"/>
            <w:color w:val="#000"/>
            <w:u w:val="single"/>
            <w:vertAlign w:val="superscript"/>
          </w:rPr>
          <w:t xml:space="preserve">[4]</w:t>
        </w:r>
      </w:hyperlink>
      <w:bookmarkStart w:id="24" w:name="fnref7:1"/>
      <w:bookmarkEnd w:id="24"/>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Step-by-Step Implementation Guide</w:t>
      </w:r>
    </w:p>
    <w:p>
      <w:pPr>
        <w:spacing w:line="360" w:before="315" w:after="105" w:lineRule="auto"/>
        <w:ind w:left="-30"/>
        <w:jc w:val="left"/>
      </w:pPr>
      <w:r>
        <w:rPr>
          <w:rFonts w:eastAsia="inter" w:cs="inter" w:ascii="inter" w:hAnsi="inter"/>
          <w:b/>
          <w:color w:val="000000"/>
          <w:sz w:val="24"/>
        </w:rPr>
        <w:t xml:space="preserve">Phase 1: Environment Setup and Project Initialization</w:t>
      </w:r>
    </w:p>
    <w:p>
      <w:pPr>
        <w:spacing w:line="360" w:after="210" w:lineRule="auto"/>
      </w:pPr>
      <w:r>
        <w:rPr>
          <w:rFonts w:eastAsia="inter" w:cs="inter" w:ascii="inter" w:hAnsi="inter"/>
          <w:b/>
          <w:color w:val="000000"/>
        </w:rPr>
        <w:t xml:space="preserve">Step 1: Project Structure Creation (5 minutes)</w:t>
      </w:r>
    </w:p>
    <w:p>
      <w:pPr>
        <w:spacing w:line="360" w:after="210" w:lineRule="auto"/>
      </w:pPr>
      <w:r>
        <w:rPr>
          <w:rFonts w:eastAsia="inter" w:cs="inter" w:ascii="inter" w:hAnsi="inter"/>
          <w:color w:val="000000"/>
        </w:rPr>
        <w:t xml:space="preserve">Initialize the project with a well-organized directory structure that supports scalable development and deployment </w:t>
      </w:r>
      <w:bookmarkStart w:id="25" w:name="fnref10"/>
      <w:bookmarkEnd w:id="25"/>
      <w:hyperlink w:anchor="fn10">
        <w:r>
          <w:rPr>
            <w:rFonts w:eastAsia="inter" w:cs="inter" w:ascii="inter" w:hAnsi="inter"/>
            <w:color w:val="#000"/>
            <w:u w:val="single"/>
            <w:vertAlign w:val="superscript"/>
          </w:rPr>
          <w:t xml:space="preserve">[10]</w:t>
        </w:r>
      </w:hyperlink>
      <w:bookmarkStart w:id="26" w:name="fnref11"/>
      <w:bookmarkEnd w:id="26"/>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The recommended structure separates concerns between application logic, model storage, configuration, and testing components </w:t>
      </w:r>
      <w:bookmarkStart w:id="27" w:name="fnref12"/>
      <w:bookmarkEnd w:id="27"/>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Create the foundational directory structure using the automated setup script </w:t>
      </w:r>
      <w:bookmarkStart w:id="28" w:name="fnref10:1"/>
      <w:bookmarkEnd w:id="28"/>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This ensures consistent organization and includes all necessary configuration files for both development and production environments </w:t>
      </w:r>
      <w:bookmarkStart w:id="29" w:name="fnref11:1"/>
      <w:bookmarkEnd w:id="29"/>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Step 2: Dependency Installation (10 minutes)</w:t>
      </w:r>
    </w:p>
    <w:p>
      <w:pPr>
        <w:spacing w:line="360" w:after="210" w:lineRule="auto"/>
      </w:pPr>
      <w:r>
        <w:rPr>
          <w:rFonts w:eastAsia="inter" w:cs="inter" w:ascii="inter" w:hAnsi="inter"/>
          <w:color w:val="000000"/>
        </w:rPr>
        <w:t xml:space="preserve">Install the complete technology stack including Streamlit, Vosk, audio processing libraries, and supporting packages </w:t>
      </w:r>
      <w:bookmarkStart w:id="30" w:name="fnref10:2"/>
      <w:bookmarkEnd w:id="30"/>
      <w:hyperlink w:anchor="fn10">
        <w:r>
          <w:rPr>
            <w:rFonts w:eastAsia="inter" w:cs="inter" w:ascii="inter" w:hAnsi="inter"/>
            <w:color w:val="#000"/>
            <w:u w:val="single"/>
            <w:vertAlign w:val="superscript"/>
          </w:rPr>
          <w:t xml:space="preserve">[10]</w:t>
        </w:r>
      </w:hyperlink>
      <w:bookmarkStart w:id="31" w:name="fnref11:2"/>
      <w:bookmarkEnd w:id="31"/>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The dependency list encompasses core framework components, speech recognition engines, audio format handlers, and deployment utilities </w:t>
      </w:r>
      <w:bookmarkStart w:id="32" w:name="fnref11:3"/>
      <w:bookmarkEnd w:id="32"/>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requirements specification includes version constraints to ensure compatibility and reproducible deployments </w:t>
      </w:r>
      <w:bookmarkStart w:id="33" w:name="fnref10:3"/>
      <w:bookmarkEnd w:id="33"/>
      <w:hyperlink w:anchor="fn10">
        <w:r>
          <w:rPr>
            <w:rFonts w:eastAsia="inter" w:cs="inter" w:ascii="inter" w:hAnsi="inter"/>
            <w:color w:val="#000"/>
            <w:u w:val="single"/>
            <w:vertAlign w:val="superscript"/>
          </w:rPr>
          <w:t xml:space="preserve">[10]</w:t>
        </w:r>
      </w:hyperlink>
      <w:bookmarkStart w:id="34" w:name="fnref11:4"/>
      <w:bookmarkEnd w:id="34"/>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System-level dependencies support audio processing across different operating systems and deployment platforms </w:t>
      </w:r>
      <w:bookmarkStart w:id="35" w:name="fnref11:5"/>
      <w:bookmarkEnd w:id="35"/>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Step 3: Configuration Setup (5 minutes)</w:t>
      </w:r>
    </w:p>
    <w:p>
      <w:pPr>
        <w:spacing w:line="360" w:after="210" w:lineRule="auto"/>
      </w:pPr>
      <w:r>
        <w:rPr>
          <w:rFonts w:eastAsia="inter" w:cs="inter" w:ascii="inter" w:hAnsi="inter"/>
          <w:color w:val="000000"/>
        </w:rPr>
        <w:t xml:space="preserve">Establish comprehensive configuration management using YAML files for model definitions, application settings, and deployment parameters </w:t>
      </w:r>
      <w:bookmarkStart w:id="36" w:name="fnref10:4"/>
      <w:bookmarkEnd w:id="36"/>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The configuration system supports environment-specific settings while maintaining consistency across development, testing, and production deployments </w:t>
      </w:r>
      <w:bookmarkStart w:id="37" w:name="fnref11:6"/>
      <w:bookmarkEnd w:id="37"/>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Phase 2: Core Application Development</w:t>
      </w:r>
    </w:p>
    <w:p>
      <w:pPr>
        <w:spacing w:line="360" w:after="210" w:lineRule="auto"/>
      </w:pPr>
      <w:r>
        <w:rPr>
          <w:rFonts w:eastAsia="inter" w:cs="inter" w:ascii="inter" w:hAnsi="inter"/>
          <w:b/>
          <w:color w:val="000000"/>
        </w:rPr>
        <w:t xml:space="preserve">Step 4: Model Management System (20 minutes)</w:t>
      </w:r>
    </w:p>
    <w:p>
      <w:pPr>
        <w:spacing w:line="360" w:after="210" w:lineRule="auto"/>
      </w:pPr>
      <w:r>
        <w:rPr>
          <w:rFonts w:eastAsia="inter" w:cs="inter" w:ascii="inter" w:hAnsi="inter"/>
          <w:color w:val="000000"/>
        </w:rPr>
        <w:t xml:space="preserve">Implement the sophisticated model management system that handles downloading, caching, and organization of Vosk models across multiple languages </w:t>
      </w:r>
      <w:bookmarkStart w:id="38" w:name="fnref1:11"/>
      <w:bookmarkEnd w:id="38"/>
      <w:hyperlink w:anchor="fn1">
        <w:r>
          <w:rPr>
            <w:rFonts w:eastAsia="inter" w:cs="inter" w:ascii="inter" w:hAnsi="inter"/>
            <w:color w:val="#000"/>
            <w:u w:val="single"/>
            <w:vertAlign w:val="superscript"/>
          </w:rPr>
          <w:t xml:space="preserve">[1]</w:t>
        </w:r>
      </w:hyperlink>
      <w:bookmarkStart w:id="39" w:name="fnref4:4"/>
      <w:bookmarkEnd w:id="3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system provides intelligent model selection based on language requirements and performance characteristics </w:t>
      </w:r>
      <w:bookmarkStart w:id="40" w:name="fnref1:12"/>
      <w:bookmarkEnd w:id="4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ModelManager class implements comprehensive model lifecycle management including automatic downloading with progress tracking, directory organization by language and model type, and intelligent caching to minimize storage usage </w:t>
      </w:r>
      <w:bookmarkStart w:id="41" w:name="fnref1:13"/>
      <w:bookmarkEnd w:id="41"/>
      <w:hyperlink w:anchor="fn1">
        <w:r>
          <w:rPr>
            <w:rFonts w:eastAsia="inter" w:cs="inter" w:ascii="inter" w:hAnsi="inter"/>
            <w:color w:val="#000"/>
            <w:u w:val="single"/>
            <w:vertAlign w:val="superscript"/>
          </w:rPr>
          <w:t xml:space="preserve">[1]</w:t>
        </w:r>
      </w:hyperlink>
      <w:bookmarkStart w:id="42" w:name="fnref4:5"/>
      <w:bookmarkEnd w:id="42"/>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system supports both programmatic and user-interface driven model acquisition </w:t>
      </w:r>
      <w:bookmarkStart w:id="43" w:name="fnref4:6"/>
      <w:bookmarkEnd w:id="4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Step 5: Speech Recognition Engine (15 minutes)</w:t>
      </w:r>
    </w:p>
    <w:p>
      <w:pPr>
        <w:spacing w:line="360" w:after="210" w:lineRule="auto"/>
      </w:pPr>
      <w:r>
        <w:rPr>
          <w:rFonts w:eastAsia="inter" w:cs="inter" w:ascii="inter" w:hAnsi="inter"/>
          <w:color w:val="000000"/>
        </w:rPr>
        <w:t xml:space="preserve">Develop the core speech recognition wrapper that integrates Vosk capabilities with Streamlit's reactive architecture </w:t>
      </w:r>
      <w:bookmarkStart w:id="44" w:name="fnref4:7"/>
      <w:bookmarkEnd w:id="44"/>
      <w:hyperlink w:anchor="fn4">
        <w:r>
          <w:rPr>
            <w:rFonts w:eastAsia="inter" w:cs="inter" w:ascii="inter" w:hAnsi="inter"/>
            <w:color w:val="#000"/>
            <w:u w:val="single"/>
            <w:vertAlign w:val="superscript"/>
          </w:rPr>
          <w:t xml:space="preserve">[4]</w:t>
        </w:r>
      </w:hyperlink>
      <w:bookmarkStart w:id="45" w:name="fnref7:2"/>
      <w:bookmarkEnd w:id="45"/>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 recognizer supports both real-time streaming and batch processing workflows </w:t>
      </w:r>
      <w:bookmarkStart w:id="46" w:name="fnref7:3"/>
      <w:bookmarkEnd w:id="4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VoskRecognizer class provides enhanced functionality including confidence scoring, partial result handling for real-time applications, and audio format validation </w:t>
      </w:r>
      <w:bookmarkStart w:id="47" w:name="fnref4:8"/>
      <w:bookmarkEnd w:id="47"/>
      <w:hyperlink w:anchor="fn4">
        <w:r>
          <w:rPr>
            <w:rFonts w:eastAsia="inter" w:cs="inter" w:ascii="inter" w:hAnsi="inter"/>
            <w:color w:val="#000"/>
            <w:u w:val="single"/>
            <w:vertAlign w:val="superscript"/>
          </w:rPr>
          <w:t xml:space="preserve">[4]</w:t>
        </w:r>
      </w:hyperlink>
      <w:bookmarkStart w:id="48" w:name="fnref7:4"/>
      <w:bookmarkEnd w:id="48"/>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Error handling ensures graceful degradation when models are unavailable or audio processing fails </w:t>
      </w:r>
      <w:bookmarkStart w:id="49" w:name="fnref4:9"/>
      <w:bookmarkEnd w:id="4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Step 6: Main Application Interface (25 minutes)</w:t>
      </w:r>
    </w:p>
    <w:p>
      <w:pPr>
        <w:spacing w:line="360" w:after="210" w:lineRule="auto"/>
      </w:pPr>
      <w:r>
        <w:rPr>
          <w:rFonts w:eastAsia="inter" w:cs="inter" w:ascii="inter" w:hAnsi="inter"/>
          <w:color w:val="000000"/>
        </w:rPr>
        <w:t xml:space="preserve">Create the primary Streamlit application interface that orchestrates all system components into a cohesive user experience </w:t>
      </w:r>
      <w:bookmarkStart w:id="50" w:name="fnref4:10"/>
      <w:bookmarkEnd w:id="50"/>
      <w:hyperlink w:anchor="fn4">
        <w:r>
          <w:rPr>
            <w:rFonts w:eastAsia="inter" w:cs="inter" w:ascii="inter" w:hAnsi="inter"/>
            <w:color w:val="#000"/>
            <w:u w:val="single"/>
            <w:vertAlign w:val="superscript"/>
          </w:rPr>
          <w:t xml:space="preserve">[4]</w:t>
        </w:r>
      </w:hyperlink>
      <w:bookmarkStart w:id="51" w:name="fnref5:1"/>
      <w:bookmarkEnd w:id="5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 interface supports language selection, model management, audio input handling, and result display </w:t>
      </w:r>
      <w:bookmarkStart w:id="52" w:name="fnref4:11"/>
      <w:bookmarkEnd w:id="52"/>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application features responsive design with sidebar controls for language and model selection, main content areas for audio input and transcription display, and integrated model downloading with progress feedback </w:t>
      </w:r>
      <w:bookmarkStart w:id="53" w:name="fnref4:12"/>
      <w:bookmarkEnd w:id="53"/>
      <w:hyperlink w:anchor="fn4">
        <w:r>
          <w:rPr>
            <w:rFonts w:eastAsia="inter" w:cs="inter" w:ascii="inter" w:hAnsi="inter"/>
            <w:color w:val="#000"/>
            <w:u w:val="single"/>
            <w:vertAlign w:val="superscript"/>
          </w:rPr>
          <w:t xml:space="preserve">[4]</w:t>
        </w:r>
      </w:hyperlink>
      <w:bookmarkStart w:id="54" w:name="fnref5:2"/>
      <w:bookmarkEnd w:id="5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Caching mechanisms ensure optimal performance by avoiding redundant model loading </w:t>
      </w:r>
      <w:bookmarkStart w:id="55" w:name="fnref13"/>
      <w:bookmarkEnd w:id="55"/>
      <w:hyperlink w:anchor="fn13">
        <w:r>
          <w:rPr>
            <w:rFonts w:eastAsia="inter" w:cs="inter" w:ascii="inter" w:hAnsi="inter"/>
            <w:color w:val="#000"/>
            <w:u w:val="single"/>
            <w:vertAlign w:val="superscript"/>
          </w:rPr>
          <w:t xml:space="preserve">[13]</w:t>
        </w:r>
      </w:hyperlink>
      <w:bookmarkStart w:id="56" w:name="fnref6:1"/>
      <w:bookmarkEnd w:id="56"/>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Phase 3: Testing and Optimization</w:t>
      </w:r>
    </w:p>
    <w:p>
      <w:pPr>
        <w:spacing w:line="360" w:after="210" w:lineRule="auto"/>
      </w:pPr>
      <w:r>
        <w:rPr>
          <w:rFonts w:eastAsia="inter" w:cs="inter" w:ascii="inter" w:hAnsi="inter"/>
          <w:b/>
          <w:color w:val="000000"/>
        </w:rPr>
        <w:t xml:space="preserve">Step 7: Local Testing and Validation (10 minutes)</w:t>
      </w:r>
    </w:p>
    <w:p>
      <w:pPr>
        <w:spacing w:line="360" w:after="210" w:lineRule="auto"/>
      </w:pPr>
      <w:r>
        <w:rPr>
          <w:rFonts w:eastAsia="inter" w:cs="inter" w:ascii="inter" w:hAnsi="inter"/>
          <w:color w:val="000000"/>
        </w:rPr>
        <w:t xml:space="preserve">Conduct comprehensive testing of core functionality using a representative model such as the English small model </w:t>
      </w:r>
      <w:bookmarkStart w:id="57" w:name="fnref1:14"/>
      <w:bookmarkEnd w:id="57"/>
      <w:hyperlink w:anchor="fn1">
        <w:r>
          <w:rPr>
            <w:rFonts w:eastAsia="inter" w:cs="inter" w:ascii="inter" w:hAnsi="inter"/>
            <w:color w:val="#000"/>
            <w:u w:val="single"/>
            <w:vertAlign w:val="superscript"/>
          </w:rPr>
          <w:t xml:space="preserve">[1]</w:t>
        </w:r>
      </w:hyperlink>
      <w:bookmarkStart w:id="58" w:name="fnref4:13"/>
      <w:bookmarkEnd w:id="5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Verify microphone input, file upload processing, and transcription accuracy across different audio quality levels </w:t>
      </w:r>
      <w:bookmarkStart w:id="59" w:name="fnref4:14"/>
      <w:bookmarkEnd w:id="5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Testing should encompass various scenarios including different audio formats, background noise conditions, and multiple language models </w:t>
      </w:r>
      <w:bookmarkStart w:id="60" w:name="fnref4:15"/>
      <w:bookmarkEnd w:id="60"/>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Validate that model downloading, caching, and switching operate correctly </w:t>
      </w:r>
      <w:bookmarkStart w:id="61" w:name="fnref4:16"/>
      <w:bookmarkEnd w:id="61"/>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Step 8: Performance Optimization (Variable Duration)</w:t>
      </w:r>
    </w:p>
    <w:p>
      <w:pPr>
        <w:spacing w:line="360" w:after="210" w:lineRule="auto"/>
      </w:pPr>
      <w:r>
        <w:rPr>
          <w:rFonts w:eastAsia="inter" w:cs="inter" w:ascii="inter" w:hAnsi="inter"/>
          <w:color w:val="000000"/>
        </w:rPr>
        <w:t xml:space="preserve">Implement performance optimizations including Streamlit caching for models and processed data, audio preprocessing for optimal recognition accuracy, and memory management for large models </w:t>
      </w:r>
      <w:bookmarkStart w:id="62" w:name="fnref13:1"/>
      <w:bookmarkEnd w:id="62"/>
      <w:hyperlink w:anchor="fn13">
        <w:r>
          <w:rPr>
            <w:rFonts w:eastAsia="inter" w:cs="inter" w:ascii="inter" w:hAnsi="inter"/>
            <w:color w:val="#000"/>
            <w:u w:val="single"/>
            <w:vertAlign w:val="superscript"/>
          </w:rPr>
          <w:t xml:space="preserve">[13]</w:t>
        </w:r>
      </w:hyperlink>
      <w:bookmarkStart w:id="63" w:name="fnref6:2"/>
      <w:bookmarkEnd w:id="63"/>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Configure appropriate cache parameters to balance performance with resource usage </w:t>
      </w:r>
      <w:bookmarkStart w:id="64" w:name="fnref6:3"/>
      <w:bookmarkEnd w:id="64"/>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optimization phase includes fine-tuning audio processing parameters, implementing efficient model switching mechanisms, and establishing monitoring for resource usage patterns </w:t>
      </w:r>
      <w:bookmarkStart w:id="65" w:name="fnref13:2"/>
      <w:bookmarkEnd w:id="65"/>
      <w:hyperlink w:anchor="fn13">
        <w:r>
          <w:rPr>
            <w:rFonts w:eastAsia="inter" w:cs="inter" w:ascii="inter" w:hAnsi="inter"/>
            <w:color w:val="#000"/>
            <w:u w:val="single"/>
            <w:vertAlign w:val="superscript"/>
          </w:rPr>
          <w:t xml:space="preserve">[13]</w:t>
        </w:r>
      </w:hyperlink>
      <w:bookmarkStart w:id="66" w:name="fnref6:4"/>
      <w:bookmarkEnd w:id="66"/>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Phase 4: Production Deployment</w:t>
      </w:r>
    </w:p>
    <w:p>
      <w:pPr>
        <w:spacing w:line="360" w:after="210" w:lineRule="auto"/>
      </w:pPr>
      <w:r>
        <w:rPr>
          <w:rFonts w:eastAsia="inter" w:cs="inter" w:ascii="inter" w:hAnsi="inter"/>
          <w:b/>
          <w:color w:val="000000"/>
        </w:rPr>
        <w:t xml:space="preserve">Step 9: Cloud Deployment Preparation (20 minutes)</w:t>
      </w:r>
    </w:p>
    <w:p>
      <w:pPr>
        <w:spacing w:line="360" w:after="210" w:lineRule="auto"/>
      </w:pPr>
      <w:r>
        <w:rPr>
          <w:rFonts w:eastAsia="inter" w:cs="inter" w:ascii="inter" w:hAnsi="inter"/>
          <w:color w:val="000000"/>
        </w:rPr>
        <w:t xml:space="preserve">Prepare the application for cloud deployment by configuring environment-specific settings, establishing model download strategies for production environments, and implementing appropriate error handling for deployment scenarios </w:t>
      </w:r>
      <w:bookmarkStart w:id="67" w:name="fnref10:5"/>
      <w:bookmarkEnd w:id="67"/>
      <w:hyperlink w:anchor="fn10">
        <w:r>
          <w:rPr>
            <w:rFonts w:eastAsia="inter" w:cs="inter" w:ascii="inter" w:hAnsi="inter"/>
            <w:color w:val="#000"/>
            <w:u w:val="single"/>
            <w:vertAlign w:val="superscript"/>
          </w:rPr>
          <w:t xml:space="preserve">[10]</w:t>
        </w:r>
      </w:hyperlink>
      <w:bookmarkStart w:id="68" w:name="fnref11:7"/>
      <w:bookmarkEnd w:id="68"/>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Cloud deployment requires careful consideration of model storage strategies, as large models may exceed platform constraints </w:t>
      </w:r>
      <w:bookmarkStart w:id="69" w:name="fnref11:8"/>
      <w:bookmarkEnd w:id="69"/>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Implement selective model downloading based on actual usage requirements </w:t>
      </w:r>
      <w:bookmarkStart w:id="70" w:name="fnref10:6"/>
      <w:bookmarkEnd w:id="70"/>
      <w:hyperlink w:anchor="fn10">
        <w:r>
          <w:rPr>
            <w:rFonts w:eastAsia="inter" w:cs="inter" w:ascii="inter" w:hAnsi="inter"/>
            <w:color w:val="#000"/>
            <w:u w:val="single"/>
            <w:vertAlign w:val="superscript"/>
          </w:rPr>
          <w:t xml:space="preserve">[10]</w:t>
        </w:r>
      </w:hyperlink>
      <w:bookmarkStart w:id="71" w:name="fnref11:9"/>
      <w:bookmarkEnd w:id="71"/>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Step 10: Production Model Deployment (30-60 minutes)</w:t>
      </w:r>
    </w:p>
    <w:p>
      <w:pPr>
        <w:spacing w:line="360" w:after="210" w:lineRule="auto"/>
      </w:pPr>
      <w:r>
        <w:rPr>
          <w:rFonts w:eastAsia="inter" w:cs="inter" w:ascii="inter" w:hAnsi="inter"/>
          <w:color w:val="000000"/>
        </w:rPr>
        <w:t xml:space="preserve">Deploy selected production models based on anticipated language requirements and usage patterns </w:t>
      </w:r>
      <w:bookmarkStart w:id="72" w:name="fnref1:15"/>
      <w:bookmarkEnd w:id="7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Prioritize models with optimal performance characteristics for target use cases </w:t>
      </w:r>
      <w:bookmarkStart w:id="73" w:name="fnref1:16"/>
      <w:bookmarkEnd w:id="7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deployment timeline accommodates various model sizes and download speeds </w:t>
      </w:r>
      <w:bookmarkStart w:id="74" w:name="fnref1:17"/>
      <w:bookmarkEnd w:id="7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Large models like the German 4.4GB model require significantly more time than small models </w:t>
      </w:r>
      <w:bookmarkStart w:id="75" w:name="fnref1:18"/>
      <w:bookmarkEnd w:id="7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Plan model deployment during off-peak periods to minimize user impact </w:t>
      </w:r>
      <w:bookmarkStart w:id="76" w:name="fnref10:7"/>
      <w:bookmarkEnd w:id="76"/>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Step 11: Monitoring and Maintenance Setup (Variable Duration)</w:t>
      </w:r>
    </w:p>
    <w:p>
      <w:pPr>
        <w:spacing w:line="360" w:after="210" w:lineRule="auto"/>
      </w:pPr>
      <w:r>
        <w:rPr>
          <w:rFonts w:eastAsia="inter" w:cs="inter" w:ascii="inter" w:hAnsi="inter"/>
          <w:color w:val="000000"/>
        </w:rPr>
        <w:t xml:space="preserve">Establish monitoring systems for application performance, model usage patterns, and error tracking </w:t>
      </w:r>
      <w:bookmarkStart w:id="77" w:name="fnref10:8"/>
      <w:bookmarkEnd w:id="77"/>
      <w:hyperlink w:anchor="fn10">
        <w:r>
          <w:rPr>
            <w:rFonts w:eastAsia="inter" w:cs="inter" w:ascii="inter" w:hAnsi="inter"/>
            <w:color w:val="#000"/>
            <w:u w:val="single"/>
            <w:vertAlign w:val="superscript"/>
          </w:rPr>
          <w:t xml:space="preserve">[10]</w:t>
        </w:r>
      </w:hyperlink>
      <w:bookmarkStart w:id="78" w:name="fnref11:10"/>
      <w:bookmarkEnd w:id="78"/>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Implement logging for transcription accuracy assessment and user interaction patterns </w:t>
      </w:r>
      <w:bookmarkStart w:id="79" w:name="fnref10:9"/>
      <w:bookmarkEnd w:id="79"/>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Apache 2.0 License Compliance</w:t>
      </w:r>
    </w:p>
    <w:p>
      <w:pPr>
        <w:spacing w:line="360" w:before="315" w:after="105" w:lineRule="auto"/>
        <w:ind w:left="-30"/>
        <w:jc w:val="left"/>
      </w:pPr>
      <w:r>
        <w:rPr>
          <w:rFonts w:eastAsia="inter" w:cs="inter" w:ascii="inter" w:hAnsi="inter"/>
          <w:b/>
          <w:color w:val="000000"/>
          <w:sz w:val="24"/>
        </w:rPr>
        <w:t xml:space="preserve">Legal Requirements and Implementation</w:t>
      </w:r>
    </w:p>
    <w:p>
      <w:pPr>
        <w:spacing w:line="360" w:after="210" w:lineRule="auto"/>
      </w:pPr>
      <w:r>
        <w:rPr>
          <w:rFonts w:eastAsia="inter" w:cs="inter" w:ascii="inter" w:hAnsi="inter"/>
          <w:color w:val="000000"/>
        </w:rPr>
        <w:t xml:space="preserve">The Apache 2.0 license provides permissive terms allowing commercial usage, modification, and redistribution while requiring specific compliance measures </w:t>
      </w:r>
      <w:bookmarkStart w:id="80" w:name="fnref2:2"/>
      <w:bookmarkEnd w:id="80"/>
      <w:hyperlink w:anchor="fn2">
        <w:r>
          <w:rPr>
            <w:rFonts w:eastAsia="inter" w:cs="inter" w:ascii="inter" w:hAnsi="inter"/>
            <w:color w:val="#000"/>
            <w:u w:val="single"/>
            <w:vertAlign w:val="superscript"/>
          </w:rPr>
          <w:t xml:space="preserve">[2]</w:t>
        </w:r>
      </w:hyperlink>
      <w:bookmarkStart w:id="81" w:name="fnref3:2"/>
      <w:bookmarkEnd w:id="8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Key requirements include maintaining copyright notices, including the license text, and documenting significant changes to original code </w:t>
      </w:r>
      <w:bookmarkStart w:id="82" w:name="fnref2:3"/>
      <w:bookmarkEnd w:id="82"/>
      <w:hyperlink w:anchor="fn2">
        <w:r>
          <w:rPr>
            <w:rFonts w:eastAsia="inter" w:cs="inter" w:ascii="inter" w:hAnsi="inter"/>
            <w:color w:val="#000"/>
            <w:u w:val="single"/>
            <w:vertAlign w:val="superscript"/>
          </w:rPr>
          <w:t xml:space="preserve">[2]</w:t>
        </w:r>
      </w:hyperlink>
      <w:bookmarkStart w:id="83" w:name="fnref3:3"/>
      <w:bookmarkEnd w:id="8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Implementation of license compliance involves including the complete Apache 2.0 license text in the project repository, adding appropriate copyright notices to source files, and maintaining attribution for Vosk and other Apache 2.0 licensed dependencies </w:t>
      </w:r>
      <w:bookmarkStart w:id="84" w:name="fnref2:4"/>
      <w:bookmarkEnd w:id="84"/>
      <w:hyperlink w:anchor="fn2">
        <w:r>
          <w:rPr>
            <w:rFonts w:eastAsia="inter" w:cs="inter" w:ascii="inter" w:hAnsi="inter"/>
            <w:color w:val="#000"/>
            <w:u w:val="single"/>
            <w:vertAlign w:val="superscript"/>
          </w:rPr>
          <w:t xml:space="preserve">[2]</w:t>
        </w:r>
      </w:hyperlink>
      <w:bookmarkStart w:id="85" w:name="fnref3:4"/>
      <w:bookmarkEnd w:id="8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Intellectual Property Considerations</w:t>
      </w:r>
    </w:p>
    <w:p>
      <w:pPr>
        <w:spacing w:line="360" w:after="210" w:lineRule="auto"/>
      </w:pPr>
      <w:r>
        <w:rPr>
          <w:rFonts w:eastAsia="inter" w:cs="inter" w:ascii="inter" w:hAnsi="inter"/>
          <w:color w:val="000000"/>
        </w:rPr>
        <w:t xml:space="preserve">The Apache 2.0 license framework ensures clear intellectual property rights while supporting open source collaboration </w:t>
      </w:r>
      <w:bookmarkStart w:id="86" w:name="fnref2:5"/>
      <w:bookmarkEnd w:id="86"/>
      <w:hyperlink w:anchor="fn2">
        <w:r>
          <w:rPr>
            <w:rFonts w:eastAsia="inter" w:cs="inter" w:ascii="inter" w:hAnsi="inter"/>
            <w:color w:val="#000"/>
            <w:u w:val="single"/>
            <w:vertAlign w:val="superscript"/>
          </w:rPr>
          <w:t xml:space="preserve">[2]</w:t>
        </w:r>
      </w:hyperlink>
      <w:bookmarkStart w:id="87" w:name="fnref3:5"/>
      <w:bookmarkEnd w:id="8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license permits sublicensing under different terms for derivative works, providing flexibility for commercial applications </w:t>
      </w:r>
      <w:bookmarkStart w:id="88" w:name="fnref2:6"/>
      <w:bookmarkEnd w:id="88"/>
      <w:hyperlink w:anchor="fn2">
        <w:r>
          <w:rPr>
            <w:rFonts w:eastAsia="inter" w:cs="inter" w:ascii="inter" w:hAnsi="inter"/>
            <w:color w:val="#000"/>
            <w:u w:val="single"/>
            <w:vertAlign w:val="superscript"/>
          </w:rPr>
          <w:t xml:space="preserve">[2]</w:t>
        </w:r>
      </w:hyperlink>
      <w:bookmarkStart w:id="89" w:name="fnref3:6"/>
      <w:bookmarkEnd w:id="8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Patent protection provisions within Apache 2.0 licensing provide additional security for commercial deployments by requiring patent grants from contributors </w:t>
      </w:r>
      <w:bookmarkStart w:id="90" w:name="fnref2:7"/>
      <w:bookmarkEnd w:id="90"/>
      <w:hyperlink w:anchor="fn2">
        <w:r>
          <w:rPr>
            <w:rFonts w:eastAsia="inter" w:cs="inter" w:ascii="inter" w:hAnsi="inter"/>
            <w:color w:val="#000"/>
            <w:u w:val="single"/>
            <w:vertAlign w:val="superscript"/>
          </w:rPr>
          <w:t xml:space="preserve">[2]</w:t>
        </w:r>
      </w:hyperlink>
      <w:bookmarkStart w:id="91" w:name="fnref3:7"/>
      <w:bookmarkEnd w:id="9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creates a defensive patent portfolio protecting users from patent litigation </w:t>
      </w:r>
      <w:bookmarkStart w:id="92" w:name="fnref2:8"/>
      <w:bookmarkEnd w:id="92"/>
      <w:hyperlink w:anchor="fn2">
        <w:r>
          <w:rPr>
            <w:rFonts w:eastAsia="inter" w:cs="inter" w:ascii="inter" w:hAnsi="inter"/>
            <w:color w:val="#000"/>
            <w:u w:val="single"/>
            <w:vertAlign w:val="superscript"/>
          </w:rPr>
          <w:t xml:space="preserve">[2]</w:t>
        </w:r>
      </w:hyperlink>
      <w:bookmarkStart w:id="93" w:name="fnref3:8"/>
      <w:bookmarkEnd w:id="9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Model Selection Strategy and Performance Analysis</w:t>
      </w:r>
    </w:p>
    <w:p>
      <w:pPr>
        <w:spacing w:line="360" w:before="315" w:after="105" w:lineRule="auto"/>
        <w:ind w:left="-30"/>
        <w:jc w:val="left"/>
      </w:pPr>
      <w:r>
        <w:rPr>
          <w:rFonts w:eastAsia="inter" w:cs="inter" w:ascii="inter" w:hAnsi="inter"/>
          <w:b/>
          <w:color w:val="000000"/>
          <w:sz w:val="24"/>
        </w:rPr>
        <w:t xml:space="preserve">Optimal Model Selection by Language</w:t>
      </w:r>
    </w:p>
    <w:p>
      <w:pPr>
        <w:spacing w:line="360" w:after="210" w:lineRule="auto"/>
      </w:pPr>
      <w:r>
        <w:rPr>
          <w:rFonts w:eastAsia="inter" w:cs="inter" w:ascii="inter" w:hAnsi="inter"/>
          <w:color w:val="000000"/>
        </w:rPr>
        <w:t xml:space="preserve">The comprehensive model analysis reveals significant performance variations across languages and model sizes </w:t>
      </w:r>
      <w:bookmarkStart w:id="94" w:name="fnref1:19"/>
      <w:bookmarkEnd w:id="9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Strategic model selection balances accuracy requirements with resource constraints and deployment considerations </w:t>
      </w:r>
      <w:bookmarkStart w:id="95" w:name="fnref1:20"/>
      <w:bookmarkEnd w:id="9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For production deployments prioritizing accuracy, large models deliver optimal performance across all supported languages </w:t>
      </w:r>
      <w:bookmarkStart w:id="96" w:name="fnref1:21"/>
      <w:bookmarkEnd w:id="96"/>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English applications benefit from the 2.3GB Gigaspeech model achieving 5.64% WER </w:t>
      </w:r>
      <w:bookmarkStart w:id="97" w:name="fnref1:22"/>
      <w:bookmarkEnd w:id="9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Russian applications achieve exceptional 4.5% WER with the 1.8GB model </w:t>
      </w:r>
      <w:bookmarkStart w:id="98" w:name="fnref1:23"/>
      <w:bookmarkEnd w:id="9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German deployments should utilize the 4.4GB Tuda model for 9.48% WER performance </w:t>
      </w:r>
      <w:bookmarkStart w:id="99" w:name="fnref1:24"/>
      <w:bookmarkEnd w:id="99"/>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Resource-constrained deployments benefit from small model implementations while accepting modest accuracy reductions </w:t>
      </w:r>
      <w:bookmarkStart w:id="100" w:name="fnref1:25"/>
      <w:bookmarkEnd w:id="10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Small English models achieve 9.85% WER in only 40MB </w:t>
      </w:r>
      <w:bookmarkStart w:id="101" w:name="fnref1:26"/>
      <w:bookmarkEnd w:id="10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Most small models require 40-50MB storage while delivering acceptable performance for many applications </w:t>
      </w:r>
      <w:bookmarkStart w:id="102" w:name="fnref1:27"/>
      <w:bookmarkEnd w:id="10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Performance Benchmarking and Comparison</w:t>
      </w:r>
    </w:p>
    <w:p>
      <w:pPr>
        <w:spacing w:line="360" w:after="210" w:lineRule="auto"/>
      </w:pPr>
      <w:r>
        <w:rPr>
          <w:rFonts w:eastAsia="inter" w:cs="inter" w:ascii="inter" w:hAnsi="inter"/>
          <w:color w:val="000000"/>
        </w:rPr>
        <w:t xml:space="preserve">Vosk models demonstrate competitive performance against other speech recognition systems while providing unique advantages in offline operation and cost structure </w:t>
      </w:r>
      <w:bookmarkStart w:id="103" w:name="fnref1:28"/>
      <w:bookmarkEnd w:id="103"/>
      <w:hyperlink w:anchor="fn1">
        <w:r>
          <w:rPr>
            <w:rFonts w:eastAsia="inter" w:cs="inter" w:ascii="inter" w:hAnsi="inter"/>
            <w:color w:val="#000"/>
            <w:u w:val="single"/>
            <w:vertAlign w:val="superscript"/>
          </w:rPr>
          <w:t xml:space="preserve">[1]</w:t>
        </w:r>
      </w:hyperlink>
      <w:bookmarkStart w:id="104" w:name="fnref4:17"/>
      <w:bookmarkEnd w:id="10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offline capability eliminates ongoing API costs and ensures complete data privacy </w:t>
      </w:r>
      <w:bookmarkStart w:id="105" w:name="fnref1:29"/>
      <w:bookmarkEnd w:id="105"/>
      <w:hyperlink w:anchor="fn1">
        <w:r>
          <w:rPr>
            <w:rFonts w:eastAsia="inter" w:cs="inter" w:ascii="inter" w:hAnsi="inter"/>
            <w:color w:val="#000"/>
            <w:u w:val="single"/>
            <w:vertAlign w:val="superscript"/>
          </w:rPr>
          <w:t xml:space="preserve">[1]</w:t>
        </w:r>
      </w:hyperlink>
      <w:bookmarkStart w:id="106" w:name="fnref4:18"/>
      <w:bookmarkEnd w:id="10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Performance characteristics vary significantly across languages, with some languages like Telugu showing higher error rates (87.9% WER) indicating limited training data availability </w:t>
      </w:r>
      <w:bookmarkStart w:id="107" w:name="fnref1:30"/>
      <w:bookmarkEnd w:id="10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Established languages like English, Russian, and German provide production-ready accuracy levels </w:t>
      </w:r>
      <w:bookmarkStart w:id="108" w:name="fnref1:31"/>
      <w:bookmarkEnd w:id="10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Deployment Architecture and Scaling Considerations</w:t>
      </w:r>
    </w:p>
    <w:p>
      <w:pPr>
        <w:spacing w:line="360" w:before="315" w:after="105" w:lineRule="auto"/>
        <w:ind w:left="-30"/>
        <w:jc w:val="left"/>
      </w:pPr>
      <w:r>
        <w:rPr>
          <w:rFonts w:eastAsia="inter" w:cs="inter" w:ascii="inter" w:hAnsi="inter"/>
          <w:b/>
          <w:color w:val="000000"/>
          <w:sz w:val="24"/>
        </w:rPr>
        <w:t xml:space="preserve">Local Development Environment</w:t>
      </w:r>
    </w:p>
    <w:p>
      <w:pPr>
        <w:spacing w:line="360" w:after="210" w:lineRule="auto"/>
      </w:pPr>
      <w:r>
        <w:rPr>
          <w:rFonts w:eastAsia="inter" w:cs="inter" w:ascii="inter" w:hAnsi="inter"/>
          <w:color w:val="000000"/>
        </w:rPr>
        <w:t xml:space="preserve">The development environment supports rapid iteration and testing using lightweight models and local audio processing </w:t>
      </w:r>
      <w:bookmarkStart w:id="109" w:name="fnref4:19"/>
      <w:bookmarkEnd w:id="109"/>
      <w:hyperlink w:anchor="fn4">
        <w:r>
          <w:rPr>
            <w:rFonts w:eastAsia="inter" w:cs="inter" w:ascii="inter" w:hAnsi="inter"/>
            <w:color w:val="#000"/>
            <w:u w:val="single"/>
            <w:vertAlign w:val="superscript"/>
          </w:rPr>
          <w:t xml:space="preserve">[4]</w:t>
        </w:r>
      </w:hyperlink>
      <w:bookmarkStart w:id="110" w:name="fnref10:10"/>
      <w:bookmarkEnd w:id="110"/>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Streamlit's hot-reloading capabilities enable efficient development workflows </w:t>
      </w:r>
      <w:bookmarkStart w:id="111" w:name="fnref6:5"/>
      <w:bookmarkEnd w:id="111"/>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Local development benefits from the complete model catalog availability, allowing comprehensive testing across multiple languages and model types </w:t>
      </w:r>
      <w:bookmarkStart w:id="112" w:name="fnref1:32"/>
      <w:bookmarkEnd w:id="112"/>
      <w:hyperlink w:anchor="fn1">
        <w:r>
          <w:rPr>
            <w:rFonts w:eastAsia="inter" w:cs="inter" w:ascii="inter" w:hAnsi="inter"/>
            <w:color w:val="#000"/>
            <w:u w:val="single"/>
            <w:vertAlign w:val="superscript"/>
          </w:rPr>
          <w:t xml:space="preserve">[1]</w:t>
        </w:r>
      </w:hyperlink>
      <w:bookmarkStart w:id="113" w:name="fnref4:20"/>
      <w:bookmarkEnd w:id="11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development setup includes automated model downloading and caching mechanisms </w:t>
      </w:r>
      <w:bookmarkStart w:id="114" w:name="fnref4:21"/>
      <w:bookmarkEnd w:id="11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Production Deployment Strategies</w:t>
      </w:r>
    </w:p>
    <w:p>
      <w:pPr>
        <w:spacing w:line="360" w:after="210" w:lineRule="auto"/>
      </w:pPr>
      <w:r>
        <w:rPr>
          <w:rFonts w:eastAsia="inter" w:cs="inter" w:ascii="inter" w:hAnsi="inter"/>
          <w:color w:val="000000"/>
        </w:rPr>
        <w:t xml:space="preserve">Production deployments require careful consideration of model storage, download strategies, and user experience optimization </w:t>
      </w:r>
      <w:bookmarkStart w:id="115" w:name="fnref10:11"/>
      <w:bookmarkEnd w:id="115"/>
      <w:hyperlink w:anchor="fn10">
        <w:r>
          <w:rPr>
            <w:rFonts w:eastAsia="inter" w:cs="inter" w:ascii="inter" w:hAnsi="inter"/>
            <w:color w:val="#000"/>
            <w:u w:val="single"/>
            <w:vertAlign w:val="superscript"/>
          </w:rPr>
          <w:t xml:space="preserve">[10]</w:t>
        </w:r>
      </w:hyperlink>
      <w:bookmarkStart w:id="116" w:name="fnref11:11"/>
      <w:bookmarkEnd w:id="116"/>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Cloud platforms impose storage and bandwidth constraints that influence model selection strategies </w:t>
      </w:r>
      <w:bookmarkStart w:id="117" w:name="fnref11:12"/>
      <w:bookmarkEnd w:id="117"/>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Streamlit Cloud deployment supports the application architecture with appropriate system dependency configurations </w:t>
      </w:r>
      <w:bookmarkStart w:id="118" w:name="fnref11:13"/>
      <w:bookmarkEnd w:id="118"/>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The deployment process accommodates both immediate model availability and on-demand downloading based on user requirements </w:t>
      </w:r>
      <w:bookmarkStart w:id="119" w:name="fnref10:12"/>
      <w:bookmarkEnd w:id="119"/>
      <w:hyperlink w:anchor="fn10">
        <w:r>
          <w:rPr>
            <w:rFonts w:eastAsia="inter" w:cs="inter" w:ascii="inter" w:hAnsi="inter"/>
            <w:color w:val="#000"/>
            <w:u w:val="single"/>
            <w:vertAlign w:val="superscript"/>
          </w:rPr>
          <w:t xml:space="preserve">[10]</w:t>
        </w:r>
      </w:hyperlink>
      <w:bookmarkStart w:id="120" w:name="fnref11:14"/>
      <w:bookmarkEnd w:id="120"/>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Scalability and Performance Optimization</w:t>
      </w:r>
    </w:p>
    <w:p>
      <w:pPr>
        <w:spacing w:line="360" w:after="210" w:lineRule="auto"/>
      </w:pPr>
      <w:r>
        <w:rPr>
          <w:rFonts w:eastAsia="inter" w:cs="inter" w:ascii="inter" w:hAnsi="inter"/>
          <w:color w:val="000000"/>
        </w:rPr>
        <w:t xml:space="preserve">The application architecture supports horizontal scaling through stateless design and efficient model caching </w:t>
      </w:r>
      <w:bookmarkStart w:id="121" w:name="fnref6:6"/>
      <w:bookmarkEnd w:id="121"/>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Streamlit's caching mechanisms reduce model loading overhead and improve user experience </w:t>
      </w:r>
      <w:bookmarkStart w:id="122" w:name="fnref6:7"/>
      <w:bookmarkEnd w:id="122"/>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Performance optimization strategies include intelligent model preloading, audio preprocessing optimization, and resource monitoring </w:t>
      </w:r>
      <w:bookmarkStart w:id="123" w:name="fnref13:3"/>
      <w:bookmarkEnd w:id="123"/>
      <w:hyperlink w:anchor="fn13">
        <w:r>
          <w:rPr>
            <w:rFonts w:eastAsia="inter" w:cs="inter" w:ascii="inter" w:hAnsi="inter"/>
            <w:color w:val="#000"/>
            <w:u w:val="single"/>
            <w:vertAlign w:val="superscript"/>
          </w:rPr>
          <w:t xml:space="preserve">[13]</w:t>
        </w:r>
      </w:hyperlink>
      <w:bookmarkStart w:id="124" w:name="fnref6:8"/>
      <w:bookmarkEnd w:id="124"/>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The system accommodates varying load patterns while maintaining responsive user experience </w:t>
      </w:r>
      <w:bookmarkStart w:id="125" w:name="fnref6:9"/>
      <w:bookmarkEnd w:id="12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Advanced Features and Future Enhancements</w:t>
      </w:r>
    </w:p>
    <w:p>
      <w:pPr>
        <w:spacing w:line="360" w:before="315" w:after="105" w:lineRule="auto"/>
        <w:ind w:left="-30"/>
        <w:jc w:val="left"/>
      </w:pPr>
      <w:r>
        <w:rPr>
          <w:rFonts w:eastAsia="inter" w:cs="inter" w:ascii="inter" w:hAnsi="inter"/>
          <w:b/>
          <w:color w:val="000000"/>
          <w:sz w:val="24"/>
        </w:rPr>
        <w:t xml:space="preserve">Real-time Processing Capabilities</w:t>
      </w:r>
    </w:p>
    <w:p>
      <w:pPr>
        <w:spacing w:line="360" w:after="210" w:lineRule="auto"/>
      </w:pPr>
      <w:r>
        <w:rPr>
          <w:rFonts w:eastAsia="inter" w:cs="inter" w:ascii="inter" w:hAnsi="inter"/>
          <w:color w:val="000000"/>
        </w:rPr>
        <w:t xml:space="preserve">The architecture supports real-time audio streaming with partial result generation, enabling interactive applications and live transcription scenarios </w:t>
      </w:r>
      <w:bookmarkStart w:id="126" w:name="fnref4:22"/>
      <w:bookmarkEnd w:id="126"/>
      <w:hyperlink w:anchor="fn4">
        <w:r>
          <w:rPr>
            <w:rFonts w:eastAsia="inter" w:cs="inter" w:ascii="inter" w:hAnsi="inter"/>
            <w:color w:val="#000"/>
            <w:u w:val="single"/>
            <w:vertAlign w:val="superscript"/>
          </w:rPr>
          <w:t xml:space="preserve">[4]</w:t>
        </w:r>
      </w:hyperlink>
      <w:bookmarkStart w:id="127" w:name="fnref7:5"/>
      <w:bookmarkEnd w:id="127"/>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Vosk's streaming API provides low-latency processing suitable for real-time applications </w:t>
      </w:r>
      <w:bookmarkStart w:id="128" w:name="fnref7:6"/>
      <w:bookmarkEnd w:id="128"/>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Implementation of real-time features requires careful buffer management, audio quality optimization, and user interface design for displaying partial and final results </w:t>
      </w:r>
      <w:bookmarkStart w:id="129" w:name="fnref4:23"/>
      <w:bookmarkEnd w:id="129"/>
      <w:hyperlink w:anchor="fn4">
        <w:r>
          <w:rPr>
            <w:rFonts w:eastAsia="inter" w:cs="inter" w:ascii="inter" w:hAnsi="inter"/>
            <w:color w:val="#000"/>
            <w:u w:val="single"/>
            <w:vertAlign w:val="superscript"/>
          </w:rPr>
          <w:t xml:space="preserve">[4]</w:t>
        </w:r>
      </w:hyperlink>
      <w:bookmarkStart w:id="130" w:name="fnref7:7"/>
      <w:bookmarkEnd w:id="130"/>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Multi-language Support and Automatic Detection</w:t>
      </w:r>
    </w:p>
    <w:p>
      <w:pPr>
        <w:spacing w:line="360" w:after="210" w:lineRule="auto"/>
      </w:pPr>
      <w:r>
        <w:rPr>
          <w:rFonts w:eastAsia="inter" w:cs="inter" w:ascii="inter" w:hAnsi="inter"/>
          <w:color w:val="000000"/>
        </w:rPr>
        <w:t xml:space="preserve">The system supports seamless switching between language models based on user selection or automatic detection mechanisms </w:t>
      </w:r>
      <w:bookmarkStart w:id="131" w:name="fnref4:24"/>
      <w:bookmarkEnd w:id="131"/>
      <w:hyperlink w:anchor="fn4">
        <w:r>
          <w:rPr>
            <w:rFonts w:eastAsia="inter" w:cs="inter" w:ascii="inter" w:hAnsi="inter"/>
            <w:color w:val="#000"/>
            <w:u w:val="single"/>
            <w:vertAlign w:val="superscript"/>
          </w:rPr>
          <w:t xml:space="preserve">[4]</w:t>
        </w:r>
      </w:hyperlink>
      <w:bookmarkStart w:id="132" w:name="fnref14"/>
      <w:bookmarkEnd w:id="132"/>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 Future enhancements could implement automatic language detection using multiple model evaluation </w:t>
      </w:r>
      <w:bookmarkStart w:id="133" w:name="fnref14:1"/>
      <w:bookmarkEnd w:id="133"/>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Language switching capabilities enable multilingual applications and user preference accommodation </w:t>
      </w:r>
      <w:bookmarkStart w:id="134" w:name="fnref4:25"/>
      <w:bookmarkEnd w:id="13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model management system supports efficient memory usage through intelligent model loading and unloading </w:t>
      </w:r>
      <w:bookmarkStart w:id="135" w:name="fnref4:26"/>
      <w:bookmarkEnd w:id="13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Integration and API Development</w:t>
      </w:r>
    </w:p>
    <w:p>
      <w:pPr>
        <w:spacing w:line="360" w:after="210" w:lineRule="auto"/>
      </w:pPr>
      <w:r>
        <w:rPr>
          <w:rFonts w:eastAsia="inter" w:cs="inter" w:ascii="inter" w:hAnsi="inter"/>
          <w:color w:val="000000"/>
        </w:rPr>
        <w:t xml:space="preserve">The modular architecture supports integration with external systems through well-defined APIs and component interfaces </w:t>
      </w:r>
      <w:bookmarkStart w:id="136" w:name="fnref4:27"/>
      <w:bookmarkEnd w:id="13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speech recognition engine can be incorporated into larger applications or used as a microservice </w:t>
      </w:r>
      <w:bookmarkStart w:id="137" w:name="fnref4:28"/>
      <w:bookmarkEnd w:id="137"/>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API development opportunities include REST endpoints for programmatic access, webhook integration for automated processing, and batch processing capabilities for large-scale transcription tasks </w:t>
      </w:r>
      <w:bookmarkStart w:id="138" w:name="fnref4:29"/>
      <w:bookmarkEnd w:id="13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 and Next Steps</w:t>
      </w:r>
    </w:p>
    <w:p>
      <w:pPr>
        <w:spacing w:line="360" w:after="210" w:lineRule="auto"/>
      </w:pPr>
      <w:r>
        <w:rPr>
          <w:rFonts w:eastAsia="inter" w:cs="inter" w:ascii="inter" w:hAnsi="inter"/>
          <w:color w:val="000000"/>
        </w:rPr>
        <w:t xml:space="preserve">This comprehensive implementation plan provides a complete roadmap for developing a production-ready, multi-language speech-to-text application using Vosk models under Apache 2.0 licensing </w:t>
      </w:r>
      <w:bookmarkStart w:id="139" w:name="fnref1:33"/>
      <w:bookmarkEnd w:id="139"/>
      <w:hyperlink w:anchor="fn1">
        <w:r>
          <w:rPr>
            <w:rFonts w:eastAsia="inter" w:cs="inter" w:ascii="inter" w:hAnsi="inter"/>
            <w:color w:val="#000"/>
            <w:u w:val="single"/>
            <w:vertAlign w:val="superscript"/>
          </w:rPr>
          <w:t xml:space="preserve">[1]</w:t>
        </w:r>
      </w:hyperlink>
      <w:bookmarkStart w:id="140" w:name="fnref2:9"/>
      <w:bookmarkEnd w:id="140"/>
      <w:hyperlink w:anchor="fn2">
        <w:r>
          <w:rPr>
            <w:rFonts w:eastAsia="inter" w:cs="inter" w:ascii="inter" w:hAnsi="inter"/>
            <w:color w:val="#000"/>
            <w:u w:val="single"/>
            <w:vertAlign w:val="superscript"/>
          </w:rPr>
          <w:t xml:space="preserve">[2]</w:t>
        </w:r>
      </w:hyperlink>
      <w:bookmarkStart w:id="141" w:name="fnref3:9"/>
      <w:bookmarkEnd w:id="14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step-by-step approach ensures systematic development while maintaining focus on performance, compliance, and user experience </w:t>
      </w:r>
      <w:bookmarkStart w:id="142" w:name="fnref10:13"/>
      <w:bookmarkEnd w:id="142"/>
      <w:hyperlink w:anchor="fn10">
        <w:r>
          <w:rPr>
            <w:rFonts w:eastAsia="inter" w:cs="inter" w:ascii="inter" w:hAnsi="inter"/>
            <w:color w:val="#000"/>
            <w:u w:val="single"/>
            <w:vertAlign w:val="superscript"/>
          </w:rPr>
          <w:t xml:space="preserve">[10]</w:t>
        </w:r>
      </w:hyperlink>
      <w:bookmarkStart w:id="143" w:name="fnref11:15"/>
      <w:bookmarkEnd w:id="143"/>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project deliverables include a fully functional Streamlit application, comprehensive model management system, automated setup and deployment scripts, and complete documentation for ongoing maintenance and enhancement </w:t>
      </w:r>
      <w:bookmarkStart w:id="144" w:name="fnref10:14"/>
      <w:bookmarkEnd w:id="144"/>
      <w:hyperlink w:anchor="fn10">
        <w:r>
          <w:rPr>
            <w:rFonts w:eastAsia="inter" w:cs="inter" w:ascii="inter" w:hAnsi="inter"/>
            <w:color w:val="#000"/>
            <w:u w:val="single"/>
            <w:vertAlign w:val="superscript"/>
          </w:rPr>
          <w:t xml:space="preserve">[10]</w:t>
        </w:r>
      </w:hyperlink>
      <w:bookmarkStart w:id="145" w:name="fnref11:16"/>
      <w:bookmarkEnd w:id="145"/>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The Apache 2.0 licensing framework ensures commercial viability while supporting open source principles </w:t>
      </w:r>
      <w:bookmarkStart w:id="146" w:name="fnref2:10"/>
      <w:bookmarkEnd w:id="146"/>
      <w:hyperlink w:anchor="fn2">
        <w:r>
          <w:rPr>
            <w:rFonts w:eastAsia="inter" w:cs="inter" w:ascii="inter" w:hAnsi="inter"/>
            <w:color w:val="#000"/>
            <w:u w:val="single"/>
            <w:vertAlign w:val="superscript"/>
          </w:rPr>
          <w:t xml:space="preserve">[2]</w:t>
        </w:r>
      </w:hyperlink>
      <w:bookmarkStart w:id="147" w:name="fnref3:10"/>
      <w:bookmarkEnd w:id="14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Successful implementation of this project will result in a robust, offline speech recognition platform capable of supporting diverse multilingual requirements while maintaining complete data privacy and cost-effective operation </w:t>
      </w:r>
      <w:bookmarkStart w:id="148" w:name="fnref1:34"/>
      <w:bookmarkEnd w:id="148"/>
      <w:hyperlink w:anchor="fn1">
        <w:r>
          <w:rPr>
            <w:rFonts w:eastAsia="inter" w:cs="inter" w:ascii="inter" w:hAnsi="inter"/>
            <w:color w:val="#000"/>
            <w:u w:val="single"/>
            <w:vertAlign w:val="superscript"/>
          </w:rPr>
          <w:t xml:space="preserve">[1]</w:t>
        </w:r>
      </w:hyperlink>
      <w:bookmarkStart w:id="149" w:name="fnref4:30"/>
      <w:bookmarkEnd w:id="149"/>
      <w:hyperlink w:anchor="fn4">
        <w:r>
          <w:rPr>
            <w:rFonts w:eastAsia="inter" w:cs="inter" w:ascii="inter" w:hAnsi="inter"/>
            <w:color w:val="#000"/>
            <w:u w:val="single"/>
            <w:vertAlign w:val="superscript"/>
          </w:rPr>
          <w:t xml:space="preserve">[4]</w:t>
        </w:r>
      </w:hyperlink>
      <w:bookmarkStart w:id="150" w:name="fnref2:11"/>
      <w:bookmarkEnd w:id="150"/>
      <w:hyperlink w:anchor="fn2">
        <w:r>
          <w:rPr>
            <w:rFonts w:eastAsia="inter" w:cs="inter" w:ascii="inter" w:hAnsi="inter"/>
            <w:color w:val="#000"/>
            <w:u w:val="single"/>
            <w:vertAlign w:val="superscript"/>
          </w:rPr>
          <w:t xml:space="preserve">[2]</w:t>
        </w:r>
      </w:hyperlink>
      <w:bookmarkStart w:id="151" w:name="fnref3:11"/>
      <w:bookmarkEnd w:id="15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52" w:name="fn1"/>
    <w:bookmarkEnd w:id="152"/>
    <w:p>
      <w:pPr>
        <w:numPr>
          <w:ilvl w:val="0"/>
          <w:numId w:val="2"/>
        </w:numPr>
        <w:spacing w:line="360" w:after="210" w:lineRule="auto"/>
      </w:pPr>
      <w:r>
        <w:rPr>
          <w:rFonts w:eastAsia="inter" w:cs="inter" w:ascii="inter" w:hAnsi="inter"/>
          <w:color w:val="000000"/>
          <w:sz w:val="18"/>
        </w:rPr>
        <w:t xml:space="preserve">models.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3" w:name="fn2"/>
    <w:bookmarkEnd w:id="153"/>
    <w:p>
      <w:pPr>
        <w:numPr>
          <w:ilvl w:val="0"/>
          <w:numId w:val="2"/>
        </w:numPr>
        <w:spacing w:line="360" w:after="210" w:lineRule="auto"/>
      </w:pPr>
      <w:hyperlink r:id="rId6">
        <w:r>
          <w:rPr>
            <w:rFonts w:eastAsia="inter" w:cs="inter" w:ascii="inter" w:hAnsi="inter"/>
            <w:color w:val="#000"/>
            <w:sz w:val="18"/>
            <w:u w:val="single"/>
          </w:rPr>
          <w:t xml:space="preserve">https://pitt.libguides.com/openlicensing/apache2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4" w:name="fn3"/>
    <w:bookmarkEnd w:id="154"/>
    <w:p>
      <w:pPr>
        <w:numPr>
          <w:ilvl w:val="0"/>
          <w:numId w:val="2"/>
        </w:numPr>
        <w:spacing w:line="360" w:after="210" w:lineRule="auto"/>
      </w:pPr>
      <w:hyperlink r:id="rId7">
        <w:r>
          <w:rPr>
            <w:rFonts w:eastAsia="inter" w:cs="inter" w:ascii="inter" w:hAnsi="inter"/>
            <w:color w:val="#000"/>
            <w:sz w:val="18"/>
            <w:u w:val="single"/>
          </w:rPr>
          <w:t xml:space="preserve">https://libguides.wvu.edu/c.php?g=1260463&amp;p=9239093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5" w:name="fn4"/>
    <w:bookmarkEnd w:id="155"/>
    <w:p>
      <w:pPr>
        <w:numPr>
          <w:ilvl w:val="0"/>
          <w:numId w:val="2"/>
        </w:numPr>
        <w:spacing w:line="360" w:after="210" w:lineRule="auto"/>
      </w:pPr>
      <w:hyperlink r:id="rId8">
        <w:r>
          <w:rPr>
            <w:rFonts w:eastAsia="inter" w:cs="inter" w:ascii="inter" w:hAnsi="inter"/>
            <w:color w:val="#000"/>
            <w:sz w:val="18"/>
            <w:u w:val="single"/>
          </w:rPr>
          <w:t xml:space="preserve">https://stackoverflow.com/questions/74412279/realtime-speech-to-text-with-vosk-and-streamlit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6" w:name="fn5"/>
    <w:bookmarkEnd w:id="156"/>
    <w:p>
      <w:pPr>
        <w:numPr>
          <w:ilvl w:val="0"/>
          <w:numId w:val="2"/>
        </w:numPr>
        <w:spacing w:line="360" w:after="210" w:lineRule="auto"/>
      </w:pPr>
      <w:hyperlink r:id="rId9">
        <w:r>
          <w:rPr>
            <w:rFonts w:eastAsia="inter" w:cs="inter" w:ascii="inter" w:hAnsi="inter"/>
            <w:color w:val="#000"/>
            <w:sz w:val="18"/>
            <w:u w:val="single"/>
          </w:rPr>
          <w:t xml:space="preserve">https://discuss.streamlit.io/t/new-component-streamlit-mic-recorder-designed-for-easy-speech-to-text-implementation/50993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7" w:name="fn6"/>
    <w:bookmarkEnd w:id="157"/>
    <w:p>
      <w:pPr>
        <w:numPr>
          <w:ilvl w:val="0"/>
          <w:numId w:val="2"/>
        </w:numPr>
        <w:spacing w:line="360" w:after="210" w:lineRule="auto"/>
      </w:pPr>
      <w:hyperlink r:id="rId10">
        <w:r>
          <w:rPr>
            <w:rFonts w:eastAsia="inter" w:cs="inter" w:ascii="inter" w:hAnsi="inter"/>
            <w:color w:val="#000"/>
            <w:sz w:val="18"/>
            <w:u w:val="single"/>
          </w:rPr>
          <w:t xml:space="preserve">https://docs.streamlit.io/get-started/fundamentals/advanced-concepts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8" w:name="fn7"/>
    <w:bookmarkEnd w:id="158"/>
    <w:p>
      <w:pPr>
        <w:numPr>
          <w:ilvl w:val="0"/>
          <w:numId w:val="2"/>
        </w:numPr>
        <w:spacing w:line="360" w:after="210" w:lineRule="auto"/>
      </w:pPr>
      <w:hyperlink r:id="rId11">
        <w:r>
          <w:rPr>
            <w:rFonts w:eastAsia="inter" w:cs="inter" w:ascii="inter" w:hAnsi="inter"/>
            <w:color w:val="#000"/>
            <w:sz w:val="18"/>
            <w:u w:val="single"/>
          </w:rPr>
          <w:t xml:space="preserve">https://blog.gopenai.com/starting-with-voice-transcription-using-vosk-cd57b3b862ff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9" w:name="fn8"/>
    <w:bookmarkEnd w:id="159"/>
    <w:p>
      <w:pPr>
        <w:numPr>
          <w:ilvl w:val="0"/>
          <w:numId w:val="2"/>
        </w:numPr>
        <w:spacing w:line="360" w:after="210" w:lineRule="auto"/>
      </w:pPr>
      <w:hyperlink r:id="rId12">
        <w:r>
          <w:rPr>
            <w:rFonts w:eastAsia="inter" w:cs="inter" w:ascii="inter" w:hAnsi="inter"/>
            <w:color w:val="#000"/>
            <w:sz w:val="18"/>
            <w:u w:val="single"/>
          </w:rPr>
          <w:t xml:space="preserve">https://pub.aimind.so/download-large-file-in-python-with-beautiful-progress-bar-f4f86b394ad7</w:t>
        </w:r>
      </w:hyperlink>
      <w:r>
        <w:rPr>
          <w:rFonts w:eastAsia="inter" w:cs="inter" w:ascii="inter" w:hAnsi="inter"/>
          <w:color w:val="000000"/>
          <w:sz w:val="18"/>
        </w:rPr>
        <w:t xml:space="preserve"> </w:t>
      </w:r>
    </w:p>
    <w:bookmarkStart w:id="160" w:name="fn9"/>
    <w:bookmarkEnd w:id="160"/>
    <w:p>
      <w:pPr>
        <w:numPr>
          <w:ilvl w:val="0"/>
          <w:numId w:val="2"/>
        </w:numPr>
        <w:spacing w:line="360" w:after="210" w:lineRule="auto"/>
      </w:pPr>
      <w:hyperlink r:id="rId13">
        <w:r>
          <w:rPr>
            <w:rFonts w:eastAsia="inter" w:cs="inter" w:ascii="inter" w:hAnsi="inter"/>
            <w:color w:val="#000"/>
            <w:sz w:val="18"/>
            <w:u w:val="single"/>
          </w:rPr>
          <w:t xml:space="preserve">https://sumit-ghosh.com/posts/python-download-progress-bar/</w:t>
        </w:r>
      </w:hyperlink>
      <w:r>
        <w:rPr>
          <w:rFonts w:eastAsia="inter" w:cs="inter" w:ascii="inter" w:hAnsi="inter"/>
          <w:color w:val="000000"/>
          <w:sz w:val="18"/>
        </w:rPr>
        <w:t xml:space="preserve"> </w:t>
      </w:r>
    </w:p>
    <w:bookmarkStart w:id="161" w:name="fn10"/>
    <w:bookmarkEnd w:id="161"/>
    <w:p>
      <w:pPr>
        <w:numPr>
          <w:ilvl w:val="0"/>
          <w:numId w:val="2"/>
        </w:numPr>
        <w:spacing w:line="360" w:after="210" w:lineRule="auto"/>
      </w:pPr>
      <w:hyperlink r:id="rId14">
        <w:r>
          <w:rPr>
            <w:rFonts w:eastAsia="inter" w:cs="inter" w:ascii="inter" w:hAnsi="inter"/>
            <w:color w:val="#000"/>
            <w:sz w:val="18"/>
            <w:u w:val="single"/>
          </w:rPr>
          <w:t xml:space="preserve">https://discuss.streamlit.io/t/create-a-requirements-txt-file/20272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2" w:name="fn11"/>
    <w:bookmarkEnd w:id="162"/>
    <w:p>
      <w:pPr>
        <w:numPr>
          <w:ilvl w:val="0"/>
          <w:numId w:val="2"/>
        </w:numPr>
        <w:spacing w:line="360" w:after="210" w:lineRule="auto"/>
      </w:pPr>
      <w:hyperlink r:id="rId15">
        <w:r>
          <w:rPr>
            <w:rFonts w:eastAsia="inter" w:cs="inter" w:ascii="inter" w:hAnsi="inter"/>
            <w:color w:val="#000"/>
            <w:sz w:val="18"/>
            <w:u w:val="single"/>
          </w:rPr>
          <w:t xml:space="preserve">https://docs.streamlit.io/deploy/streamlit-community-cloud/deploy-your-app/app-dependencies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3" w:name="fn12"/>
    <w:bookmarkEnd w:id="163"/>
    <w:p>
      <w:pPr>
        <w:numPr>
          <w:ilvl w:val="0"/>
          <w:numId w:val="2"/>
        </w:numPr>
        <w:spacing w:line="360" w:after="210" w:lineRule="auto"/>
      </w:pPr>
      <w:hyperlink r:id="rId16">
        <w:r>
          <w:rPr>
            <w:rFonts w:eastAsia="inter" w:cs="inter" w:ascii="inter" w:hAnsi="inter"/>
            <w:color w:val="#000"/>
            <w:sz w:val="18"/>
            <w:u w:val="single"/>
          </w:rPr>
          <w:t xml:space="preserve">https://dagster.io/blog/python-project-best-practices</w:t>
        </w:r>
      </w:hyperlink>
      <w:r>
        <w:rPr>
          <w:rFonts w:eastAsia="inter" w:cs="inter" w:ascii="inter" w:hAnsi="inter"/>
          <w:color w:val="000000"/>
          <w:sz w:val="18"/>
        </w:rPr>
        <w:t xml:space="preserve"> </w:t>
      </w:r>
    </w:p>
    <w:bookmarkStart w:id="164" w:name="fn13"/>
    <w:bookmarkEnd w:id="164"/>
    <w:p>
      <w:pPr>
        <w:numPr>
          <w:ilvl w:val="0"/>
          <w:numId w:val="2"/>
        </w:numPr>
        <w:spacing w:line="360" w:after="210" w:lineRule="auto"/>
      </w:pPr>
      <w:hyperlink r:id="rId17">
        <w:r>
          <w:rPr>
            <w:rFonts w:eastAsia="inter" w:cs="inter" w:ascii="inter" w:hAnsi="inter"/>
            <w:color w:val="#000"/>
            <w:sz w:val="18"/>
            <w:u w:val="single"/>
          </w:rPr>
          <w:t xml:space="preserve">https://www.toolify.ai/ai-news/optimize-streamlit-performance-cache-models-and-data-1167139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5" w:name="fn14"/>
    <w:bookmarkEnd w:id="165"/>
    <w:p>
      <w:pPr>
        <w:numPr>
          <w:ilvl w:val="0"/>
          <w:numId w:val="2"/>
        </w:numPr>
        <w:spacing w:line="360" w:after="210" w:lineRule="auto"/>
      </w:pPr>
      <w:hyperlink r:id="rId18">
        <w:r>
          <w:rPr>
            <w:rFonts w:eastAsia="inter" w:cs="inter" w:ascii="inter" w:hAnsi="inter"/>
            <w:color w:val="#000"/>
            <w:sz w:val="18"/>
            <w:u w:val="single"/>
          </w:rPr>
          <w:t xml:space="preserve">https://stackoverflow.com/questions/70909261/how-to-implement-multi-languages-models-in-vosk</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2e20a7056fe2293aca3f02d3227b2c131a4b88c.png" TargetMode="Internal"/><Relationship Id="rId6" Type="http://schemas.openxmlformats.org/officeDocument/2006/relationships/hyperlink" Target="https://pitt.libguides.com/openlicensing/apache2" TargetMode="External"/><Relationship Id="rId7" Type="http://schemas.openxmlformats.org/officeDocument/2006/relationships/hyperlink" Target="https://libguides.wvu.edu/c.php?g=1260463&amp;p=9239093" TargetMode="External"/><Relationship Id="rId8" Type="http://schemas.openxmlformats.org/officeDocument/2006/relationships/hyperlink" Target="https://stackoverflow.com/questions/74412279/realtime-speech-to-text-with-vosk-and-streamlit" TargetMode="External"/><Relationship Id="rId9" Type="http://schemas.openxmlformats.org/officeDocument/2006/relationships/hyperlink" Target="https://discuss.streamlit.io/t/new-component-streamlit-mic-recorder-designed-for-easy-speech-to-text-implementation/50993" TargetMode="External"/><Relationship Id="rId10" Type="http://schemas.openxmlformats.org/officeDocument/2006/relationships/hyperlink" Target="https://docs.streamlit.io/get-started/fundamentals/advanced-concepts" TargetMode="External"/><Relationship Id="rId11" Type="http://schemas.openxmlformats.org/officeDocument/2006/relationships/hyperlink" Target="https://blog.gopenai.com/starting-with-voice-transcription-using-vosk-cd57b3b862ff" TargetMode="External"/><Relationship Id="rId12" Type="http://schemas.openxmlformats.org/officeDocument/2006/relationships/hyperlink" Target="https://pub.aimind.so/download-large-file-in-python-with-beautiful-progress-bar-f4f86b394ad7" TargetMode="External"/><Relationship Id="rId13" Type="http://schemas.openxmlformats.org/officeDocument/2006/relationships/hyperlink" Target="https://sumit-ghosh.com/posts/python-download-progress-bar/" TargetMode="External"/><Relationship Id="rId14" Type="http://schemas.openxmlformats.org/officeDocument/2006/relationships/hyperlink" Target="https://discuss.streamlit.io/t/create-a-requirements-txt-file/20272" TargetMode="External"/><Relationship Id="rId15" Type="http://schemas.openxmlformats.org/officeDocument/2006/relationships/hyperlink" Target="https://docs.streamlit.io/deploy/streamlit-community-cloud/deploy-your-app/app-dependencies" TargetMode="External"/><Relationship Id="rId16" Type="http://schemas.openxmlformats.org/officeDocument/2006/relationships/hyperlink" Target="https://dagster.io/blog/python-project-best-practices" TargetMode="External"/><Relationship Id="rId17" Type="http://schemas.openxmlformats.org/officeDocument/2006/relationships/hyperlink" Target="https://www.toolify.ai/ai-news/optimize-streamlit-performance-cache-models-and-data-1167139" TargetMode="External"/><Relationship Id="rId18" Type="http://schemas.openxmlformats.org/officeDocument/2006/relationships/hyperlink" Target="https://stackoverflow.com/questions/70909261/how-to-implement-multi-languages-models-in-vosk"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2025-06-05T15:12:17.304Z</dcterms:created>
  <dcterms:modified xsi:type="dcterms:W3CDTF">2025-06-05T15:12:17.304Z</dcterms:modified>
</cp:coreProperties>
</file>