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9150A" w:rsidRDefault="003E0253" w:rsidP="00C92B16">
      <w:pPr>
        <w:spacing w:line="480" w:lineRule="auto"/>
        <w:jc w:val="center"/>
        <w:rPr>
          <w:b/>
          <w:sz w:val="40"/>
        </w:rPr>
      </w:pPr>
      <w:bookmarkStart w:id="0" w:name="_GoBack"/>
      <w:bookmarkEnd w:id="0"/>
      <w:r>
        <w:rPr>
          <w:b/>
          <w:sz w:val="40"/>
        </w:rPr>
        <w:t>Chapter 6</w:t>
      </w:r>
    </w:p>
    <w:p w:rsidR="003E0253" w:rsidRPr="0029150A" w:rsidRDefault="003E0253" w:rsidP="00C92B16">
      <w:pPr>
        <w:spacing w:line="480" w:lineRule="auto"/>
        <w:jc w:val="center"/>
        <w:rPr>
          <w:b/>
          <w:sz w:val="40"/>
        </w:rPr>
      </w:pPr>
      <w:r>
        <w:rPr>
          <w:b/>
          <w:sz w:val="40"/>
        </w:rPr>
        <w:t>Final Summary</w:t>
      </w:r>
    </w:p>
    <w:p w:rsidR="00E97977" w:rsidRDefault="00E97977" w:rsidP="00C92B16">
      <w:pPr>
        <w:spacing w:line="480" w:lineRule="auto"/>
        <w:jc w:val="both"/>
      </w:pPr>
    </w:p>
    <w:p w:rsidR="00E97977" w:rsidRDefault="00E97977" w:rsidP="00C92B16">
      <w:pPr>
        <w:spacing w:line="480" w:lineRule="auto"/>
        <w:jc w:val="both"/>
      </w:pPr>
      <w:r>
        <w:t xml:space="preserve">In countries with a high burden of HIV, drug resistance testing is not routinely performed in a clinical setting due to the cost. The advent of </w:t>
      </w:r>
      <w:r w:rsidR="00C92B16">
        <w:t>Roche/454</w:t>
      </w:r>
      <w:r w:rsidR="00D05004">
        <w:t>, and other,</w:t>
      </w:r>
      <w:r>
        <w:t xml:space="preserve"> </w:t>
      </w:r>
      <w:proofErr w:type="spellStart"/>
      <w:r>
        <w:t>pyrosequencing</w:t>
      </w:r>
      <w:proofErr w:type="spellEnd"/>
      <w:r>
        <w:t xml:space="preserve"> </w:t>
      </w:r>
      <w:r w:rsidR="00D05004">
        <w:t xml:space="preserve">platforms </w:t>
      </w:r>
      <w:r>
        <w:t xml:space="preserve">holds great promise in the development of a high-throughput, robust, reliable and affordable HIV drug resistance test.  Further, the depth of coverage obtained using </w:t>
      </w:r>
      <w:r w:rsidR="00D05004">
        <w:t xml:space="preserve">ultra deep </w:t>
      </w:r>
      <w:proofErr w:type="spellStart"/>
      <w:r w:rsidR="00C92B16">
        <w:t>pyro</w:t>
      </w:r>
      <w:r>
        <w:t>sequencing</w:t>
      </w:r>
      <w:proofErr w:type="spellEnd"/>
      <w:r>
        <w:t xml:space="preserve"> means that the presence of clinically relevant low abundance drug resistant viral variants within an individual’s viral population can also be explored.</w:t>
      </w:r>
    </w:p>
    <w:p w:rsidR="00E97977" w:rsidRDefault="00E97977" w:rsidP="00C92B16">
      <w:pPr>
        <w:spacing w:line="480" w:lineRule="auto"/>
        <w:jc w:val="both"/>
      </w:pPr>
    </w:p>
    <w:p w:rsidR="00E97977" w:rsidRDefault="00E97977" w:rsidP="00C92B16">
      <w:pPr>
        <w:spacing w:line="480" w:lineRule="auto"/>
        <w:jc w:val="both"/>
      </w:pPr>
      <w:r>
        <w:t xml:space="preserve">The sheer volume of data generated by such an approach means that there is a need for powerful, sensitive and user-friendly bioinformatics applications for management and analysis of the data.  We have developed a bioinformatics pipeline (Seq2Res) that takes sequence data directly from the </w:t>
      </w:r>
      <w:r w:rsidR="00C92B16">
        <w:t>Roche/454</w:t>
      </w:r>
      <w:r>
        <w:t xml:space="preserve"> sequencing platform and outputs drug resistance information for each sample.</w:t>
      </w:r>
    </w:p>
    <w:p w:rsidR="00E97977" w:rsidRDefault="00E97977" w:rsidP="00C92B16">
      <w:pPr>
        <w:spacing w:line="480" w:lineRule="auto"/>
        <w:jc w:val="both"/>
      </w:pPr>
    </w:p>
    <w:p w:rsidR="00C92B16" w:rsidRDefault="00E97977" w:rsidP="00C92B16">
      <w:pPr>
        <w:spacing w:line="480" w:lineRule="auto"/>
        <w:jc w:val="both"/>
      </w:pPr>
      <w:r>
        <w:t>As part of this pipeline we have developed a novel approach (</w:t>
      </w:r>
      <w:proofErr w:type="spellStart"/>
      <w:r>
        <w:t>QTrim</w:t>
      </w:r>
      <w:proofErr w:type="spellEnd"/>
      <w:r>
        <w:t xml:space="preserve">) for quality trimming of </w:t>
      </w:r>
      <w:r w:rsidR="00C92B16">
        <w:t>the Roche/454</w:t>
      </w:r>
      <w:r>
        <w:t xml:space="preserve"> sequence reads.  </w:t>
      </w:r>
      <w:r w:rsidR="00D05004">
        <w:t xml:space="preserve">UDPS </w:t>
      </w:r>
      <w:r>
        <w:t xml:space="preserve">data </w:t>
      </w:r>
      <w:r w:rsidR="00D05004">
        <w:t xml:space="preserve">outputs </w:t>
      </w:r>
      <w:r>
        <w:t xml:space="preserve">a quality score associated with every nucleotide and these </w:t>
      </w:r>
      <w:r w:rsidR="00D05004">
        <w:t xml:space="preserve">must </w:t>
      </w:r>
      <w:r>
        <w:t xml:space="preserve">be accounted for prior to downstream analysis of the data, </w:t>
      </w:r>
      <w:r w:rsidR="00D05004">
        <w:t xml:space="preserve">to ensure </w:t>
      </w:r>
      <w:r>
        <w:t>accurate drug resistance results</w:t>
      </w:r>
      <w:r w:rsidR="00D05004">
        <w:t xml:space="preserve"> and avoid false positives and false negatives</w:t>
      </w:r>
      <w:r>
        <w:t xml:space="preserve">. We compared the performance of </w:t>
      </w:r>
      <w:proofErr w:type="spellStart"/>
      <w:r>
        <w:t>QTrim</w:t>
      </w:r>
      <w:proofErr w:type="spellEnd"/>
      <w:r>
        <w:t xml:space="preserve"> with </w:t>
      </w:r>
      <w:r w:rsidR="00D05004">
        <w:t xml:space="preserve">other </w:t>
      </w:r>
      <w:r>
        <w:t xml:space="preserve">widely used algorithms on both good and poor quality </w:t>
      </w:r>
      <w:r w:rsidR="00C92B16">
        <w:t>Roche/454</w:t>
      </w:r>
      <w:r>
        <w:t xml:space="preserve"> sequence data.  We evaluated </w:t>
      </w:r>
      <w:r w:rsidR="00D05004">
        <w:t xml:space="preserve">the </w:t>
      </w:r>
      <w:r>
        <w:t xml:space="preserve">methods based on mean read length, total number of reads and the percentage of poor quality bases in the resulting output.  We </w:t>
      </w:r>
      <w:r w:rsidR="00D05004">
        <w:t xml:space="preserve">found </w:t>
      </w:r>
      <w:r>
        <w:t xml:space="preserve">that our approach </w:t>
      </w:r>
      <w:r w:rsidR="00D05004">
        <w:t xml:space="preserve">performed </w:t>
      </w:r>
      <w:r>
        <w:t xml:space="preserve">marginally better than the next best method for good quality data and significantly </w:t>
      </w:r>
      <w:r w:rsidR="00D05004">
        <w:t xml:space="preserve">outperformed </w:t>
      </w:r>
      <w:r>
        <w:t>all methods when poor quality data is analyzed.</w:t>
      </w:r>
    </w:p>
    <w:p w:rsidR="00C92B16" w:rsidRDefault="00C92B16" w:rsidP="00C92B16">
      <w:pPr>
        <w:spacing w:line="480" w:lineRule="auto"/>
        <w:jc w:val="both"/>
      </w:pPr>
    </w:p>
    <w:p w:rsidR="00C50023" w:rsidRDefault="00D05004" w:rsidP="00C92B16">
      <w:pPr>
        <w:spacing w:line="480" w:lineRule="auto"/>
        <w:jc w:val="both"/>
      </w:pPr>
      <w:r>
        <w:t xml:space="preserve">UDPS </w:t>
      </w:r>
      <w:r w:rsidR="00C92B16">
        <w:t xml:space="preserve">reads often contain </w:t>
      </w:r>
      <w:r>
        <w:t>PCR and sequencing induced errors which can artificially inflate viral diversity and may result in the generation of false positives in HIV resistance genotyping</w:t>
      </w:r>
      <w:r w:rsidR="00C92B16">
        <w:t xml:space="preserve">. </w:t>
      </w:r>
      <w:r>
        <w:t xml:space="preserve"> </w:t>
      </w:r>
      <w:r w:rsidR="00C92B16">
        <w:t xml:space="preserve">These errors can </w:t>
      </w:r>
      <w:r>
        <w:t xml:space="preserve">potentially be </w:t>
      </w:r>
      <w:r w:rsidR="00C92B16">
        <w:t xml:space="preserve">corrected </w:t>
      </w:r>
      <w:r>
        <w:t xml:space="preserve">if all of the sequence reads originating </w:t>
      </w:r>
      <w:r w:rsidR="00C92B16">
        <w:t xml:space="preserve">from </w:t>
      </w:r>
      <w:r>
        <w:t xml:space="preserve">the same </w:t>
      </w:r>
      <w:r w:rsidR="00C92B16">
        <w:t xml:space="preserve">viral template. </w:t>
      </w:r>
      <w:r>
        <w:t xml:space="preserve"> Recent studies have described the use of a primer ID approach that tags each viral template with a unique identifier during the </w:t>
      </w:r>
      <w:proofErr w:type="spellStart"/>
      <w:r>
        <w:t>cDNA</w:t>
      </w:r>
      <w:proofErr w:type="spellEnd"/>
      <w:r>
        <w:t xml:space="preserve"> generation step.  Thus</w:t>
      </w:r>
      <w:r w:rsidR="00DB1187">
        <w:t xml:space="preserve"> </w:t>
      </w:r>
      <w:r>
        <w:t>s</w:t>
      </w:r>
      <w:r w:rsidR="00C92B16">
        <w:t xml:space="preserve">equence reads deriving from the same viral template sequence can be identified </w:t>
      </w:r>
      <w:r>
        <w:t xml:space="preserve">and the generation of a consensus sequence from all of the reads originating from the same template can accurately reduce the presence of PCR </w:t>
      </w:r>
      <w:r w:rsidR="00603009">
        <w:t>and</w:t>
      </w:r>
      <w:r>
        <w:t xml:space="preserve"> sequencing induced errors in the viral genotyping data</w:t>
      </w:r>
      <w:r w:rsidR="00C92B16">
        <w:t xml:space="preserve">. </w:t>
      </w:r>
      <w:r>
        <w:t xml:space="preserve"> The analysis of this data is complex with no know algorithms currently published for analysis of such data.  We have developed a module for the </w:t>
      </w:r>
      <w:r w:rsidR="00C92B16">
        <w:t xml:space="preserve">Seq2Res </w:t>
      </w:r>
      <w:proofErr w:type="gramStart"/>
      <w:r>
        <w:t>resistance testing</w:t>
      </w:r>
      <w:proofErr w:type="gramEnd"/>
      <w:r>
        <w:t xml:space="preserve"> platform that </w:t>
      </w:r>
      <w:r w:rsidR="00C92B16">
        <w:t xml:space="preserve">is capable of </w:t>
      </w:r>
      <w:r w:rsidR="00C50023">
        <w:t xml:space="preserve">processing sample specific sequence data produced using </w:t>
      </w:r>
      <w:r>
        <w:t xml:space="preserve">the </w:t>
      </w:r>
      <w:r w:rsidR="00C50023">
        <w:t>Primer ID</w:t>
      </w:r>
      <w:r>
        <w:t xml:space="preserve"> approach.  Application of this approach to primer ID data showed that while the primer ID approach can potentially reduce the presence of errors, it also has the potential for underrepresenting viral diversity by removing viral sequences from subsequent analysis because there are insufficient reads for a template to generate a consensus sequence. </w:t>
      </w:r>
    </w:p>
    <w:p w:rsidR="00C50023" w:rsidRDefault="00C50023" w:rsidP="00C92B16">
      <w:pPr>
        <w:spacing w:line="480" w:lineRule="auto"/>
        <w:jc w:val="both"/>
      </w:pPr>
    </w:p>
    <w:p w:rsidR="00D33856" w:rsidRDefault="00B16A82" w:rsidP="00C92B16">
      <w:pPr>
        <w:spacing w:line="480" w:lineRule="auto"/>
        <w:jc w:val="both"/>
      </w:pPr>
      <w:r>
        <w:t xml:space="preserve">We </w:t>
      </w:r>
      <w:r w:rsidR="00E91DC7">
        <w:t xml:space="preserve">evaluated and verified </w:t>
      </w:r>
      <w:r>
        <w:t xml:space="preserve">the sensitivity of </w:t>
      </w:r>
      <w:r w:rsidR="00623024">
        <w:t xml:space="preserve">the </w:t>
      </w:r>
      <w:proofErr w:type="gramStart"/>
      <w:r w:rsidR="00623024">
        <w:t>resistance testing</w:t>
      </w:r>
      <w:proofErr w:type="gramEnd"/>
      <w:r w:rsidR="00623024">
        <w:t xml:space="preserve"> module of </w:t>
      </w:r>
      <w:r>
        <w:t xml:space="preserve">Seq2Res </w:t>
      </w:r>
      <w:r w:rsidR="00623024">
        <w:t xml:space="preserve">at accurately identifying </w:t>
      </w:r>
      <w:r w:rsidR="0066309B">
        <w:t>drug resistant mutation</w:t>
      </w:r>
      <w:r w:rsidR="00623024">
        <w:t>s</w:t>
      </w:r>
      <w:r w:rsidR="0066309B">
        <w:t xml:space="preserve"> using</w:t>
      </w:r>
      <w:r>
        <w:t xml:space="preserve"> the two real consensus sequence datasets down</w:t>
      </w:r>
      <w:r w:rsidR="0066309B">
        <w:t xml:space="preserve">loaded from Stanford </w:t>
      </w:r>
      <w:r w:rsidR="00623024">
        <w:t>resistance d</w:t>
      </w:r>
      <w:r w:rsidR="0066309B">
        <w:t xml:space="preserve">atabase. </w:t>
      </w:r>
      <w:r w:rsidR="008377D8">
        <w:t>We found that</w:t>
      </w:r>
      <w:r w:rsidR="00D33856">
        <w:t xml:space="preserve"> </w:t>
      </w:r>
      <w:r w:rsidR="008D4368">
        <w:t xml:space="preserve">Seq2Res </w:t>
      </w:r>
      <w:r w:rsidR="00623024">
        <w:t xml:space="preserve">is at least as sensitive as the Stanford database as it </w:t>
      </w:r>
      <w:r w:rsidR="008D4368">
        <w:t>identified all the drug resistant mutations that were reported by the Web Sierra. I</w:t>
      </w:r>
      <w:r w:rsidR="008377D8">
        <w:t>n addition</w:t>
      </w:r>
      <w:r w:rsidR="008D4368">
        <w:t>, Seq2Res</w:t>
      </w:r>
      <w:r w:rsidR="008377D8">
        <w:t xml:space="preserve"> </w:t>
      </w:r>
      <w:r w:rsidR="008D4368">
        <w:t xml:space="preserve">was also able </w:t>
      </w:r>
      <w:r w:rsidR="008377D8">
        <w:t>to</w:t>
      </w:r>
      <w:r w:rsidR="00D33856">
        <w:t xml:space="preserve"> </w:t>
      </w:r>
      <w:r w:rsidR="008D4368">
        <w:t>identify a drug resistant mutation that was reported by Web Sierra incorrectly</w:t>
      </w:r>
      <w:r w:rsidR="00D33856">
        <w:t>.</w:t>
      </w:r>
    </w:p>
    <w:p w:rsidR="0066309B" w:rsidRDefault="00D33856" w:rsidP="00C92B16">
      <w:pPr>
        <w:spacing w:line="480" w:lineRule="auto"/>
        <w:jc w:val="both"/>
      </w:pPr>
      <w:r>
        <w:t xml:space="preserve"> </w:t>
      </w:r>
    </w:p>
    <w:p w:rsidR="00D33856" w:rsidRDefault="00D33856" w:rsidP="00D33856">
      <w:pPr>
        <w:spacing w:line="480" w:lineRule="auto"/>
        <w:jc w:val="both"/>
      </w:pPr>
      <w:r>
        <w:t xml:space="preserve">We also tested the ability of Seq2Res to </w:t>
      </w:r>
      <w:r w:rsidR="003C3748">
        <w:t>report</w:t>
      </w:r>
      <w:r>
        <w:t xml:space="preserve"> the </w:t>
      </w:r>
      <w:r w:rsidR="0066309B">
        <w:t xml:space="preserve">prevalence of the drug resistant mutations </w:t>
      </w:r>
      <w:r w:rsidR="003C3748">
        <w:t xml:space="preserve">correctly </w:t>
      </w:r>
      <w:r w:rsidR="0066309B">
        <w:t>using</w:t>
      </w:r>
      <w:r w:rsidR="00B16A82">
        <w:t xml:space="preserve"> </w:t>
      </w:r>
      <w:r w:rsidR="007A448E">
        <w:t>five simulate</w:t>
      </w:r>
      <w:r w:rsidR="008D4368">
        <w:t>d</w:t>
      </w:r>
      <w:r w:rsidR="007A448E">
        <w:t xml:space="preserve"> datasets </w:t>
      </w:r>
      <w:r w:rsidR="00623024">
        <w:t>and showed that regardless of the prevalence level of the DRMs in the dataset, Seq2Res is capable of accurately identifying their presence at the correct prevalence level</w:t>
      </w:r>
      <w:r w:rsidR="007A448E">
        <w:t>.</w:t>
      </w:r>
      <w:r w:rsidR="0066309B">
        <w:t xml:space="preserve"> </w:t>
      </w:r>
    </w:p>
    <w:p w:rsidR="00D33856" w:rsidRDefault="00D33856" w:rsidP="00D33856">
      <w:pPr>
        <w:spacing w:line="480" w:lineRule="auto"/>
        <w:jc w:val="both"/>
      </w:pPr>
    </w:p>
    <w:p w:rsidR="00C66B31" w:rsidRDefault="00D33856" w:rsidP="00D33856">
      <w:pPr>
        <w:spacing w:line="480" w:lineRule="auto"/>
        <w:jc w:val="both"/>
      </w:pPr>
      <w:r>
        <w:t xml:space="preserve">Finally, we </w:t>
      </w:r>
      <w:r w:rsidR="00230091">
        <w:t xml:space="preserve">applied </w:t>
      </w:r>
      <w:r>
        <w:t xml:space="preserve">Seq2Res </w:t>
      </w:r>
      <w:r w:rsidR="008D4368">
        <w:t>for</w:t>
      </w:r>
      <w:r>
        <w:t xml:space="preserve"> drug resistance </w:t>
      </w:r>
      <w:r w:rsidR="00230091">
        <w:t xml:space="preserve">genotyping on </w:t>
      </w:r>
      <w:r>
        <w:t>real biological datasets</w:t>
      </w:r>
      <w:r w:rsidR="00230091">
        <w:t xml:space="preserve"> </w:t>
      </w:r>
      <w:r w:rsidR="003C3748">
        <w:t xml:space="preserve">generated as part of the CIPRA-SA (Comprehensive </w:t>
      </w:r>
      <w:r w:rsidR="003C3748" w:rsidRPr="00376D76">
        <w:t>International Program for Research in AIDS in South Africa</w:t>
      </w:r>
      <w:r w:rsidR="003C3748">
        <w:t>)</w:t>
      </w:r>
      <w:r w:rsidR="00230091">
        <w:t xml:space="preserve"> study</w:t>
      </w:r>
      <w:r w:rsidR="003C3748">
        <w:t xml:space="preserve">. </w:t>
      </w:r>
      <w:r w:rsidR="004B4BAF">
        <w:t>471 samples were genotyped using Roche/454</w:t>
      </w:r>
      <w:r w:rsidR="00603009">
        <w:t xml:space="preserve"> Junior</w:t>
      </w:r>
      <w:r w:rsidR="004B4BAF">
        <w:t xml:space="preserve"> and 630 samples were genotyped using Roche/454 FLX.</w:t>
      </w:r>
      <w:r w:rsidR="00230091">
        <w:t xml:space="preserve">  Both datasets were evaluated using the Seq2Res </w:t>
      </w:r>
      <w:proofErr w:type="gramStart"/>
      <w:r w:rsidR="00B11A2B">
        <w:t xml:space="preserve">resistance </w:t>
      </w:r>
      <w:r w:rsidR="00E91DC7">
        <w:t>testing</w:t>
      </w:r>
      <w:proofErr w:type="gramEnd"/>
      <w:r w:rsidR="00230091">
        <w:t xml:space="preserve"> platform.</w:t>
      </w:r>
      <w:r w:rsidR="004B4BAF">
        <w:t xml:space="preserve"> </w:t>
      </w:r>
      <w:r w:rsidR="00230091">
        <w:t xml:space="preserve"> </w:t>
      </w:r>
      <w:r w:rsidR="004B4BAF">
        <w:t>Consensus sequence</w:t>
      </w:r>
      <w:r w:rsidR="00A468B6">
        <w:t>s</w:t>
      </w:r>
      <w:r w:rsidR="004B4BAF">
        <w:t xml:space="preserve"> for 349 </w:t>
      </w:r>
      <w:r w:rsidR="004B4BAF" w:rsidRPr="00376D76">
        <w:t>samples</w:t>
      </w:r>
      <w:r w:rsidR="004B4BAF">
        <w:t xml:space="preserve"> from conventional genotyping </w:t>
      </w:r>
      <w:r w:rsidR="00230091">
        <w:t xml:space="preserve">were </w:t>
      </w:r>
      <w:r w:rsidR="004B4BAF">
        <w:t>also available</w:t>
      </w:r>
      <w:r w:rsidR="00A468B6">
        <w:t xml:space="preserve"> and were used for comparison with the UDPS data</w:t>
      </w:r>
      <w:r w:rsidR="004B4BAF">
        <w:t xml:space="preserve">. </w:t>
      </w:r>
    </w:p>
    <w:p w:rsidR="00C66B31" w:rsidRDefault="00C66B31" w:rsidP="00D33856">
      <w:pPr>
        <w:spacing w:line="480" w:lineRule="auto"/>
        <w:jc w:val="both"/>
      </w:pPr>
    </w:p>
    <w:p w:rsidR="003E0253" w:rsidRDefault="00C66B31" w:rsidP="00D33856">
      <w:pPr>
        <w:spacing w:line="480" w:lineRule="auto"/>
        <w:jc w:val="both"/>
      </w:pPr>
      <w:r>
        <w:t xml:space="preserve">Roche/454 FLX and </w:t>
      </w:r>
      <w:r w:rsidR="00A7307C">
        <w:t xml:space="preserve">Roche/454 </w:t>
      </w:r>
      <w:r>
        <w:t xml:space="preserve">Junior genotypic data for baseline samples showed that the number of samples that were predicted </w:t>
      </w:r>
      <w:r w:rsidR="00540CB5">
        <w:t xml:space="preserve">as </w:t>
      </w:r>
      <w:r>
        <w:t xml:space="preserve">resistant increased when the prevalence of </w:t>
      </w:r>
      <w:r w:rsidR="00850CF3">
        <w:t xml:space="preserve">resistance </w:t>
      </w:r>
      <w:r>
        <w:t xml:space="preserve">was decreased to 1% cutoff. </w:t>
      </w:r>
      <w:r w:rsidR="00D55F04">
        <w:t xml:space="preserve">There was no significant difference in the number of samples predicted as resistant, showing that FLX and Junior were comparable at HIV drug resistance </w:t>
      </w:r>
      <w:r w:rsidR="00BD3623">
        <w:t>genotyping</w:t>
      </w:r>
      <w:r w:rsidR="00D55F04">
        <w:t xml:space="preserve">. We further compared </w:t>
      </w:r>
      <w:r w:rsidR="00BD3623">
        <w:t xml:space="preserve">the </w:t>
      </w:r>
      <w:r w:rsidR="00D55F04">
        <w:t xml:space="preserve">sensitivity of HIV drug resistance </w:t>
      </w:r>
      <w:r w:rsidR="00BD3623">
        <w:t xml:space="preserve">genotyping </w:t>
      </w:r>
      <w:r w:rsidR="001A28D7">
        <w:t xml:space="preserve">of both </w:t>
      </w:r>
      <w:r w:rsidR="00D55F04">
        <w:t>UDPS and population based Sanger genotyping at prevalence cutoff 20%</w:t>
      </w:r>
      <w:r w:rsidR="003E0253">
        <w:t>, which showed</w:t>
      </w:r>
      <w:r w:rsidR="001A28D7">
        <w:t xml:space="preserve"> that UDPS and population based Sanger genotyping were comparable.</w:t>
      </w:r>
      <w:r w:rsidR="003E0253">
        <w:t xml:space="preserve"> </w:t>
      </w:r>
      <w:r w:rsidR="006401C6">
        <w:t>This showed that UDPS is more sensitive than population bases Sanger method.</w:t>
      </w:r>
    </w:p>
    <w:p w:rsidR="003E0253" w:rsidRDefault="003E0253" w:rsidP="00D33856">
      <w:pPr>
        <w:spacing w:line="480" w:lineRule="auto"/>
        <w:jc w:val="both"/>
      </w:pPr>
    </w:p>
    <w:p w:rsidR="00A7307C" w:rsidRDefault="006401C6" w:rsidP="00D33856">
      <w:pPr>
        <w:spacing w:line="480" w:lineRule="auto"/>
        <w:jc w:val="both"/>
      </w:pPr>
      <w:r>
        <w:t>In our analysis, t</w:t>
      </w:r>
      <w:r w:rsidR="00C66B31">
        <w:t xml:space="preserve">he number of </w:t>
      </w:r>
      <w:r w:rsidR="001A28D7">
        <w:t xml:space="preserve">baseline </w:t>
      </w:r>
      <w:r w:rsidR="00C66B31">
        <w:t xml:space="preserve">samples predicted </w:t>
      </w:r>
      <w:r w:rsidR="001A28D7">
        <w:t xml:space="preserve">as </w:t>
      </w:r>
      <w:r w:rsidR="00C66B31">
        <w:t>resistant</w:t>
      </w:r>
      <w:r w:rsidR="001A28D7">
        <w:t>,</w:t>
      </w:r>
      <w:r w:rsidR="00C66B31">
        <w:t xml:space="preserve"> </w:t>
      </w:r>
      <w:r w:rsidR="001A28D7">
        <w:t xml:space="preserve">using UDPS, </w:t>
      </w:r>
      <w:r w:rsidR="00C66B31">
        <w:t xml:space="preserve">was higher in </w:t>
      </w:r>
      <w:r w:rsidR="00BD3623">
        <w:t xml:space="preserve">the </w:t>
      </w:r>
      <w:r w:rsidR="00C66B31">
        <w:t xml:space="preserve">PMTCT group than in </w:t>
      </w:r>
      <w:r w:rsidR="00BD3623">
        <w:t xml:space="preserve">the </w:t>
      </w:r>
      <w:r w:rsidR="00C66B31">
        <w:t>no-PMTCT group</w:t>
      </w:r>
      <w:r w:rsidR="00576D9C">
        <w:t xml:space="preserve"> at</w:t>
      </w:r>
      <w:r w:rsidR="00850CF3">
        <w:t xml:space="preserve"> the prevalence cutoff </w:t>
      </w:r>
      <w:r w:rsidR="00576D9C">
        <w:t>15% and below</w:t>
      </w:r>
      <w:r w:rsidR="00C66B31">
        <w:t xml:space="preserve">. </w:t>
      </w:r>
      <w:r w:rsidR="00576D9C">
        <w:t xml:space="preserve">It showed that NVP resistance was more likely to develop in NVP exposed patients in PMTCT group than in the drug naïve group. </w:t>
      </w:r>
      <w:r w:rsidR="001A28D7">
        <w:t xml:space="preserve">Further, we </w:t>
      </w:r>
      <w:r w:rsidR="003C5148">
        <w:t xml:space="preserve">analyzed the correlation of time since NVP exposure and </w:t>
      </w:r>
      <w:proofErr w:type="spellStart"/>
      <w:r w:rsidR="003C5148">
        <w:t>virologic</w:t>
      </w:r>
      <w:proofErr w:type="spellEnd"/>
      <w:r w:rsidR="003C5148">
        <w:t xml:space="preserve"> clinical outcome to first line ART. </w:t>
      </w:r>
      <w:r w:rsidR="00BD3623">
        <w:t xml:space="preserve"> </w:t>
      </w:r>
      <w:r w:rsidR="00850CF3">
        <w:t xml:space="preserve">The time (in days) </w:t>
      </w:r>
      <w:r w:rsidR="00BD3623">
        <w:t xml:space="preserve">between </w:t>
      </w:r>
      <w:proofErr w:type="spellStart"/>
      <w:r w:rsidR="00BD3623">
        <w:t>sd</w:t>
      </w:r>
      <w:r w:rsidR="00850CF3">
        <w:t>NVP</w:t>
      </w:r>
      <w:proofErr w:type="spellEnd"/>
      <w:r w:rsidR="00850CF3">
        <w:t xml:space="preserve"> exposure </w:t>
      </w:r>
      <w:r w:rsidR="00BD3623">
        <w:t xml:space="preserve">and </w:t>
      </w:r>
      <w:r w:rsidR="00850CF3">
        <w:t xml:space="preserve">ART initiation </w:t>
      </w:r>
      <w:r w:rsidR="00BD3623">
        <w:t>was used and t</w:t>
      </w:r>
      <w:r w:rsidR="00850CF3">
        <w:t>he</w:t>
      </w:r>
      <w:r w:rsidR="00BD3623">
        <w:t>se</w:t>
      </w:r>
      <w:r w:rsidR="00850CF3">
        <w:t xml:space="preserve"> result</w:t>
      </w:r>
      <w:ins w:id="1" w:author="Ram Shrestha" w:date="2014-05-05T13:45:00Z">
        <w:r w:rsidR="00455DD7">
          <w:t>s</w:t>
        </w:r>
      </w:ins>
      <w:r w:rsidR="00850CF3">
        <w:t xml:space="preserve"> showed that </w:t>
      </w:r>
      <w:r w:rsidR="00576D9C" w:rsidRPr="00576D9C">
        <w:t xml:space="preserve">the </w:t>
      </w:r>
      <w:r w:rsidR="00BD3623">
        <w:t xml:space="preserve">presence of </w:t>
      </w:r>
      <w:r w:rsidR="00576D9C" w:rsidRPr="00576D9C">
        <w:t xml:space="preserve">NVP resistance </w:t>
      </w:r>
      <w:r w:rsidR="00BD3623">
        <w:t xml:space="preserve">in an individual’s viral population </w:t>
      </w:r>
      <w:r w:rsidR="00576D9C" w:rsidRPr="00576D9C">
        <w:t>significantly correlates (p &lt; 0.05) with time since NVP exposure.</w:t>
      </w:r>
      <w:r w:rsidR="00A7307C">
        <w:t xml:space="preserve"> </w:t>
      </w:r>
      <w:r w:rsidR="00321620">
        <w:t xml:space="preserve">The </w:t>
      </w:r>
      <w:r w:rsidR="00A63ABB">
        <w:t xml:space="preserve">samples from </w:t>
      </w:r>
      <w:r w:rsidR="00321620">
        <w:t xml:space="preserve">patients that receive </w:t>
      </w:r>
      <w:proofErr w:type="spellStart"/>
      <w:r w:rsidR="00321620">
        <w:t>sdNVP</w:t>
      </w:r>
      <w:proofErr w:type="spellEnd"/>
      <w:r w:rsidR="00321620">
        <w:t xml:space="preserve"> </w:t>
      </w:r>
      <w:r w:rsidR="00A63ABB">
        <w:t>at median time of 174 days</w:t>
      </w:r>
      <w:r w:rsidR="00321620">
        <w:t xml:space="preserve"> before ART initiation were </w:t>
      </w:r>
      <w:r w:rsidR="00BD3623">
        <w:t xml:space="preserve">identified as having resistant </w:t>
      </w:r>
      <w:ins w:id="2" w:author="Ram Shrestha" w:date="2014-05-05T13:45:00Z">
        <w:r w:rsidR="00455DD7">
          <w:t>variants present</w:t>
        </w:r>
      </w:ins>
      <w:r w:rsidR="00BD3623">
        <w:t xml:space="preserve"> in their viral population </w:t>
      </w:r>
      <w:r w:rsidR="00321620">
        <w:t xml:space="preserve">while the samples from patients that receive </w:t>
      </w:r>
      <w:proofErr w:type="spellStart"/>
      <w:r w:rsidR="00321620">
        <w:t>sdNPV</w:t>
      </w:r>
      <w:proofErr w:type="spellEnd"/>
      <w:r w:rsidR="00321620">
        <w:t xml:space="preserve"> </w:t>
      </w:r>
      <w:r w:rsidR="00A63ABB">
        <w:t>at median time of 631 days</w:t>
      </w:r>
      <w:r w:rsidR="00321620">
        <w:t xml:space="preserve"> were predicted </w:t>
      </w:r>
      <w:r w:rsidR="00BD3623">
        <w:t>as susceptible to NVP</w:t>
      </w:r>
      <w:r w:rsidR="00321620">
        <w:t xml:space="preserve">. </w:t>
      </w:r>
      <w:r w:rsidR="00B50473">
        <w:t>Our finding correlates with previous studies</w:t>
      </w:r>
      <w:r w:rsidR="00BD3623">
        <w:t xml:space="preserve"> that</w:t>
      </w:r>
      <w:r w:rsidR="00DE3687" w:rsidRPr="00474A8A">
        <w:t xml:space="preserve"> </w:t>
      </w:r>
      <w:r w:rsidR="00DE3687">
        <w:t>showed that ART initiation before six months of NVP exposure could be a risk factor for clinical poor outcome</w:t>
      </w:r>
      <w:r w:rsidR="00BD3623">
        <w:t xml:space="preserve"> </w:t>
      </w:r>
      <w:r w:rsidR="00BB5366" w:rsidRPr="00474A8A">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BD3623">
        <w:instrText xml:space="preserve"> ADDIN EN.CITE </w:instrText>
      </w:r>
      <w:r w:rsidR="00BB5366">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BD3623">
        <w:instrText xml:space="preserve"> ADDIN EN.CITE.DATA </w:instrText>
      </w:r>
      <w:r w:rsidR="00BB5366">
        <w:fldChar w:fldCharType="end"/>
      </w:r>
      <w:r w:rsidR="00BB5366" w:rsidRPr="00474A8A">
        <w:fldChar w:fldCharType="separate"/>
      </w:r>
      <w:r w:rsidR="00BD3623" w:rsidRPr="00474A8A">
        <w:rPr>
          <w:noProof/>
        </w:rPr>
        <w:t>(Chi et al., 2007)</w:t>
      </w:r>
      <w:r w:rsidR="00BB5366" w:rsidRPr="00474A8A">
        <w:fldChar w:fldCharType="end"/>
      </w:r>
      <w:r w:rsidR="00DE3687">
        <w:t xml:space="preserve">. </w:t>
      </w:r>
      <w:proofErr w:type="spellStart"/>
      <w:r w:rsidR="00DE3687" w:rsidRPr="00474A8A">
        <w:t>Coovadia</w:t>
      </w:r>
      <w:proofErr w:type="spellEnd"/>
      <w:r w:rsidR="00DE3687" w:rsidRPr="00474A8A">
        <w:t xml:space="preserve"> et al </w:t>
      </w:r>
      <w:r w:rsidR="00BB5366" w:rsidRPr="00474A8A">
        <w:fldChar w:fldCharType="begin">
          <w:fldData xml:space="preserve">PEVuZE5vdGU+PENpdGU+PEF1dGhvcj5Db292YWRpYTwvQXV0aG9yPjxZZWFyPjIwMDk8L1llYXI+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</w:fldData>
        </w:fldChar>
      </w:r>
      <w:r w:rsidR="00A217E5">
        <w:instrText xml:space="preserve"> ADDIN EN.CITE </w:instrText>
      </w:r>
      <w:r w:rsidR="00BB5366">
        <w:fldChar w:fldCharType="begin">
          <w:fldData xml:space="preserve">PEVuZE5vdGU+PENpdGU+PEF1dGhvcj5Db292YWRpYTwvQXV0aG9yPjxZZWFyPjIwMDk8L1llYXI+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</w:fldData>
        </w:fldChar>
      </w:r>
      <w:r w:rsidR="00A217E5">
        <w:instrText xml:space="preserve"> ADDIN EN.CITE.DATA </w:instrText>
      </w:r>
      <w:r w:rsidR="00BB5366">
        <w:fldChar w:fldCharType="end"/>
      </w:r>
      <w:r w:rsidR="00BB5366" w:rsidRPr="00474A8A">
        <w:fldChar w:fldCharType="separate"/>
      </w:r>
      <w:r w:rsidR="00DE3687" w:rsidRPr="00474A8A">
        <w:rPr>
          <w:noProof/>
        </w:rPr>
        <w:t>(Coovadia et al., 2009)</w:t>
      </w:r>
      <w:r w:rsidR="00BB5366" w:rsidRPr="00474A8A">
        <w:fldChar w:fldCharType="end"/>
      </w:r>
      <w:r w:rsidR="00DE3687">
        <w:t xml:space="preserve"> </w:t>
      </w:r>
      <w:r w:rsidR="008C4E4C">
        <w:t>observed</w:t>
      </w:r>
      <w:r w:rsidR="00DE3687">
        <w:t xml:space="preserve"> that </w:t>
      </w:r>
      <w:r w:rsidR="008C4E4C">
        <w:t xml:space="preserve">NVP based </w:t>
      </w:r>
      <w:r w:rsidR="00DE3687">
        <w:t xml:space="preserve">ART initiation </w:t>
      </w:r>
      <w:r w:rsidR="008C4E4C">
        <w:t>after</w:t>
      </w:r>
      <w:r w:rsidR="00DE3687">
        <w:t xml:space="preserve"> 18-36 months </w:t>
      </w:r>
      <w:r w:rsidR="008C4E4C">
        <w:t xml:space="preserve">of NVP exposure had sustained likelihood of </w:t>
      </w:r>
      <w:proofErr w:type="spellStart"/>
      <w:r w:rsidR="008C4E4C">
        <w:t>virologic</w:t>
      </w:r>
      <w:proofErr w:type="spellEnd"/>
      <w:r w:rsidR="008C4E4C">
        <w:t xml:space="preserve"> suppression. </w:t>
      </w:r>
      <w:r w:rsidR="00DA20C1">
        <w:t xml:space="preserve">Similarly, </w:t>
      </w:r>
      <w:r w:rsidR="00DA20C1" w:rsidRPr="00474A8A">
        <w:t>Stringer et al</w:t>
      </w:r>
      <w:r w:rsidR="00DA20C1">
        <w:t xml:space="preserve"> </w:t>
      </w:r>
      <w:r w:rsidR="00BB5366">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r w:rsidR="00A217E5">
        <w:instrText xml:space="preserve"> ADDIN EN.CITE </w:instrText>
      </w:r>
      <w:r w:rsidR="00BB5366">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r w:rsidR="00A217E5">
        <w:instrText xml:space="preserve"> ADDIN EN.CITE.DATA </w:instrText>
      </w:r>
      <w:r w:rsidR="00BB5366">
        <w:fldChar w:fldCharType="end"/>
      </w:r>
      <w:r w:rsidR="00BB5366">
        <w:fldChar w:fldCharType="separate"/>
      </w:r>
      <w:r w:rsidR="00DA20C1">
        <w:rPr>
          <w:noProof/>
        </w:rPr>
        <w:t>(Stringer et al., 2010)</w:t>
      </w:r>
      <w:r w:rsidR="00BB5366">
        <w:fldChar w:fldCharType="end"/>
      </w:r>
      <w:r w:rsidR="00DA20C1">
        <w:t xml:space="preserve"> observed </w:t>
      </w:r>
      <w:r w:rsidR="0018125A" w:rsidRPr="00474A8A">
        <w:t xml:space="preserve">as the time </w:t>
      </w:r>
      <w:r w:rsidR="0018125A">
        <w:t xml:space="preserve">since NVP exposure </w:t>
      </w:r>
      <w:r w:rsidR="0018125A" w:rsidRPr="00474A8A">
        <w:t>increased, the rate of VF in NVP containing ART was declined</w:t>
      </w:r>
      <w:r w:rsidR="0018125A">
        <w:t>.</w:t>
      </w:r>
      <w:r w:rsidR="00321620">
        <w:t xml:space="preserve"> </w:t>
      </w:r>
    </w:p>
    <w:p w:rsidR="00A7307C" w:rsidRDefault="00A7307C" w:rsidP="00D33856">
      <w:pPr>
        <w:spacing w:line="480" w:lineRule="auto"/>
        <w:jc w:val="both"/>
      </w:pPr>
    </w:p>
    <w:p w:rsidR="00A7307C" w:rsidRDefault="00A7307C" w:rsidP="00860B5B">
      <w:pPr>
        <w:pStyle w:val="NormalWeb"/>
        <w:spacing w:beforeLines="0" w:afterLines="0" w:line="480" w:lineRule="auto"/>
        <w:jc w:val="both"/>
      </w:pPr>
      <w:r w:rsidRPr="00170979">
        <w:rPr>
          <w:sz w:val="24"/>
        </w:rPr>
        <w:t xml:space="preserve">Roche/454 FLX and Roche/454 Junior genotypic data from first line </w:t>
      </w:r>
      <w:proofErr w:type="spellStart"/>
      <w:r w:rsidRPr="00170979">
        <w:rPr>
          <w:sz w:val="24"/>
        </w:rPr>
        <w:t>virologic</w:t>
      </w:r>
      <w:proofErr w:type="spellEnd"/>
      <w:r w:rsidRPr="00170979">
        <w:rPr>
          <w:sz w:val="24"/>
        </w:rPr>
        <w:t xml:space="preserve"> failure (VF1) samples were studied for resistance. Seq2Res reported that up to 100% of the VF1 samples from PMTCT and ~65% of the VF1 samples from no-PMTCT were resistant.</w:t>
      </w:r>
      <w:r w:rsidR="00170979" w:rsidRPr="00170979">
        <w:rPr>
          <w:sz w:val="24"/>
        </w:rPr>
        <w:t xml:space="preserve"> </w:t>
      </w:r>
      <w:r w:rsidR="00170979" w:rsidRPr="00170979">
        <w:rPr>
          <w:rFonts w:ascii="Cambria" w:hAnsi="Cambria"/>
          <w:color w:val="000000"/>
          <w:sz w:val="24"/>
          <w:szCs w:val="26"/>
        </w:rPr>
        <w:t>It showed that drug exposed individuals are more likely to experience first line VF than the drug naive individuals.</w:t>
      </w:r>
    </w:p>
    <w:p w:rsidR="0018125A" w:rsidRDefault="0018125A" w:rsidP="00D33856">
      <w:pPr>
        <w:spacing w:line="480" w:lineRule="auto"/>
        <w:jc w:val="both"/>
      </w:pPr>
    </w:p>
    <w:p w:rsidR="00E25700" w:rsidRDefault="0018125A" w:rsidP="00D33856">
      <w:pPr>
        <w:spacing w:line="480" w:lineRule="auto"/>
        <w:jc w:val="both"/>
        <w:rPr>
          <w:rFonts w:ascii="Cambria" w:hAnsi="Cambria"/>
          <w:color w:val="000000"/>
          <w:szCs w:val="21"/>
        </w:rPr>
      </w:pPr>
      <w:r w:rsidRPr="00F07A0D">
        <w:t xml:space="preserve">In conclusion, </w:t>
      </w:r>
      <w:r w:rsidR="00F07A0D" w:rsidRPr="00F07A0D">
        <w:rPr>
          <w:rFonts w:ascii="Cambria" w:hAnsi="Cambria"/>
          <w:color w:val="000000"/>
          <w:szCs w:val="21"/>
        </w:rPr>
        <w:t xml:space="preserve">UDPS is capable of massive parallel </w:t>
      </w:r>
      <w:proofErr w:type="spellStart"/>
      <w:r w:rsidR="00F07A0D" w:rsidRPr="00F07A0D">
        <w:rPr>
          <w:rFonts w:ascii="Cambria" w:hAnsi="Cambria"/>
          <w:color w:val="000000"/>
          <w:szCs w:val="21"/>
        </w:rPr>
        <w:t>pyrosequencing</w:t>
      </w:r>
      <w:proofErr w:type="spellEnd"/>
      <w:r w:rsidR="00F07A0D" w:rsidRPr="00F07A0D">
        <w:rPr>
          <w:rFonts w:ascii="Cambria" w:hAnsi="Cambria"/>
          <w:color w:val="000000"/>
          <w:szCs w:val="21"/>
        </w:rPr>
        <w:t xml:space="preserve"> to explore </w:t>
      </w:r>
      <w:r w:rsidR="00BD3623">
        <w:rPr>
          <w:rFonts w:ascii="Cambria" w:hAnsi="Cambria"/>
          <w:color w:val="000000"/>
          <w:szCs w:val="21"/>
        </w:rPr>
        <w:t xml:space="preserve">as </w:t>
      </w:r>
      <w:r w:rsidR="00F07A0D" w:rsidRPr="00F07A0D">
        <w:rPr>
          <w:rFonts w:ascii="Cambria" w:hAnsi="Cambria"/>
          <w:color w:val="000000"/>
          <w:szCs w:val="21"/>
        </w:rPr>
        <w:t>unprecedented range of HIV variants, including the c</w:t>
      </w:r>
      <w:r w:rsidR="007E0900">
        <w:rPr>
          <w:rFonts w:ascii="Cambria" w:hAnsi="Cambria"/>
          <w:color w:val="000000"/>
          <w:szCs w:val="21"/>
        </w:rPr>
        <w:t>linically relevant low abundant drug resistant variants</w:t>
      </w:r>
      <w:r w:rsidR="001B3E61">
        <w:rPr>
          <w:rFonts w:ascii="Cambria" w:hAnsi="Cambria"/>
          <w:color w:val="000000"/>
          <w:szCs w:val="21"/>
        </w:rPr>
        <w:t xml:space="preserve"> missed by conventional population based Sanger genotyping method</w:t>
      </w:r>
      <w:r w:rsidR="00F07A0D" w:rsidRPr="00F07A0D">
        <w:rPr>
          <w:rFonts w:ascii="Cambria" w:hAnsi="Cambria"/>
          <w:color w:val="000000"/>
          <w:szCs w:val="21"/>
        </w:rPr>
        <w:t xml:space="preserve">. </w:t>
      </w:r>
      <w:r w:rsidR="001B3E61">
        <w:rPr>
          <w:rFonts w:ascii="Cambria" w:hAnsi="Cambria"/>
          <w:color w:val="000000"/>
          <w:szCs w:val="21"/>
        </w:rPr>
        <w:t>In addition</w:t>
      </w:r>
      <w:r w:rsidR="00F07A0D" w:rsidRPr="00F07A0D">
        <w:rPr>
          <w:rFonts w:ascii="Cambria" w:hAnsi="Cambria"/>
          <w:color w:val="000000"/>
          <w:szCs w:val="21"/>
        </w:rPr>
        <w:t xml:space="preserve">, UDPS is much </w:t>
      </w:r>
      <w:r w:rsidR="00E25700">
        <w:rPr>
          <w:rFonts w:ascii="Cambria" w:hAnsi="Cambria"/>
          <w:color w:val="000000"/>
          <w:szCs w:val="21"/>
        </w:rPr>
        <w:t xml:space="preserve">cheaper </w:t>
      </w:r>
      <w:r w:rsidR="00F07A0D" w:rsidRPr="00F07A0D">
        <w:rPr>
          <w:rFonts w:ascii="Cambria" w:hAnsi="Cambria"/>
          <w:color w:val="000000"/>
          <w:szCs w:val="21"/>
        </w:rPr>
        <w:t xml:space="preserve">per sample meaning that it can be applied </w:t>
      </w:r>
      <w:r w:rsidR="00E25700">
        <w:rPr>
          <w:rFonts w:ascii="Cambria" w:hAnsi="Cambria"/>
          <w:color w:val="000000"/>
          <w:szCs w:val="21"/>
        </w:rPr>
        <w:t xml:space="preserve">in a cost-effective manner for routine </w:t>
      </w:r>
      <w:r w:rsidR="00F07A0D" w:rsidRPr="00F07A0D">
        <w:rPr>
          <w:rFonts w:ascii="Cambria" w:hAnsi="Cambria"/>
          <w:color w:val="000000"/>
          <w:szCs w:val="21"/>
        </w:rPr>
        <w:t xml:space="preserve">resistance </w:t>
      </w:r>
      <w:r w:rsidR="00E25700">
        <w:rPr>
          <w:rFonts w:ascii="Cambria" w:hAnsi="Cambria"/>
          <w:color w:val="000000"/>
          <w:szCs w:val="21"/>
        </w:rPr>
        <w:t xml:space="preserve">genotyping </w:t>
      </w:r>
      <w:r w:rsidR="00F07A0D" w:rsidRPr="00F07A0D">
        <w:rPr>
          <w:rFonts w:ascii="Cambria" w:hAnsi="Cambria"/>
          <w:color w:val="000000"/>
          <w:szCs w:val="21"/>
        </w:rPr>
        <w:t xml:space="preserve">in </w:t>
      </w:r>
      <w:proofErr w:type="gramStart"/>
      <w:r w:rsidR="00E25700">
        <w:rPr>
          <w:rFonts w:ascii="Cambria" w:hAnsi="Cambria"/>
          <w:color w:val="000000"/>
          <w:szCs w:val="21"/>
        </w:rPr>
        <w:t>resource limited</w:t>
      </w:r>
      <w:proofErr w:type="gramEnd"/>
      <w:r w:rsidR="00E25700">
        <w:rPr>
          <w:rFonts w:ascii="Cambria" w:hAnsi="Cambria"/>
          <w:color w:val="000000"/>
          <w:szCs w:val="21"/>
        </w:rPr>
        <w:t xml:space="preserve"> settings with a high burden of IV infections such as </w:t>
      </w:r>
      <w:r w:rsidR="00F07A0D" w:rsidRPr="00F07A0D">
        <w:rPr>
          <w:rFonts w:ascii="Cambria" w:hAnsi="Cambria"/>
          <w:color w:val="000000"/>
          <w:szCs w:val="21"/>
        </w:rPr>
        <w:t xml:space="preserve">sub-Saharan African. </w:t>
      </w:r>
    </w:p>
    <w:p w:rsidR="00DA20C1" w:rsidRDefault="00DA20C1" w:rsidP="00C92B16">
      <w:pPr>
        <w:spacing w:line="480" w:lineRule="auto"/>
      </w:pPr>
    </w:p>
    <w:p w:rsidR="00DA20C1" w:rsidRDefault="00DA20C1" w:rsidP="00C92B16">
      <w:pPr>
        <w:spacing w:line="480" w:lineRule="auto"/>
      </w:pPr>
    </w:p>
    <w:p w:rsidR="00BB5366" w:rsidRDefault="00BB5366">
      <w:pPr>
        <w:rPr>
          <w:rFonts w:ascii="Cambria" w:hAnsi="Cambria"/>
          <w:noProof/>
        </w:rPr>
      </w:pPr>
      <w:r>
        <w:fldChar w:fldCharType="begin"/>
      </w:r>
      <w:r w:rsidR="00DA20C1">
        <w:instrText xml:space="preserve"> ADDIN EN.REFLIST </w:instrText>
      </w:r>
      <w:r>
        <w:fldChar w:fldCharType="separate"/>
      </w:r>
      <w:r w:rsidR="00605D55" w:rsidRPr="00605D55">
        <w:rPr>
          <w:rFonts w:ascii="Cambria" w:hAnsi="Cambria"/>
          <w:noProof/>
        </w:rPr>
        <w:t xml:space="preserve">Chi, BH, Sinkala, M, Stringer, EM, Cantrell, RA, Mtonga, V, Bulterys, M, Zulu, I, Kankasa, C, Wilfert, C, Weidle, PJ, Vermund, SH, Stringer, JS (2007) Early clinical and immune response to NNRTI-based antiretroviral therapy among women with prior exposure to single-dose nevirapine. </w:t>
      </w:r>
      <w:r w:rsidR="00605D55" w:rsidRPr="00605D55">
        <w:rPr>
          <w:rFonts w:ascii="Cambria" w:hAnsi="Cambria"/>
          <w:i/>
          <w:noProof/>
        </w:rPr>
        <w:t>AIDS</w:t>
      </w:r>
      <w:r w:rsidR="00605D55" w:rsidRPr="00605D55">
        <w:rPr>
          <w:rFonts w:ascii="Cambria" w:hAnsi="Cambria"/>
          <w:noProof/>
        </w:rPr>
        <w:t xml:space="preserve"> </w:t>
      </w:r>
      <w:r w:rsidR="00605D55" w:rsidRPr="00605D55">
        <w:rPr>
          <w:rFonts w:ascii="Cambria" w:hAnsi="Cambria"/>
          <w:b/>
          <w:noProof/>
        </w:rPr>
        <w:t>21</w:t>
      </w:r>
      <w:r w:rsidR="00605D55" w:rsidRPr="00605D55">
        <w:rPr>
          <w:rFonts w:ascii="Cambria" w:hAnsi="Cambria"/>
          <w:noProof/>
        </w:rPr>
        <w:t>: 957-964.</w:t>
      </w:r>
    </w:p>
    <w:p w:rsidR="00BB5366" w:rsidRDefault="00605D55">
      <w:pPr>
        <w:rPr>
          <w:rFonts w:ascii="Cambria" w:hAnsi="Cambria"/>
          <w:noProof/>
        </w:rPr>
      </w:pPr>
      <w:r w:rsidRPr="00605D55">
        <w:rPr>
          <w:rFonts w:ascii="Cambria" w:hAnsi="Cambria"/>
          <w:noProof/>
        </w:rPr>
        <w: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t>
      </w:r>
      <w:r w:rsidRPr="00605D55">
        <w:rPr>
          <w:rFonts w:ascii="Cambria" w:hAnsi="Cambria"/>
          <w:i/>
          <w:noProof/>
        </w:rPr>
        <w:t>Clin Infect Dis</w:t>
      </w:r>
      <w:r w:rsidRPr="00605D55">
        <w:rPr>
          <w:rFonts w:ascii="Cambria" w:hAnsi="Cambria"/>
          <w:noProof/>
        </w:rPr>
        <w:t xml:space="preserve"> </w:t>
      </w:r>
      <w:r w:rsidRPr="00605D55">
        <w:rPr>
          <w:rFonts w:ascii="Cambria" w:hAnsi="Cambria"/>
          <w:b/>
          <w:noProof/>
        </w:rPr>
        <w:t>48</w:t>
      </w:r>
      <w:r w:rsidRPr="00605D55">
        <w:rPr>
          <w:rFonts w:ascii="Cambria" w:hAnsi="Cambria"/>
          <w:noProof/>
        </w:rPr>
        <w:t>: 462-472.</w:t>
      </w:r>
    </w:p>
    <w:p w:rsidR="00BB5366" w:rsidRDefault="00605D55">
      <w:pPr>
        <w:rPr>
          <w:rFonts w:ascii="Cambria" w:hAnsi="Cambria"/>
          <w:noProof/>
        </w:rPr>
      </w:pPr>
      <w:r w:rsidRPr="00605D55">
        <w:rPr>
          <w:rFonts w:ascii="Cambria" w:hAnsi="Cambria"/>
          <w:noProof/>
        </w:rPr>
        <w:t xml:space="preserve">Shrestha, RK, Lubinsky, B, Bansode, VB, Moinz, MB, McCormack, GP, Travers, SA (2014) QTrim: a novel tool for the quality trimming of sequence reads generated using the Roche/454 sequencing platform. </w:t>
      </w:r>
      <w:r w:rsidRPr="00605D55">
        <w:rPr>
          <w:rFonts w:ascii="Cambria" w:hAnsi="Cambria"/>
          <w:i/>
          <w:noProof/>
        </w:rPr>
        <w:t>BMC Bioinformatics</w:t>
      </w:r>
      <w:r w:rsidRPr="00605D55">
        <w:rPr>
          <w:rFonts w:ascii="Cambria" w:hAnsi="Cambria"/>
          <w:noProof/>
        </w:rPr>
        <w:t xml:space="preserve"> </w:t>
      </w:r>
      <w:r w:rsidRPr="00605D55">
        <w:rPr>
          <w:rFonts w:ascii="Cambria" w:hAnsi="Cambria"/>
          <w:b/>
          <w:noProof/>
        </w:rPr>
        <w:t>15</w:t>
      </w:r>
      <w:r w:rsidRPr="00605D55">
        <w:rPr>
          <w:rFonts w:ascii="Cambria" w:hAnsi="Cambria"/>
          <w:noProof/>
        </w:rPr>
        <w:t>: 33.</w:t>
      </w:r>
    </w:p>
    <w:p w:rsidR="00BB5366" w:rsidRDefault="00605D55">
      <w:pPr>
        <w:rPr>
          <w:rFonts w:ascii="Cambria" w:hAnsi="Cambria"/>
          <w:noProof/>
        </w:rPr>
      </w:pPr>
      <w:r w:rsidRPr="00605D55">
        <w:rPr>
          <w:rFonts w:ascii="Cambria" w:hAnsi="Cambria"/>
          <w:noProof/>
        </w:rPr>
        <w:t xml:space="preserve">Stringer, JS, McConnell, MS, Kiarie, J, Bolu, O, Anekthananon, T, Jariyasethpong, T, Potter, D, Mutsotso, W, Borkowf, CB, Mbori-Ngacha, D, Muiruri, P, Ong'ech, JO, Zulu, I, Njobvu, L, Jetsawang, B, Pathak, S, Bulterys, M, Shaffer, N, Weidle, PJ (2010) Effectiveness of non-nucleoside reverse-transcriptase inhibitor-based antiretroviral therapy in women previously exposed to a single intrapartum dose of nevirapine: a multi-country, prospective cohort study. </w:t>
      </w:r>
      <w:r w:rsidRPr="00605D55">
        <w:rPr>
          <w:rFonts w:ascii="Cambria" w:hAnsi="Cambria"/>
          <w:i/>
          <w:noProof/>
        </w:rPr>
        <w:t>PLoS Med</w:t>
      </w:r>
      <w:r w:rsidRPr="00605D55">
        <w:rPr>
          <w:rFonts w:ascii="Cambria" w:hAnsi="Cambria"/>
          <w:noProof/>
        </w:rPr>
        <w:t xml:space="preserve"> </w:t>
      </w:r>
      <w:r w:rsidRPr="00605D55">
        <w:rPr>
          <w:rFonts w:ascii="Cambria" w:hAnsi="Cambria"/>
          <w:b/>
          <w:noProof/>
        </w:rPr>
        <w:t>7</w:t>
      </w:r>
      <w:r w:rsidRPr="00605D55">
        <w:rPr>
          <w:rFonts w:ascii="Cambria" w:hAnsi="Cambria"/>
          <w:noProof/>
        </w:rPr>
        <w:t>: e1000233.</w:t>
      </w:r>
    </w:p>
    <w:p w:rsidR="00BB5366" w:rsidRDefault="00605D55">
      <w:pPr>
        <w:rPr>
          <w:rFonts w:ascii="Cambria" w:hAnsi="Cambria"/>
          <w:noProof/>
        </w:rPr>
      </w:pPr>
      <w:r w:rsidRPr="00605D55">
        <w:rPr>
          <w:rFonts w:ascii="Cambria" w:hAnsi="Cambria"/>
          <w:noProof/>
        </w:rPr>
        <w:t xml:space="preserve">Wang, C, Mitsuya, Y, Gharizadeh, B, Ronaghi, M, Shafer, RW (2007) Characterization of mutation spectra with ultra-deep pyrosequencing: application to HIV-1 drug resistance. </w:t>
      </w:r>
      <w:r w:rsidRPr="00605D55">
        <w:rPr>
          <w:rFonts w:ascii="Cambria" w:hAnsi="Cambria"/>
          <w:i/>
          <w:noProof/>
        </w:rPr>
        <w:t>Genome Res</w:t>
      </w:r>
      <w:r w:rsidRPr="00605D55">
        <w:rPr>
          <w:rFonts w:ascii="Cambria" w:hAnsi="Cambria"/>
          <w:noProof/>
        </w:rPr>
        <w:t xml:space="preserve"> </w:t>
      </w:r>
      <w:r w:rsidRPr="00605D55">
        <w:rPr>
          <w:rFonts w:ascii="Cambria" w:hAnsi="Cambria"/>
          <w:b/>
          <w:noProof/>
        </w:rPr>
        <w:t>17</w:t>
      </w:r>
      <w:r w:rsidRPr="00605D55">
        <w:rPr>
          <w:rFonts w:ascii="Cambria" w:hAnsi="Cambria"/>
          <w:noProof/>
        </w:rPr>
        <w:t>: 1195-1201.</w:t>
      </w:r>
    </w:p>
    <w:p w:rsidR="00BB5366" w:rsidRDefault="00BB5366">
      <w:pPr>
        <w:ind w:left="720" w:hanging="720"/>
        <w:rPr>
          <w:rFonts w:ascii="Cambria" w:hAnsi="Cambria"/>
          <w:noProof/>
        </w:rPr>
      </w:pPr>
    </w:p>
    <w:p w:rsidR="0029150A" w:rsidRDefault="00BB5366" w:rsidP="00C92B16">
      <w:pPr>
        <w:spacing w:line="480" w:lineRule="auto"/>
      </w:pPr>
      <w:r>
        <w:fldChar w:fldCharType="end"/>
      </w:r>
    </w:p>
    <w:sectPr w:rsidR="0029150A" w:rsidSect="0029150A">
      <w:pgSz w:w="11900" w:h="16840"/>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F0124" w:rsidRDefault="001F0124" w:rsidP="00D05004">
      <w:r>
        <w:separator/>
      </w:r>
    </w:p>
  </w:endnote>
  <w:endnote w:type="continuationSeparator" w:id="1">
    <w:p w:rsidR="001F0124" w:rsidRDefault="001F0124" w:rsidP="00D050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F0124" w:rsidRDefault="001F0124" w:rsidP="00D05004">
      <w:r>
        <w:separator/>
      </w:r>
    </w:p>
  </w:footnote>
  <w:footnote w:type="continuationSeparator" w:id="1">
    <w:p w:rsidR="001F0124" w:rsidRDefault="001F0124" w:rsidP="00D05004">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F92161"/>
    <w:multiLevelType w:val="multilevel"/>
    <w:tmpl w:val="5F06038A"/>
    <w:lvl w:ilvl="0">
      <w:start w:val="1"/>
      <w:numFmt w:val="decimal"/>
      <w:pStyle w:val="Heading1"/>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
    <w:nsid w:val="11E23B9C"/>
    <w:multiLevelType w:val="multilevel"/>
    <w:tmpl w:val="41D28AB0"/>
    <w:lvl w:ilvl="0">
      <w:start w:val="1"/>
      <w:numFmt w:val="decimal"/>
      <w:lvlText w:val="%1"/>
      <w:lvlJc w:val="left"/>
      <w:pPr>
        <w:ind w:left="63" w:hanging="432"/>
      </w:pPr>
      <w:rPr>
        <w:rFonts w:hint="default"/>
      </w:rPr>
    </w:lvl>
    <w:lvl w:ilvl="1">
      <w:start w:val="1"/>
      <w:numFmt w:val="decimal"/>
      <w:lvlText w:val="4.%2"/>
      <w:lvlJc w:val="left"/>
      <w:pPr>
        <w:ind w:left="207" w:hanging="207"/>
      </w:pPr>
      <w:rPr>
        <w:rFonts w:hint="default"/>
      </w:rPr>
    </w:lvl>
    <w:lvl w:ilvl="2">
      <w:start w:val="1"/>
      <w:numFmt w:val="decimal"/>
      <w:lvlText w:val="4.%2.%3"/>
      <w:lvlJc w:val="left"/>
      <w:pPr>
        <w:ind w:left="720" w:hanging="720"/>
      </w:pPr>
      <w:rPr>
        <w:rFonts w:hint="default"/>
      </w:rPr>
    </w:lvl>
    <w:lvl w:ilvl="3">
      <w:start w:val="1"/>
      <w:numFmt w:val="decimal"/>
      <w:pStyle w:val="Style4111"/>
      <w:lvlText w:val="4.%2.%3.%4"/>
      <w:lvlJc w:val="left"/>
      <w:pPr>
        <w:ind w:left="0" w:firstLine="0"/>
      </w:pPr>
      <w:rPr>
        <w:rFonts w:hint="default"/>
      </w:rPr>
    </w:lvl>
    <w:lvl w:ilvl="4">
      <w:start w:val="1"/>
      <w:numFmt w:val="decimal"/>
      <w:pStyle w:val="Heading5"/>
      <w:lvlText w:val="%1.%2.%3.%4.%5"/>
      <w:lvlJc w:val="left"/>
      <w:pPr>
        <w:ind w:left="639" w:hanging="1008"/>
      </w:pPr>
      <w:rPr>
        <w:rFonts w:hint="default"/>
      </w:rPr>
    </w:lvl>
    <w:lvl w:ilvl="5">
      <w:start w:val="1"/>
      <w:numFmt w:val="decimal"/>
      <w:pStyle w:val="Heading6"/>
      <w:lvlText w:val="%1.%2.%3.%4.%5.%6"/>
      <w:lvlJc w:val="left"/>
      <w:pPr>
        <w:ind w:left="783" w:hanging="1152"/>
      </w:pPr>
      <w:rPr>
        <w:rFonts w:hint="default"/>
      </w:rPr>
    </w:lvl>
    <w:lvl w:ilvl="6">
      <w:start w:val="1"/>
      <w:numFmt w:val="decimal"/>
      <w:pStyle w:val="Heading7"/>
      <w:lvlText w:val="%1.%2.%3.%4.%5.%6.%7"/>
      <w:lvlJc w:val="left"/>
      <w:pPr>
        <w:ind w:left="927" w:hanging="1296"/>
      </w:pPr>
      <w:rPr>
        <w:rFonts w:hint="default"/>
      </w:rPr>
    </w:lvl>
    <w:lvl w:ilvl="7">
      <w:start w:val="1"/>
      <w:numFmt w:val="decimal"/>
      <w:lvlText w:val="%1.%2.%3.%4.%5.%6.%7.%8"/>
      <w:lvlJc w:val="left"/>
      <w:pPr>
        <w:ind w:left="1071" w:hanging="1440"/>
      </w:pPr>
      <w:rPr>
        <w:rFonts w:hint="default"/>
      </w:rPr>
    </w:lvl>
    <w:lvl w:ilvl="8">
      <w:start w:val="1"/>
      <w:numFmt w:val="decimal"/>
      <w:lvlText w:val="%1.%2.%3.%4.%5.%6.%7.%8.%9"/>
      <w:lvlJc w:val="left"/>
      <w:pPr>
        <w:ind w:left="1215" w:hanging="1584"/>
      </w:pPr>
      <w:rPr>
        <w:rFonts w:hint="default"/>
      </w:rPr>
    </w:lvl>
  </w:abstractNum>
  <w:abstractNum w:abstractNumId="2">
    <w:nsid w:val="49E104F2"/>
    <w:multiLevelType w:val="multilevel"/>
    <w:tmpl w:val="23C8056E"/>
    <w:lvl w:ilvl="0">
      <w:start w:val="1"/>
      <w:numFmt w:val="decimal"/>
      <w:lvlText w:val="%1."/>
      <w:lvlJc w:val="left"/>
      <w:pPr>
        <w:ind w:left="0" w:hanging="360"/>
      </w:pPr>
      <w:rPr>
        <w:rFonts w:hint="default"/>
      </w:rPr>
    </w:lvl>
    <w:lvl w:ilvl="1">
      <w:start w:val="1"/>
      <w:numFmt w:val="decimal"/>
      <w:pStyle w:val="Heading2"/>
      <w:lvlText w:val="%1.%2."/>
      <w:lvlJc w:val="left"/>
      <w:pPr>
        <w:ind w:left="432" w:hanging="432"/>
      </w:pPr>
      <w:rPr>
        <w:rFonts w:hint="default"/>
      </w:rPr>
    </w:lvl>
    <w:lvl w:ilvl="2">
      <w:start w:val="1"/>
      <w:numFmt w:val="none"/>
      <w:pStyle w:val="Heading3"/>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
    <w:nsid w:val="60D358FD"/>
    <w:multiLevelType w:val="multilevel"/>
    <w:tmpl w:val="C6986AD0"/>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
    <w:nsid w:val="6CAF54A1"/>
    <w:multiLevelType w:val="hybridMultilevel"/>
    <w:tmpl w:val="4CDA9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CC61B2"/>
    <w:multiLevelType w:val="multilevel"/>
    <w:tmpl w:val="11B2271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0"/>
  </w:num>
  <w:num w:numId="10">
    <w:abstractNumId w:val="3"/>
  </w:num>
  <w:num w:numId="11">
    <w:abstractNumId w:val="2"/>
  </w:num>
  <w:num w:numId="12">
    <w:abstractNumId w:val="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useFELayout/>
  </w:compat>
  <w:docVars>
    <w:docVar w:name="EN.InstantFormat" w:val="&lt;ENInstantFormat&gt;&lt;Enabled&gt;1&lt;/Enabled&gt;&lt;ScanUnformatted&gt;1&lt;/ScanUnformatted&gt;&lt;ScanChanges&gt;1&lt;/ScanChanges&gt;&lt;/ENInstantFormat&gt;"/>
    <w:docVar w:name="EN.Libraries" w:val="&lt;ENLibraries&gt;&lt;Libraries&gt;&lt;item&gt;Phd_Thesis_reference.enl&lt;/item&gt;&lt;/Libraries&gt;&lt;/ENLibraries&gt;"/>
  </w:docVars>
  <w:rsids>
    <w:rsidRoot w:val="0029150A"/>
    <w:rsid w:val="00000D87"/>
    <w:rsid w:val="00007E77"/>
    <w:rsid w:val="000E561B"/>
    <w:rsid w:val="00144E66"/>
    <w:rsid w:val="00166B7F"/>
    <w:rsid w:val="00170979"/>
    <w:rsid w:val="0018125A"/>
    <w:rsid w:val="001A28D7"/>
    <w:rsid w:val="001B3E61"/>
    <w:rsid w:val="001C494E"/>
    <w:rsid w:val="001F0124"/>
    <w:rsid w:val="00230091"/>
    <w:rsid w:val="00237DE0"/>
    <w:rsid w:val="0029150A"/>
    <w:rsid w:val="0029541B"/>
    <w:rsid w:val="002E0DBF"/>
    <w:rsid w:val="00321620"/>
    <w:rsid w:val="00345A4E"/>
    <w:rsid w:val="003B114D"/>
    <w:rsid w:val="003C3748"/>
    <w:rsid w:val="003C5148"/>
    <w:rsid w:val="003E0253"/>
    <w:rsid w:val="0040347B"/>
    <w:rsid w:val="00455DD7"/>
    <w:rsid w:val="00472512"/>
    <w:rsid w:val="00481A77"/>
    <w:rsid w:val="004B4BAF"/>
    <w:rsid w:val="004C15DF"/>
    <w:rsid w:val="004E2A5E"/>
    <w:rsid w:val="004F3EB0"/>
    <w:rsid w:val="0050231F"/>
    <w:rsid w:val="00540CB5"/>
    <w:rsid w:val="00576D9C"/>
    <w:rsid w:val="005B4F40"/>
    <w:rsid w:val="00603009"/>
    <w:rsid w:val="00605D55"/>
    <w:rsid w:val="00623024"/>
    <w:rsid w:val="006401C6"/>
    <w:rsid w:val="006528DD"/>
    <w:rsid w:val="0066309B"/>
    <w:rsid w:val="006C42F4"/>
    <w:rsid w:val="006D22C9"/>
    <w:rsid w:val="007A448E"/>
    <w:rsid w:val="007E0900"/>
    <w:rsid w:val="007F3F7A"/>
    <w:rsid w:val="00834967"/>
    <w:rsid w:val="008377D8"/>
    <w:rsid w:val="0084156E"/>
    <w:rsid w:val="00850CF3"/>
    <w:rsid w:val="00860B5B"/>
    <w:rsid w:val="008C4E4C"/>
    <w:rsid w:val="008D4368"/>
    <w:rsid w:val="009C5FED"/>
    <w:rsid w:val="009E3EDF"/>
    <w:rsid w:val="00A01887"/>
    <w:rsid w:val="00A217E5"/>
    <w:rsid w:val="00A3260A"/>
    <w:rsid w:val="00A468B6"/>
    <w:rsid w:val="00A63ABB"/>
    <w:rsid w:val="00A7307C"/>
    <w:rsid w:val="00AE47D8"/>
    <w:rsid w:val="00B11A2B"/>
    <w:rsid w:val="00B16A82"/>
    <w:rsid w:val="00B50473"/>
    <w:rsid w:val="00B63DCA"/>
    <w:rsid w:val="00BA56FE"/>
    <w:rsid w:val="00BB5366"/>
    <w:rsid w:val="00BD3623"/>
    <w:rsid w:val="00C50023"/>
    <w:rsid w:val="00C66B31"/>
    <w:rsid w:val="00C92B16"/>
    <w:rsid w:val="00CF23CA"/>
    <w:rsid w:val="00D05004"/>
    <w:rsid w:val="00D33856"/>
    <w:rsid w:val="00D55F04"/>
    <w:rsid w:val="00DA20C1"/>
    <w:rsid w:val="00DB1187"/>
    <w:rsid w:val="00DE3687"/>
    <w:rsid w:val="00E23FE4"/>
    <w:rsid w:val="00E25700"/>
    <w:rsid w:val="00E432E8"/>
    <w:rsid w:val="00E506BD"/>
    <w:rsid w:val="00E91DC7"/>
    <w:rsid w:val="00E97977"/>
    <w:rsid w:val="00EC72D1"/>
    <w:rsid w:val="00F07A0D"/>
    <w:rsid w:val="00F24C85"/>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D55"/>
  </w:style>
  <w:style w:type="paragraph" w:styleId="Heading1">
    <w:name w:val="heading 1"/>
    <w:basedOn w:val="Normal"/>
    <w:link w:val="Heading1Char"/>
    <w:autoRedefine/>
    <w:uiPriority w:val="9"/>
    <w:rsid w:val="00FF096E"/>
    <w:pPr>
      <w:numPr>
        <w:numId w:val="9"/>
      </w:numPr>
      <w:spacing w:beforeLines="1" w:afterLines="1"/>
      <w:jc w:val="both"/>
      <w:outlineLvl w:val="0"/>
    </w:pPr>
    <w:rPr>
      <w:rFonts w:ascii="Times" w:hAnsi="Times"/>
      <w:b/>
      <w:kern w:val="36"/>
      <w:sz w:val="44"/>
      <w:szCs w:val="20"/>
    </w:rPr>
  </w:style>
  <w:style w:type="paragraph" w:styleId="Heading2">
    <w:name w:val="heading 2"/>
    <w:basedOn w:val="Normal"/>
    <w:next w:val="Normal"/>
    <w:link w:val="Heading2Char"/>
    <w:autoRedefine/>
    <w:rsid w:val="00FF096E"/>
    <w:pPr>
      <w:keepNext/>
      <w:keepLines/>
      <w:numPr>
        <w:ilvl w:val="1"/>
        <w:numId w:val="11"/>
      </w:numPr>
      <w:spacing w:before="240" w:line="480" w:lineRule="auto"/>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autoRedefine/>
    <w:unhideWhenUsed/>
    <w:qFormat/>
    <w:rsid w:val="00FF096E"/>
    <w:pPr>
      <w:keepNext/>
      <w:keepLines/>
      <w:numPr>
        <w:ilvl w:val="2"/>
        <w:numId w:val="11"/>
      </w:numPr>
      <w:spacing w:before="20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autoRedefine/>
    <w:rsid w:val="00FF096E"/>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rsid w:val="00FF096E"/>
    <w:pPr>
      <w:keepNext/>
      <w:keepLines/>
      <w:numPr>
        <w:ilvl w:val="4"/>
        <w:numId w:val="12"/>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autoRedefine/>
    <w:rsid w:val="00FF096E"/>
    <w:pPr>
      <w:keepNext/>
      <w:keepLines/>
      <w:numPr>
        <w:ilvl w:val="5"/>
        <w:numId w:val="12"/>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autoRedefine/>
    <w:rsid w:val="00FF096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FF096E"/>
    <w:rPr>
      <w:rFonts w:asciiTheme="majorHAnsi" w:eastAsiaTheme="majorEastAsia" w:hAnsiTheme="majorHAnsi" w:cstheme="majorBidi"/>
      <w:b/>
      <w:bCs/>
      <w:color w:val="4F81BD" w:themeColor="accent1"/>
      <w:sz w:val="40"/>
      <w:szCs w:val="26"/>
    </w:rPr>
  </w:style>
  <w:style w:type="paragraph" w:customStyle="1" w:styleId="chaptertitle">
    <w:name w:val="chapter_title"/>
    <w:basedOn w:val="Normal"/>
    <w:next w:val="Normal"/>
    <w:qFormat/>
    <w:rsid w:val="00FF096E"/>
    <w:pPr>
      <w:jc w:val="center"/>
    </w:pPr>
    <w:rPr>
      <w:rFonts w:ascii="Times New Roman" w:hAnsi="Times New Roman"/>
      <w:b/>
      <w:sz w:val="48"/>
    </w:rPr>
  </w:style>
  <w:style w:type="character" w:customStyle="1" w:styleId="Heading1Char">
    <w:name w:val="Heading 1 Char"/>
    <w:basedOn w:val="DefaultParagraphFont"/>
    <w:link w:val="Heading1"/>
    <w:uiPriority w:val="9"/>
    <w:rsid w:val="00FF096E"/>
    <w:rPr>
      <w:rFonts w:ascii="Times" w:hAnsi="Times"/>
      <w:b/>
      <w:kern w:val="36"/>
      <w:sz w:val="44"/>
      <w:szCs w:val="20"/>
    </w:rPr>
  </w:style>
  <w:style w:type="character" w:customStyle="1" w:styleId="Heading3Char">
    <w:name w:val="Heading 3 Char"/>
    <w:basedOn w:val="DefaultParagraphFont"/>
    <w:link w:val="Heading3"/>
    <w:rsid w:val="00FF096E"/>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rsid w:val="00FF0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FF096E"/>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FF096E"/>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FF096E"/>
    <w:rPr>
      <w:rFonts w:asciiTheme="majorHAnsi" w:eastAsiaTheme="majorEastAsia" w:hAnsiTheme="majorHAnsi" w:cstheme="majorBidi"/>
      <w:i/>
      <w:iCs/>
      <w:color w:val="404040" w:themeColor="text1" w:themeTint="BF"/>
    </w:rPr>
  </w:style>
  <w:style w:type="paragraph" w:customStyle="1" w:styleId="Style4111">
    <w:name w:val="Style4.1.1.1"/>
    <w:basedOn w:val="Heading4"/>
    <w:qFormat/>
    <w:rsid w:val="000D3BC8"/>
    <w:pPr>
      <w:numPr>
        <w:numId w:val="12"/>
      </w:numPr>
      <w:jc w:val="both"/>
    </w:pPr>
    <w:rPr>
      <w:rFonts w:ascii="Times New Roman" w:hAnsi="Times New Roman"/>
      <w:b w:val="0"/>
      <w:i w:val="0"/>
      <w:sz w:val="28"/>
    </w:rPr>
  </w:style>
  <w:style w:type="paragraph" w:styleId="Header">
    <w:name w:val="header"/>
    <w:basedOn w:val="Normal"/>
    <w:link w:val="HeaderChar"/>
    <w:uiPriority w:val="99"/>
    <w:unhideWhenUsed/>
    <w:rsid w:val="0029150A"/>
    <w:pPr>
      <w:tabs>
        <w:tab w:val="center" w:pos="4320"/>
        <w:tab w:val="right" w:pos="8640"/>
      </w:tabs>
    </w:pPr>
  </w:style>
  <w:style w:type="character" w:customStyle="1" w:styleId="HeaderChar">
    <w:name w:val="Header Char"/>
    <w:basedOn w:val="DefaultParagraphFont"/>
    <w:link w:val="Header"/>
    <w:uiPriority w:val="99"/>
    <w:rsid w:val="0029150A"/>
  </w:style>
  <w:style w:type="paragraph" w:styleId="Footer">
    <w:name w:val="footer"/>
    <w:basedOn w:val="Normal"/>
    <w:link w:val="FooterChar"/>
    <w:uiPriority w:val="99"/>
    <w:unhideWhenUsed/>
    <w:rsid w:val="0029150A"/>
    <w:pPr>
      <w:tabs>
        <w:tab w:val="center" w:pos="4320"/>
        <w:tab w:val="right" w:pos="8640"/>
      </w:tabs>
    </w:pPr>
  </w:style>
  <w:style w:type="character" w:customStyle="1" w:styleId="FooterChar">
    <w:name w:val="Footer Char"/>
    <w:basedOn w:val="DefaultParagraphFont"/>
    <w:link w:val="Footer"/>
    <w:uiPriority w:val="99"/>
    <w:rsid w:val="0029150A"/>
  </w:style>
  <w:style w:type="paragraph" w:styleId="BalloonText">
    <w:name w:val="Balloon Text"/>
    <w:basedOn w:val="Normal"/>
    <w:link w:val="BalloonTextChar"/>
    <w:uiPriority w:val="99"/>
    <w:semiHidden/>
    <w:unhideWhenUsed/>
    <w:rsid w:val="00D050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5004"/>
    <w:rPr>
      <w:rFonts w:ascii="Lucida Grande" w:hAnsi="Lucida Grande" w:cs="Lucida Grande"/>
      <w:sz w:val="18"/>
      <w:szCs w:val="18"/>
    </w:rPr>
  </w:style>
  <w:style w:type="character" w:styleId="CommentReference">
    <w:name w:val="annotation reference"/>
    <w:basedOn w:val="DefaultParagraphFont"/>
    <w:uiPriority w:val="99"/>
    <w:semiHidden/>
    <w:unhideWhenUsed/>
    <w:rsid w:val="00A468B6"/>
    <w:rPr>
      <w:sz w:val="18"/>
      <w:szCs w:val="18"/>
    </w:rPr>
  </w:style>
  <w:style w:type="paragraph" w:styleId="CommentText">
    <w:name w:val="annotation text"/>
    <w:basedOn w:val="Normal"/>
    <w:link w:val="CommentTextChar"/>
    <w:uiPriority w:val="99"/>
    <w:semiHidden/>
    <w:unhideWhenUsed/>
    <w:rsid w:val="00A468B6"/>
  </w:style>
  <w:style w:type="character" w:customStyle="1" w:styleId="CommentTextChar">
    <w:name w:val="Comment Text Char"/>
    <w:basedOn w:val="DefaultParagraphFont"/>
    <w:link w:val="CommentText"/>
    <w:uiPriority w:val="99"/>
    <w:semiHidden/>
    <w:rsid w:val="00A468B6"/>
  </w:style>
  <w:style w:type="paragraph" w:styleId="CommentSubject">
    <w:name w:val="annotation subject"/>
    <w:basedOn w:val="CommentText"/>
    <w:next w:val="CommentText"/>
    <w:link w:val="CommentSubjectChar"/>
    <w:uiPriority w:val="99"/>
    <w:semiHidden/>
    <w:unhideWhenUsed/>
    <w:rsid w:val="00A468B6"/>
    <w:rPr>
      <w:b/>
      <w:bCs/>
      <w:sz w:val="20"/>
      <w:szCs w:val="20"/>
    </w:rPr>
  </w:style>
  <w:style w:type="character" w:customStyle="1" w:styleId="CommentSubjectChar">
    <w:name w:val="Comment Subject Char"/>
    <w:basedOn w:val="CommentTextChar"/>
    <w:link w:val="CommentSubject"/>
    <w:uiPriority w:val="99"/>
    <w:semiHidden/>
    <w:rsid w:val="00A468B6"/>
    <w:rPr>
      <w:b/>
      <w:bCs/>
      <w:sz w:val="20"/>
      <w:szCs w:val="20"/>
    </w:rPr>
  </w:style>
  <w:style w:type="paragraph" w:styleId="NormalWeb">
    <w:name w:val="Normal (Web)"/>
    <w:basedOn w:val="Normal"/>
    <w:uiPriority w:val="99"/>
    <w:rsid w:val="00170979"/>
    <w:pPr>
      <w:spacing w:beforeLines="1" w:afterLines="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rsid w:val="00FF096E"/>
    <w:pPr>
      <w:numPr>
        <w:numId w:val="9"/>
      </w:numPr>
      <w:spacing w:beforeLines="1" w:afterLines="1"/>
      <w:jc w:val="both"/>
      <w:outlineLvl w:val="0"/>
    </w:pPr>
    <w:rPr>
      <w:rFonts w:ascii="Times" w:hAnsi="Times"/>
      <w:b/>
      <w:kern w:val="36"/>
      <w:sz w:val="44"/>
      <w:szCs w:val="20"/>
    </w:rPr>
  </w:style>
  <w:style w:type="paragraph" w:styleId="Heading2">
    <w:name w:val="heading 2"/>
    <w:basedOn w:val="Normal"/>
    <w:next w:val="Normal"/>
    <w:link w:val="Heading2Char"/>
    <w:autoRedefine/>
    <w:rsid w:val="00FF096E"/>
    <w:pPr>
      <w:keepNext/>
      <w:keepLines/>
      <w:numPr>
        <w:ilvl w:val="1"/>
        <w:numId w:val="11"/>
      </w:numPr>
      <w:spacing w:before="240" w:line="480" w:lineRule="auto"/>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autoRedefine/>
    <w:unhideWhenUsed/>
    <w:qFormat/>
    <w:rsid w:val="00FF096E"/>
    <w:pPr>
      <w:keepNext/>
      <w:keepLines/>
      <w:numPr>
        <w:ilvl w:val="2"/>
        <w:numId w:val="11"/>
      </w:numPr>
      <w:spacing w:before="20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autoRedefine/>
    <w:rsid w:val="00FF096E"/>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rsid w:val="00FF096E"/>
    <w:pPr>
      <w:keepNext/>
      <w:keepLines/>
      <w:numPr>
        <w:ilvl w:val="4"/>
        <w:numId w:val="12"/>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autoRedefine/>
    <w:rsid w:val="00FF096E"/>
    <w:pPr>
      <w:keepNext/>
      <w:keepLines/>
      <w:numPr>
        <w:ilvl w:val="5"/>
        <w:numId w:val="12"/>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autoRedefine/>
    <w:rsid w:val="00FF096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096E"/>
    <w:rPr>
      <w:rFonts w:asciiTheme="majorHAnsi" w:eastAsiaTheme="majorEastAsia" w:hAnsiTheme="majorHAnsi" w:cstheme="majorBidi"/>
      <w:b/>
      <w:bCs/>
      <w:color w:val="4F81BD" w:themeColor="accent1"/>
      <w:sz w:val="40"/>
      <w:szCs w:val="26"/>
    </w:rPr>
  </w:style>
  <w:style w:type="paragraph" w:customStyle="1" w:styleId="chaptertitle">
    <w:name w:val="chapter_title"/>
    <w:basedOn w:val="Normal"/>
    <w:next w:val="Normal"/>
    <w:qFormat/>
    <w:rsid w:val="00FF096E"/>
    <w:pPr>
      <w:jc w:val="center"/>
    </w:pPr>
    <w:rPr>
      <w:rFonts w:ascii="Times New Roman" w:hAnsi="Times New Roman"/>
      <w:b/>
      <w:sz w:val="48"/>
    </w:rPr>
  </w:style>
  <w:style w:type="character" w:customStyle="1" w:styleId="Heading1Char">
    <w:name w:val="Heading 1 Char"/>
    <w:basedOn w:val="DefaultParagraphFont"/>
    <w:link w:val="Heading1"/>
    <w:uiPriority w:val="9"/>
    <w:rsid w:val="00FF096E"/>
    <w:rPr>
      <w:rFonts w:ascii="Times" w:hAnsi="Times"/>
      <w:b/>
      <w:kern w:val="36"/>
      <w:sz w:val="44"/>
      <w:szCs w:val="20"/>
    </w:rPr>
  </w:style>
  <w:style w:type="character" w:customStyle="1" w:styleId="Heading3Char">
    <w:name w:val="Heading 3 Char"/>
    <w:basedOn w:val="DefaultParagraphFont"/>
    <w:link w:val="Heading3"/>
    <w:rsid w:val="00FF096E"/>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rsid w:val="00FF0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FF096E"/>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FF096E"/>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FF096E"/>
    <w:rPr>
      <w:rFonts w:asciiTheme="majorHAnsi" w:eastAsiaTheme="majorEastAsia" w:hAnsiTheme="majorHAnsi" w:cstheme="majorBidi"/>
      <w:i/>
      <w:iCs/>
      <w:color w:val="404040" w:themeColor="text1" w:themeTint="BF"/>
    </w:rPr>
  </w:style>
  <w:style w:type="paragraph" w:customStyle="1" w:styleId="Style4111">
    <w:name w:val="Style4.1.1.1"/>
    <w:basedOn w:val="Heading4"/>
    <w:qFormat/>
    <w:rsid w:val="000D3BC8"/>
    <w:pPr>
      <w:numPr>
        <w:numId w:val="12"/>
      </w:numPr>
      <w:jc w:val="both"/>
    </w:pPr>
    <w:rPr>
      <w:rFonts w:ascii="Times New Roman" w:hAnsi="Times New Roman"/>
      <w:b w:val="0"/>
      <w:i w:val="0"/>
      <w:sz w:val="28"/>
    </w:rPr>
  </w:style>
  <w:style w:type="paragraph" w:styleId="Header">
    <w:name w:val="header"/>
    <w:basedOn w:val="Normal"/>
    <w:link w:val="HeaderChar"/>
    <w:uiPriority w:val="99"/>
    <w:unhideWhenUsed/>
    <w:rsid w:val="0029150A"/>
    <w:pPr>
      <w:tabs>
        <w:tab w:val="center" w:pos="4320"/>
        <w:tab w:val="right" w:pos="8640"/>
      </w:tabs>
    </w:pPr>
  </w:style>
  <w:style w:type="character" w:customStyle="1" w:styleId="HeaderChar">
    <w:name w:val="Header Char"/>
    <w:basedOn w:val="DefaultParagraphFont"/>
    <w:link w:val="Header"/>
    <w:uiPriority w:val="99"/>
    <w:rsid w:val="0029150A"/>
  </w:style>
  <w:style w:type="paragraph" w:styleId="Footer">
    <w:name w:val="footer"/>
    <w:basedOn w:val="Normal"/>
    <w:link w:val="FooterChar"/>
    <w:uiPriority w:val="99"/>
    <w:unhideWhenUsed/>
    <w:rsid w:val="0029150A"/>
    <w:pPr>
      <w:tabs>
        <w:tab w:val="center" w:pos="4320"/>
        <w:tab w:val="right" w:pos="8640"/>
      </w:tabs>
    </w:pPr>
  </w:style>
  <w:style w:type="character" w:customStyle="1" w:styleId="FooterChar">
    <w:name w:val="Footer Char"/>
    <w:basedOn w:val="DefaultParagraphFont"/>
    <w:link w:val="Footer"/>
    <w:uiPriority w:val="99"/>
    <w:rsid w:val="0029150A"/>
  </w:style>
  <w:style w:type="paragraph" w:styleId="BalloonText">
    <w:name w:val="Balloon Text"/>
    <w:basedOn w:val="Normal"/>
    <w:link w:val="BalloonTextChar"/>
    <w:uiPriority w:val="99"/>
    <w:semiHidden/>
    <w:unhideWhenUsed/>
    <w:rsid w:val="00D050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5004"/>
    <w:rPr>
      <w:rFonts w:ascii="Lucida Grande" w:hAnsi="Lucida Grande" w:cs="Lucida Grande"/>
      <w:sz w:val="18"/>
      <w:szCs w:val="18"/>
    </w:rPr>
  </w:style>
  <w:style w:type="character" w:styleId="CommentReference">
    <w:name w:val="annotation reference"/>
    <w:basedOn w:val="DefaultParagraphFont"/>
    <w:uiPriority w:val="99"/>
    <w:semiHidden/>
    <w:unhideWhenUsed/>
    <w:rsid w:val="00A468B6"/>
    <w:rPr>
      <w:sz w:val="18"/>
      <w:szCs w:val="18"/>
    </w:rPr>
  </w:style>
  <w:style w:type="paragraph" w:styleId="CommentText">
    <w:name w:val="annotation text"/>
    <w:basedOn w:val="Normal"/>
    <w:link w:val="CommentTextChar"/>
    <w:uiPriority w:val="99"/>
    <w:semiHidden/>
    <w:unhideWhenUsed/>
    <w:rsid w:val="00A468B6"/>
  </w:style>
  <w:style w:type="character" w:customStyle="1" w:styleId="CommentTextChar">
    <w:name w:val="Comment Text Char"/>
    <w:basedOn w:val="DefaultParagraphFont"/>
    <w:link w:val="CommentText"/>
    <w:uiPriority w:val="99"/>
    <w:semiHidden/>
    <w:rsid w:val="00A468B6"/>
  </w:style>
  <w:style w:type="paragraph" w:styleId="CommentSubject">
    <w:name w:val="annotation subject"/>
    <w:basedOn w:val="CommentText"/>
    <w:next w:val="CommentText"/>
    <w:link w:val="CommentSubjectChar"/>
    <w:uiPriority w:val="99"/>
    <w:semiHidden/>
    <w:unhideWhenUsed/>
    <w:rsid w:val="00A468B6"/>
    <w:rPr>
      <w:b/>
      <w:bCs/>
      <w:sz w:val="20"/>
      <w:szCs w:val="20"/>
    </w:rPr>
  </w:style>
  <w:style w:type="character" w:customStyle="1" w:styleId="CommentSubjectChar">
    <w:name w:val="Comment Subject Char"/>
    <w:basedOn w:val="CommentTextChar"/>
    <w:link w:val="CommentSubject"/>
    <w:uiPriority w:val="99"/>
    <w:semiHidden/>
    <w:rsid w:val="00A468B6"/>
    <w:rPr>
      <w:b/>
      <w:bCs/>
      <w:sz w:val="20"/>
      <w:szCs w:val="20"/>
    </w:rPr>
  </w:style>
  <w:style w:type="paragraph" w:styleId="NormalWeb">
    <w:name w:val="Normal (Web)"/>
    <w:basedOn w:val="Normal"/>
    <w:uiPriority w:val="99"/>
    <w:rsid w:val="00170979"/>
    <w:pPr>
      <w:spacing w:beforeLines="1" w:afterLines="1"/>
    </w:pPr>
    <w:rPr>
      <w:rFonts w:ascii="Times" w:hAnsi="Times" w:cs="Times New Roman"/>
      <w:sz w:val="20"/>
      <w:szCs w:val="20"/>
      <w:lang w:eastAsia="en-US"/>
    </w:rPr>
  </w:style>
</w:styles>
</file>

<file path=word/webSettings.xml><?xml version="1.0" encoding="utf-8"?>
<w:webSettings xmlns:r="http://schemas.openxmlformats.org/officeDocument/2006/relationships" xmlns:w="http://schemas.openxmlformats.org/wordprocessingml/2006/main">
  <w:divs>
    <w:div w:id="867524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1320</Words>
  <Characters>7525</Characters>
  <Application>Microsoft Macintosh Word</Application>
  <DocSecurity>0</DocSecurity>
  <Lines>62</Lines>
  <Paragraphs>15</Paragraphs>
  <ScaleCrop>false</ScaleCrop>
  <HeadingPairs>
    <vt:vector size="2" baseType="variant">
      <vt:variant>
        <vt:lpstr>Title</vt:lpstr>
      </vt:variant>
      <vt:variant>
        <vt:i4>1</vt:i4>
      </vt:variant>
    </vt:vector>
  </HeadingPairs>
  <TitlesOfParts>
    <vt:vector size="1" baseType="lpstr">
      <vt:lpstr/>
    </vt:vector>
  </TitlesOfParts>
  <Company>SANBI</Company>
  <LinksUpToDate>false</LinksUpToDate>
  <CharactersWithSpaces>9241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Travers</dc:creator>
  <cp:keywords/>
  <cp:lastModifiedBy>Ram Shrestha</cp:lastModifiedBy>
  <cp:revision>6</cp:revision>
  <dcterms:created xsi:type="dcterms:W3CDTF">2014-05-02T11:09:00Z</dcterms:created>
  <dcterms:modified xsi:type="dcterms:W3CDTF">2014-05-05T13:01:00Z</dcterms:modified>
</cp:coreProperties>
</file>