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60"/>
        <w:jc w:val="center"/>
      </w:pPr>
      <w:r>
        <w:rPr>
          <w:rFonts w:ascii="Calibri" w:hAnsi="Calibri"/>
          <w:b/>
          <w:color w:val="2B4C7E"/>
          <w:sz w:val="23"/>
        </w:rPr>
        <w:t>DEPARTMENT OF CYBERSECURITY &amp; COMPUTER ENGINEERING</w:t>
        <w:br/>
        <w:t>FACULTY OF COMPUTING &amp; ADVANCED TECHNOLOGY</w:t>
      </w:r>
    </w:p>
    <w:p>
      <w:pPr>
        <w:spacing w:before="520" w:after="160"/>
        <w:jc w:val="center"/>
      </w:pPr>
      <w:r>
        <w:rPr>
          <w:rFonts w:ascii="Calibri" w:hAnsi="Calibri"/>
          <w:b/>
          <w:color w:val="1B365D"/>
          <w:sz w:val="22"/>
        </w:rPr>
        <w:t>COURSE CODE: 20CYS403 — WEB APPLICATION SECURITY</w:t>
      </w:r>
    </w:p>
    <w:p>
      <w:pPr>
        <w:spacing w:before="520" w:after="200"/>
        <w:jc w:val="center"/>
      </w:pPr>
      <w:r>
        <w:rPr>
          <w:rFonts w:ascii="Calibri" w:hAnsi="Calibri"/>
          <w:b/>
          <w:color w:val="1B365D"/>
          <w:sz w:val="40"/>
        </w:rPr>
        <w:t>SECUREJOBLAB: WEB APPLICATION VULNERABILITY</w:t>
        <w:br/>
        <w:t>EXPLOITATION &amp; DEFENSE PLATFORM</w:t>
      </w:r>
    </w:p>
    <w:p>
      <w:pPr>
        <w:spacing w:before="160" w:after="560"/>
        <w:jc w:val="center"/>
      </w:pPr>
      <w:r>
        <w:rPr>
          <w:rFonts w:ascii="Calibri" w:hAnsi="Calibri"/>
          <w:i/>
          <w:color w:val="2C3E50"/>
          <w:sz w:val="22"/>
        </w:rPr>
        <w:t>A Full-Stack Dual-Engine Laboratory Assessment of Five Core CWE Weaknesses</w:t>
        <w:br/>
        <w:t>in Enterprise SaaS Recruitment Workflows</w:t>
      </w:r>
    </w:p>
    <w:tbl>
      <w:tblPr>
        <w:tblW w:type="auto" w:w="0"/>
        <w:jc w:val="center"/>
        <w:tblLayout w:type="fixed"/>
        <w:tblLook w:firstColumn="1" w:firstRow="1" w:lastColumn="0" w:lastRow="0" w:noHBand="0" w:noVBand="1" w:val="04A0"/>
      </w:tblPr>
      <w:tblGrid>
        <w:gridCol w:w="3456"/>
        <w:gridCol w:w="6624"/>
      </w:tblGrid>
      <w:tr>
        <w:tc>
          <w:tcPr>
            <w:tcW w:type="dxa" w:w="5040"/>
            <w:tcMar>
              <w:top w:w="36" w:type="dxa"/>
              <w:bottom w:w="36"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Candidate Name:</w:t>
            </w:r>
          </w:p>
        </w:tc>
        <w:tc>
          <w:tcPr>
            <w:tcW w:type="dxa" w:w="5040"/>
            <w:tcMar>
              <w:top w:w="36" w:type="dxa"/>
              <w:bottom w:w="36"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2C3E50"/>
                <w:sz w:val="19"/>
              </w:rPr>
              <w:t>Ram Karthik G</w:t>
            </w:r>
          </w:p>
        </w:tc>
      </w:tr>
      <w:tr>
        <w:tc>
          <w:tcPr>
            <w:tcW w:type="dxa" w:w="5040"/>
            <w:tcMar>
              <w:top w:w="36" w:type="dxa"/>
              <w:bottom w:w="36"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Course Name &amp; Code:</w:t>
            </w:r>
          </w:p>
        </w:tc>
        <w:tc>
          <w:tcPr>
            <w:tcW w:type="dxa" w:w="5040"/>
            <w:tcMar>
              <w:top w:w="36" w:type="dxa"/>
              <w:bottom w:w="36"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Web Application Security (20CYS403)</w:t>
            </w:r>
          </w:p>
        </w:tc>
      </w:tr>
      <w:tr>
        <w:tc>
          <w:tcPr>
            <w:tcW w:type="dxa" w:w="5040"/>
            <w:tcMar>
              <w:top w:w="36" w:type="dxa"/>
              <w:bottom w:w="36"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Evaluation Scope:</w:t>
            </w:r>
          </w:p>
        </w:tc>
        <w:tc>
          <w:tcPr>
            <w:tcW w:type="dxa" w:w="5040"/>
            <w:tcMar>
              <w:top w:w="36" w:type="dxa"/>
              <w:bottom w:w="36"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Strictly 5 Core CWE Modules (CWE-89, CWE-79, CWE-78, CWE-22, CWE-1021)</w:t>
            </w:r>
          </w:p>
        </w:tc>
      </w:tr>
      <w:tr>
        <w:tc>
          <w:tcPr>
            <w:tcW w:type="dxa" w:w="5040"/>
            <w:tcMar>
              <w:top w:w="36" w:type="dxa"/>
              <w:bottom w:w="36"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Platform Architecture:</w:t>
            </w:r>
          </w:p>
        </w:tc>
        <w:tc>
          <w:tcPr>
            <w:tcW w:type="dxa" w:w="5040"/>
            <w:tcMar>
              <w:top w:w="36" w:type="dxa"/>
              <w:bottom w:w="36"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Apache 2.4, PHP 8.2, MySQL 10.4 (MariaDB), Vanilla JS, Bootstrap 5</w:t>
            </w:r>
          </w:p>
        </w:tc>
      </w:tr>
      <w:tr>
        <w:tc>
          <w:tcPr>
            <w:tcW w:type="dxa" w:w="5040"/>
            <w:tcMar>
              <w:top w:w="36" w:type="dxa"/>
              <w:bottom w:w="36"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Security Engine Model:</w:t>
            </w:r>
          </w:p>
        </w:tc>
        <w:tc>
          <w:tcPr>
            <w:tcW w:type="dxa" w:w="5040"/>
            <w:tcMar>
              <w:top w:w="36" w:type="dxa"/>
              <w:bottom w:w="36"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Dual-Engine Comparative Architecture ($_SESSION['appsec_mode'])</w:t>
            </w:r>
          </w:p>
        </w:tc>
      </w:tr>
      <w:tr>
        <w:tc>
          <w:tcPr>
            <w:tcW w:type="dxa" w:w="5040"/>
            <w:tcMar>
              <w:top w:w="36" w:type="dxa"/>
              <w:bottom w:w="36"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Automated Test Harness:</w:t>
            </w:r>
          </w:p>
        </w:tc>
        <w:tc>
          <w:tcPr>
            <w:tcW w:type="dxa" w:w="5040"/>
            <w:tcMar>
              <w:top w:w="36" w:type="dxa"/>
              <w:bottom w:w="36"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Headless Browser Automation Suite (Microsoft Edge / Playwright)</w:t>
            </w:r>
          </w:p>
        </w:tc>
      </w:tr>
      <w:tr>
        <w:tc>
          <w:tcPr>
            <w:tcW w:type="dxa" w:w="5040"/>
            <w:tcMar>
              <w:top w:w="36" w:type="dxa"/>
              <w:bottom w:w="36"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Evaluation Environment:</w:t>
            </w:r>
          </w:p>
        </w:tc>
        <w:tc>
          <w:tcPr>
            <w:tcW w:type="dxa" w:w="5040"/>
            <w:tcMar>
              <w:top w:w="36" w:type="dxa"/>
              <w:bottom w:w="36"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Isolated Localhost Sandbox (C:\xampp\htdocs\SecureWebLab)</w:t>
            </w:r>
          </w:p>
        </w:tc>
      </w:tr>
      <w:tr>
        <w:tc>
          <w:tcPr>
            <w:tcW w:type="dxa" w:w="5040"/>
            <w:tcMar>
              <w:top w:w="36" w:type="dxa"/>
              <w:bottom w:w="36"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Document Classification:</w:t>
            </w:r>
          </w:p>
        </w:tc>
        <w:tc>
          <w:tcPr>
            <w:tcW w:type="dxa" w:w="5040"/>
            <w:tcMar>
              <w:top w:w="36" w:type="dxa"/>
              <w:bottom w:w="36"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Official Academic Laboratory Report &amp; Viva Voce Dossier</w:t>
            </w:r>
          </w:p>
        </w:tc>
      </w:tr>
    </w:tbl>
    <w:p>
      <w:pPr>
        <w:spacing w:before="1600" w:after="160"/>
        <w:jc w:val="center"/>
      </w:pPr>
      <w:r>
        <w:rPr>
          <w:rFonts w:ascii="Calibri" w:hAnsi="Calibri"/>
          <w:b/>
          <w:color w:val="1B365D"/>
          <w:sz w:val="21"/>
        </w:rPr>
        <w:t>DEPARTMENT OF CYBERSECURITY &amp; COMPUTER ENGINEERING</w:t>
        <w:br/>
        <w:t>FACULTY OF COMPUTING &amp; ADVANCED TECHNOLOGIES</w:t>
        <w:br/>
        <w:t>ACADEMIC YEAR 2025–2026</w:t>
      </w:r>
    </w:p>
    <w:p>
      <w:pPr>
        <w:spacing w:before="160" w:after="0"/>
        <w:jc w:val="center"/>
      </w:pPr>
      <w:r>
        <w:rPr>
          <w:rFonts w:ascii="Calibri" w:hAnsi="Calibri"/>
          <w:color w:val="2C3E50"/>
          <w:sz w:val="19"/>
        </w:rPr>
        <w:t>Official Academic Laboratory Examination Dossier &amp; Continuous Evaluation Record</w:t>
        <w:br/>
        <w:t>Verified Localhost Evaluation Testbed (XAMPP / MariaDB / PHP 8.2)</w:t>
      </w:r>
    </w:p>
    <w:p>
      <w:r>
        <w:br w:type="page"/>
      </w:r>
    </w:p>
    <w:p>
      <w:pPr>
        <w:keepNext/>
        <w:spacing w:before="0" w:after="60"/>
      </w:pPr>
      <w:r>
        <w:rPr>
          <w:rFonts w:ascii="Calibri" w:hAnsi="Calibri"/>
          <w:b/>
          <w:color w:val="1B365D"/>
          <w:sz w:val="27"/>
        </w:rPr>
        <w:t>Certificate of Originality &amp; Project Declaration</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[ACADEMIC DECLARATION] </w:t>
            </w:r>
            <w:r>
              <w:rPr>
                <w:rFonts w:ascii="Calibri" w:hAnsi="Calibri"/>
                <w:color w:val="1E293B"/>
                <w:sz w:val="17"/>
              </w:rPr>
              <w:t>This project report represents authentic laboratory research engineered strictly for course 20CYS403 (Web Application Security). All vulnerable implementations and corresponding defensive mitigations operate strictly within an isolated local testbed (localhost) using simulated candidate records and synthetic files.</w:t>
            </w:r>
          </w:p>
        </w:tc>
      </w:tr>
    </w:tbl>
    <w:p>
      <w:pPr>
        <w:spacing w:before="0" w:after="60"/>
      </w:pPr>
    </w:p>
    <w:p>
      <w:pPr>
        <w:spacing w:before="0" w:after="50" w:line="269" w:lineRule="auto"/>
      </w:pPr>
      <w:r>
        <w:rPr>
          <w:rFonts w:ascii="Calibri" w:hAnsi="Calibri"/>
          <w:i w:val="0"/>
          <w:color w:val="1E293B"/>
          <w:sz w:val="18"/>
        </w:rPr>
        <w:t>This is to certify that the project report entitled "SecureJobLab: Job Recruitment Vulnerability Demonstration &amp; Defense Platform" submitted by Ram Karthik G in partial fulfillment of the academic requirements for the laboratory assessment of course 20CYS403 Web Application Security represents authentic, original work conducted under laboratory supervision.</w:t>
      </w:r>
    </w:p>
    <w:p>
      <w:pPr>
        <w:spacing w:before="0" w:after="50" w:line="269" w:lineRule="auto"/>
      </w:pPr>
      <w:r>
        <w:rPr>
          <w:rFonts w:ascii="Calibri" w:hAnsi="Calibri"/>
          <w:i w:val="0"/>
          <w:color w:val="1E293B"/>
          <w:sz w:val="18"/>
        </w:rPr>
        <w:t>The laboratory implementation rigorously implements, analyzes, and demonstrates exactly five web application security vulnerabilities classified under the MITRE Common Weakness Enumeration (CWE) framework:</w:t>
      </w:r>
    </w:p>
    <w:p>
      <w:pPr>
        <w:spacing w:before="0" w:after="36" w:line="264" w:lineRule="auto"/>
        <w:ind w:left="288"/>
      </w:pPr>
      <w:r>
        <w:rPr>
          <w:rFonts w:ascii="Calibri" w:hAnsi="Calibri"/>
          <w:b/>
          <w:color w:val="2B4C7E"/>
          <w:sz w:val="18"/>
        </w:rPr>
        <w:t xml:space="preserve">1. </w:t>
      </w:r>
      <w:r>
        <w:rPr>
          <w:rFonts w:ascii="Calibri" w:hAnsi="Calibri"/>
          <w:color w:val="1E293B"/>
          <w:sz w:val="18"/>
        </w:rPr>
        <w:t>SQL Injection (SQLi) — CWE-89: Unsanitized dynamic query string interpolation versus Parameterized Prepared Statements (mysqli_prepare) and AST compilation isolation.</w:t>
      </w:r>
    </w:p>
    <w:p>
      <w:pPr>
        <w:spacing w:before="0" w:after="36" w:line="264" w:lineRule="auto"/>
        <w:ind w:left="288"/>
      </w:pPr>
      <w:r>
        <w:rPr>
          <w:rFonts w:ascii="Calibri" w:hAnsi="Calibri"/>
          <w:b/>
          <w:color w:val="2B4C7E"/>
          <w:sz w:val="18"/>
        </w:rPr>
        <w:t xml:space="preserve">2. </w:t>
      </w:r>
      <w:r>
        <w:rPr>
          <w:rFonts w:ascii="Calibri" w:hAnsi="Calibri"/>
          <w:color w:val="1E293B"/>
          <w:sz w:val="18"/>
        </w:rPr>
        <w:t>Cross-Site Scripting (XSS) — CWE-79: Direct raw reflection into the Document Object Model (DOM) versus Contextual HTML Entity Encoding (htmlspecialchars with ENT_QUOTES).</w:t>
      </w:r>
    </w:p>
    <w:p>
      <w:pPr>
        <w:spacing w:before="0" w:after="36" w:line="264" w:lineRule="auto"/>
        <w:ind w:left="288"/>
      </w:pPr>
      <w:r>
        <w:rPr>
          <w:rFonts w:ascii="Calibri" w:hAnsi="Calibri"/>
          <w:b/>
          <w:color w:val="2B4C7E"/>
          <w:sz w:val="18"/>
        </w:rPr>
        <w:t xml:space="preserve">3. </w:t>
      </w:r>
      <w:r>
        <w:rPr>
          <w:rFonts w:ascii="Calibri" w:hAnsi="Calibri"/>
          <w:color w:val="1E293B"/>
          <w:sz w:val="18"/>
        </w:rPr>
        <w:t>OS Command Injection — CWE-78: Unsanitized host parameter concatenation into shell_exec() versus Strict Regex Character Whitelisting and Argument Escaping (escapeshellarg).</w:t>
      </w:r>
    </w:p>
    <w:p>
      <w:pPr>
        <w:spacing w:before="0" w:after="36" w:line="264" w:lineRule="auto"/>
        <w:ind w:left="288"/>
      </w:pPr>
      <w:r>
        <w:rPr>
          <w:rFonts w:ascii="Calibri" w:hAnsi="Calibri"/>
          <w:b/>
          <w:color w:val="2B4C7E"/>
          <w:sz w:val="18"/>
        </w:rPr>
        <w:t xml:space="preserve">4. </w:t>
      </w:r>
      <w:r>
        <w:rPr>
          <w:rFonts w:ascii="Calibri" w:hAnsi="Calibri"/>
          <w:color w:val="1E293B"/>
          <w:sz w:val="18"/>
        </w:rPr>
        <w:t>Directory / Path Traversal — CWE-22: Arbitrary file path inclusion via relative path climbing (../) versus Basename Token Stripping (basename()) and Strict Filename Whitelisting.</w:t>
      </w:r>
    </w:p>
    <w:p>
      <w:pPr>
        <w:spacing w:before="0" w:after="36" w:line="264" w:lineRule="auto"/>
        <w:ind w:left="288"/>
      </w:pPr>
      <w:r>
        <w:rPr>
          <w:rFonts w:ascii="Calibri" w:hAnsi="Calibri"/>
          <w:b/>
          <w:color w:val="2B4C7E"/>
          <w:sz w:val="18"/>
        </w:rPr>
        <w:t xml:space="preserve">5. </w:t>
      </w:r>
      <w:r>
        <w:rPr>
          <w:rFonts w:ascii="Calibri" w:hAnsi="Calibri"/>
          <w:color w:val="1E293B"/>
          <w:sz w:val="18"/>
        </w:rPr>
        <w:t>Clickjacking (UI Redressing) — CWE-1021: Framed destructive candidate account deletion via transparent overlay versus HTTP Framing Defense Headers (X-Frame-Options: DENY and CSP frame-ancestors 'none').</w:t>
      </w:r>
    </w:p>
    <w:p>
      <w:pPr>
        <w:keepNext/>
        <w:spacing w:before="160" w:after="60"/>
      </w:pPr>
      <w:r>
        <w:rPr>
          <w:rFonts w:ascii="Calibri" w:hAnsi="Calibri"/>
          <w:b/>
          <w:color w:val="2B4C7E"/>
          <w:sz w:val="22"/>
        </w:rPr>
        <w:t>Formal Student &amp; Institutional Project Declaration</w:t>
      </w:r>
    </w:p>
    <w:p>
      <w:pPr>
        <w:spacing w:before="0" w:after="50" w:line="269" w:lineRule="auto"/>
      </w:pPr>
      <w:r>
        <w:rPr>
          <w:rFonts w:ascii="Calibri" w:hAnsi="Calibri"/>
          <w:i w:val="0"/>
          <w:color w:val="1E293B"/>
          <w:sz w:val="18"/>
        </w:rPr>
        <w:t>I hereby declare that this project report entitled "SecureJobLab: Web Application Vulnerability Exploitation &amp; Defense Platform" submitted to the Department of Cybersecurity and Computer Engineering, Faculty of Computing &amp; Advanced Technologies, is a bona fide record of independent research and engineering work carried out by me under academic supervision.</w:t>
      </w:r>
    </w:p>
    <w:p>
      <w:pPr>
        <w:spacing w:before="0" w:after="50" w:line="269" w:lineRule="auto"/>
      </w:pPr>
      <w:r>
        <w:rPr>
          <w:rFonts w:ascii="Calibri" w:hAnsi="Calibri"/>
          <w:i w:val="0"/>
          <w:color w:val="1E293B"/>
          <w:sz w:val="18"/>
        </w:rPr>
        <w:t>The experimental methodology, vulnerability exploit payloads, architectural designs, defensive implementations, and telemetry verification logs recorded in this dossier are completely original and have been verified within an isolated, ethical localhost testbed in strict compliance with the academic integrity policy and cyber-ethics guidelines of Course 20CYS403.</w:t>
      </w:r>
    </w:p>
    <w:p>
      <w:pPr>
        <w:spacing w:before="0" w:after="60" w:line="269" w:lineRule="auto"/>
      </w:pPr>
      <w:r>
        <w:rPr>
          <w:rFonts w:ascii="Calibri" w:hAnsi="Calibri"/>
          <w:i w:val="0"/>
          <w:color w:val="1E293B"/>
          <w:sz w:val="18"/>
        </w:rPr>
        <w:t>I confirm that no portion of this work has been submitted elsewhere for the award of any degree, diploma, or academic fellowship.</w:t>
      </w:r>
    </w:p>
    <w:p>
      <w:pPr>
        <w:keepNext/>
        <w:spacing w:before="120" w:after="60"/>
      </w:pPr>
      <w:r>
        <w:rPr>
          <w:rFonts w:ascii="Calibri" w:hAnsi="Calibri"/>
          <w:b/>
          <w:color w:val="2B4C7E"/>
          <w:sz w:val="22"/>
        </w:rPr>
        <w:t>Course Syllabus Scope Compliance &amp; CWE Boundary Verification</w:t>
      </w:r>
    </w:p>
    <w:p>
      <w:pPr>
        <w:spacing w:before="0" w:after="50" w:line="269" w:lineRule="auto"/>
      </w:pPr>
      <w:r>
        <w:rPr>
          <w:rFonts w:ascii="Calibri" w:hAnsi="Calibri"/>
          <w:i w:val="0"/>
          <w:color w:val="1E293B"/>
          <w:sz w:val="18"/>
        </w:rPr>
        <w:t>To maintain absolute pedagogical focus and adhere strictly to the evaluation mandate of Course 20CYS403, the project enforces a deterministic boundary around exactly five high-risk CWE vulnerability classes: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1584"/>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CWE Class</w:t>
            </w:r>
          </w:p>
        </w:tc>
        <w:tc>
          <w:tcPr>
            <w:tcW w:type="dxa" w:w="3168"/>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Weakness Specification</w:t>
            </w:r>
          </w:p>
        </w:tc>
        <w:tc>
          <w:tcPr>
            <w:tcW w:type="dxa" w:w="2592"/>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Attack Surface &amp; Sink</w:t>
            </w:r>
          </w:p>
        </w:tc>
        <w:tc>
          <w:tcPr>
            <w:tcW w:type="dxa" w:w="2736"/>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Defensive Control Architecture</w:t>
            </w:r>
          </w:p>
        </w:tc>
      </w:tr>
      <w:tr>
        <w:tc>
          <w:tcPr>
            <w:tcW w:type="dxa" w:w="158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CWE-89</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Neutralization of Special Elements used in an SQL Command (SQLi)</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Dynamic job title search filter (`jobs` table SELECT)</w:t>
            </w:r>
          </w:p>
        </w:tc>
        <w:tc>
          <w:tcPr>
            <w:tcW w:type="dxa" w:w="273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Parameterized Prepared Statements (AST syntax separation)</w:t>
            </w:r>
          </w:p>
        </w:tc>
      </w:tr>
      <w:tr>
        <w:tc>
          <w:tcPr>
            <w:tcW w:type="dxa" w:w="158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CWE-79</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Neutralization of Input During Web Page Generation (Reflected XSS)</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Real-time query reflection banner into DOM (`innerHTML`)</w:t>
            </w:r>
          </w:p>
        </w:tc>
        <w:tc>
          <w:tcPr>
            <w:tcW w:type="dxa" w:w="273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Contextual HTML Entity Encoding (`htmlspecialchars` ENT_QUOTES)</w:t>
            </w:r>
          </w:p>
        </w:tc>
      </w:tr>
      <w:tr>
        <w:tc>
          <w:tcPr>
            <w:tcW w:type="dxa" w:w="158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CWE-78</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Neutralization of Special Elements used in an OS Command</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Administrative network diagnostic ping utility (`shell_exec`)</w:t>
            </w:r>
          </w:p>
        </w:tc>
        <w:tc>
          <w:tcPr>
            <w:tcW w:type="dxa" w:w="273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Strict Regex Whitelisting (`^[a-zA-Z0-9.-]+$`) + `escapeshellarg`</w:t>
            </w:r>
          </w:p>
        </w:tc>
      </w:tr>
      <w:tr>
        <w:tc>
          <w:tcPr>
            <w:tcW w:type="dxa" w:w="158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CWE-22</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Limitation of a Pathname to a Restricted Directory</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Candidate resume document inspector (`file_get_contents`)</w:t>
            </w:r>
          </w:p>
        </w:tc>
        <w:tc>
          <w:tcPr>
            <w:tcW w:type="dxa" w:w="273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Basename Token Stripping (`basename`) + Strict Filename Whitelist</w:t>
            </w:r>
          </w:p>
        </w:tc>
      </w:tr>
      <w:tr>
        <w:tc>
          <w:tcPr>
            <w:tcW w:type="dxa" w:w="158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CWE-1021</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Restriction of Rendered UI Layers or Frames (Clickjacking)</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Destructive candidate profile deletion workflow</w:t>
            </w:r>
          </w:p>
        </w:tc>
        <w:tc>
          <w:tcPr>
            <w:tcW w:type="dxa" w:w="273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Response Framing Protection (`X-Frame-Options`, CSP `frame-ancestors`)</w:t>
            </w:r>
          </w:p>
        </w:tc>
      </w:tr>
    </w:tbl>
    <w:p>
      <w:pPr>
        <w:spacing w:before="0" w:after="12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[ACADEMIC ENDORSEMENT] </w:t>
            </w:r>
            <w:r>
              <w:rPr>
                <w:rFonts w:ascii="Calibri" w:hAnsi="Calibri"/>
                <w:color w:val="1E293B"/>
                <w:sz w:val="17"/>
              </w:rPr>
              <w:t>Authenticity Attestation: Ram Karthik G hereby certifies that all source code artifacts, database schemas, test automation suites, and comparative telemetry records documented herein represent genuine laboratory achievements executed for Course 20CYS403.</w:t>
            </w:r>
          </w:p>
        </w:tc>
      </w:tr>
    </w:tbl>
    <w:p>
      <w:pPr>
        <w:spacing w:before="0" w:after="0"/>
      </w:pPr>
    </w:p>
    <w:p>
      <w:r>
        <w:br w:type="page"/>
      </w:r>
    </w:p>
    <w:p>
      <w:pPr>
        <w:keepNext/>
        <w:spacing w:before="0" w:after="60"/>
      </w:pPr>
      <w:r>
        <w:rPr>
          <w:rFonts w:ascii="Calibri" w:hAnsi="Calibri"/>
          <w:b/>
          <w:color w:val="1B365D"/>
          <w:sz w:val="27"/>
        </w:rPr>
        <w:t>Acknowledgements</w:t>
      </w:r>
    </w:p>
    <w:p>
      <w:pPr>
        <w:spacing w:before="0" w:after="50" w:line="269" w:lineRule="auto"/>
      </w:pPr>
      <w:r>
        <w:rPr>
          <w:rFonts w:ascii="Calibri" w:hAnsi="Calibri"/>
          <w:i w:val="0"/>
          <w:color w:val="1E293B"/>
          <w:sz w:val="18"/>
        </w:rPr>
        <w:t>I express my profound gratitude to the faculty and course coordinators of 20CYS403 (Web Application Security) for providing the pedagogical guidance, threat modeling frameworks, and foundational software engineering principles that enabled the design and realization of the SecureJobLab platform.</w:t>
      </w:r>
    </w:p>
    <w:p>
      <w:pPr>
        <w:spacing w:before="0" w:after="60" w:line="269" w:lineRule="auto"/>
      </w:pPr>
      <w:r>
        <w:rPr>
          <w:rFonts w:ascii="Calibri" w:hAnsi="Calibri"/>
          <w:i w:val="0"/>
          <w:color w:val="1E293B"/>
          <w:sz w:val="18"/>
        </w:rPr>
        <w:t>Special thanks are extended to the open-source cybersecurity community, the Open Web Application Security Project (OWASP), and the MITRE Corporation for maintaining the Common Weakness Enumeration (CWE) repository, which served as the structural benchmark for the vulnerability implementations and defensive architectures evaluated throughout this project.</w:t>
      </w:r>
    </w:p>
    <w:p>
      <w:pPr>
        <w:keepNext/>
        <w:spacing w:before="40" w:after="50"/>
      </w:pPr>
      <w:r>
        <w:rPr>
          <w:rFonts w:ascii="Calibri" w:hAnsi="Calibri"/>
          <w:b/>
          <w:color w:val="1B365D"/>
          <w:sz w:val="27"/>
        </w:rPr>
        <w:t>Executive Summary / Abstract</w:t>
      </w:r>
    </w:p>
    <w:p>
      <w:pPr>
        <w:spacing w:before="0" w:after="44" w:line="269" w:lineRule="auto"/>
      </w:pPr>
      <w:r>
        <w:rPr>
          <w:rFonts w:ascii="Calibri" w:hAnsi="Calibri"/>
          <w:i w:val="0"/>
          <w:color w:val="1E293B"/>
          <w:sz w:val="18"/>
        </w:rPr>
        <w:t>Modern enterprise web application engineering balances high-throughput user experience with stringent software security requirements. Insecure data handling across web endpoints frequently results in severe vulnerabilities that compromise data confidentiality, system integrity, and host availability. To investigate these security dynamics in a realistic business context, SecureJobLab was engineered as a dual-engine recruitment portal modeled after modern SaaS human-resource platforms.</w:t>
      </w:r>
    </w:p>
    <w:p>
      <w:pPr>
        <w:spacing w:before="0" w:after="44" w:line="269" w:lineRule="auto"/>
      </w:pPr>
      <w:r>
        <w:rPr>
          <w:rFonts w:ascii="Calibri" w:hAnsi="Calibri"/>
          <w:i w:val="0"/>
          <w:color w:val="1E293B"/>
          <w:sz w:val="18"/>
        </w:rPr>
        <w:t>Unlike synthetic or disconnected training platforms, SecureJobLab pairs realistic recruitment operations—such as multi-criteria job filtering, candidate resume submission, application management, and network latency diagnostics—with a rigorous, switchable security core. The platform integrates a global defense switcher ($_SESSION['appsec_mode']) that allows evaluators to toggle in real time between Vulnerable Mode (demonstrating unsafe software construction patterns) and Secure Mitigated Mode (enforcing industry-standard defensive controls).</w:t>
      </w:r>
    </w:p>
    <w:p>
      <w:pPr>
        <w:spacing w:before="0" w:after="44" w:line="269" w:lineRule="auto"/>
      </w:pPr>
      <w:r>
        <w:rPr>
          <w:rFonts w:ascii="Calibri" w:hAnsi="Calibri"/>
          <w:i w:val="0"/>
          <w:color w:val="1E293B"/>
          <w:sz w:val="18"/>
        </w:rPr>
        <w:t>The laboratory scope is strictly constrained to five core vulnerabilities: (1) SQL Injection [CWE-89] in job query generation, (2) Reflected Cross-Site Scripting [CWE-79] in search query reflection, (3) OS Command Injection [CWE-78] in network diagnostic execution, (4) Directory Traversal [CWE-22] in candidate document retrieval, and (5) Clickjacking [CWE-1021] targeting an irreversible account deletion action via an interactive UI Redressing sandbox.</w:t>
      </w:r>
    </w:p>
    <w:p>
      <w:pPr>
        <w:spacing w:before="0" w:after="50" w:line="269" w:lineRule="auto"/>
      </w:pPr>
      <w:r>
        <w:rPr>
          <w:rFonts w:ascii="Calibri" w:hAnsi="Calibri"/>
          <w:i w:val="0"/>
          <w:color w:val="1E293B"/>
          <w:sz w:val="18"/>
        </w:rPr>
        <w:t>Each vulnerability is examined through root-cause analysis, threat modeling, attack payload mechanics, execution telemetry, and verified defensive mitigation. Verification across all ten test scenarios confirms that parameterized statements, contextual output encoding, strict regex input whitelisting, basename path confinement, and HTTP framing prevention headers completely neutralize the corresponding threat vectors without impeding legitimate application workflows.</w:t>
      </w:r>
    </w:p>
    <w:p>
      <w:pPr>
        <w:keepNext/>
        <w:spacing w:before="40" w:after="30"/>
      </w:pPr>
      <w:r>
        <w:rPr>
          <w:rFonts w:ascii="Calibri" w:hAnsi="Calibri"/>
          <w:b/>
          <w:color w:val="2C3E50"/>
          <w:sz w:val="19"/>
        </w:rPr>
        <w:t>Core Architectural Pillars of SecureJobLab</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Pillar</w:t>
            </w:r>
          </w:p>
        </w:tc>
        <w:tc>
          <w:tcPr>
            <w:tcW w:type="dxa" w:w="403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Architectural Implementation</w:t>
            </w:r>
          </w:p>
        </w:tc>
        <w:tc>
          <w:tcPr>
            <w:tcW w:type="dxa" w:w="388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Pedagogical Objective</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Dual-Engine Core</w:t>
            </w:r>
          </w:p>
        </w:tc>
        <w:tc>
          <w:tcPr>
            <w:tcW w:type="dxa" w:w="403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PHP session-based mode routing ($_SESSION['appsec_mode'])</w:t>
            </w:r>
          </w:p>
        </w:tc>
        <w:tc>
          <w:tcPr>
            <w:tcW w:type="dxa" w:w="388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Instant comparative analysis without service restarts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Real-World Context</w:t>
            </w:r>
          </w:p>
        </w:tc>
        <w:tc>
          <w:tcPr>
            <w:tcW w:type="dxa" w:w="403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Realistic SaaS Jobpilot portal with candidate &amp; admin flows</w:t>
            </w:r>
          </w:p>
        </w:tc>
        <w:tc>
          <w:tcPr>
            <w:tcW w:type="dxa" w:w="388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Anchoring AppSec principles into commercial software logic</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Runtime Telemetry</w:t>
            </w:r>
          </w:p>
        </w:tc>
        <w:tc>
          <w:tcPr>
            <w:tcW w:type="dxa" w:w="403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Standardized JSON audit contract emitting execution syntax</w:t>
            </w:r>
          </w:p>
        </w:tc>
        <w:tc>
          <w:tcPr>
            <w:tcW w:type="dxa" w:w="388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Transparent visibility into AST compilation and filters</w:t>
            </w:r>
          </w:p>
        </w:tc>
      </w:tr>
    </w:tbl>
    <w:p>
      <w:pPr>
        <w:spacing w:before="0" w:after="50"/>
      </w:pPr>
    </w:p>
    <w:p>
      <w:pPr>
        <w:keepNext/>
        <w:spacing w:before="40" w:after="30"/>
      </w:pPr>
      <w:r>
        <w:rPr>
          <w:rFonts w:ascii="Calibri" w:hAnsi="Calibri"/>
          <w:b/>
          <w:color w:val="2C3E50"/>
          <w:sz w:val="19"/>
        </w:rPr>
        <w:t>Threat Modeling Framework &amp; Security Lifecycle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Framework Phase</w:t>
            </w:r>
          </w:p>
        </w:tc>
        <w:tc>
          <w:tcPr>
            <w:tcW w:type="dxa" w:w="403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Lifecycle Activity</w:t>
            </w:r>
          </w:p>
        </w:tc>
        <w:tc>
          <w:tcPr>
            <w:tcW w:type="dxa" w:w="3888"/>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Pedagogical Objective</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Threat Identification</w:t>
            </w:r>
          </w:p>
        </w:tc>
        <w:tc>
          <w:tcPr>
            <w:tcW w:type="dxa" w:w="403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STRIDE methodology applied across candidate &amp; admin flows</w:t>
            </w:r>
          </w:p>
        </w:tc>
        <w:tc>
          <w:tcPr>
            <w:tcW w:type="dxa" w:w="388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Identify spoofing, tampering, and elevation risks</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Attack Surface Mapping</w:t>
            </w:r>
          </w:p>
        </w:tc>
        <w:tc>
          <w:tcPr>
            <w:tcW w:type="dxa" w:w="403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Deconstruct 5 input endpoints into execution sinks</w:t>
            </w:r>
          </w:p>
        </w:tc>
        <w:tc>
          <w:tcPr>
            <w:tcW w:type="dxa" w:w="388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Isolate dynamic query, DOM, shell, and path vectors</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Defensive Engineering</w:t>
            </w:r>
          </w:p>
        </w:tc>
        <w:tc>
          <w:tcPr>
            <w:tcW w:type="dxa" w:w="403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Enforce AST parameter binding &amp; contextual encoding</w:t>
            </w:r>
          </w:p>
        </w:tc>
        <w:tc>
          <w:tcPr>
            <w:tcW w:type="dxa" w:w="388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Guarantee separation of executable code from untrusted data</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Empirical Verification</w:t>
            </w:r>
          </w:p>
        </w:tc>
        <w:tc>
          <w:tcPr>
            <w:tcW w:type="dxa" w:w="403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test harness &amp; live telemetry capture</w:t>
            </w:r>
          </w:p>
        </w:tc>
        <w:tc>
          <w:tcPr>
            <w:tcW w:type="dxa" w:w="388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Provide real-time audit proof of exploit mitigation</w:t>
            </w:r>
          </w:p>
        </w:tc>
      </w:tr>
    </w:tbl>
    <w:p>
      <w:pPr>
        <w:spacing w:before="0" w:after="5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[ARCHITECTURAL HIGHLIGHT] </w:t>
            </w:r>
            <w:r>
              <w:rPr>
                <w:rFonts w:ascii="Calibri" w:hAnsi="Calibri"/>
                <w:color w:val="1E293B"/>
                <w:sz w:val="17"/>
              </w:rPr>
              <w:t>Core Pedagogical Innovation: SecureJobLab demonstrates that robust application security is achieved not through external perimeter filtering, but through context-aware defensive coding at the application execution sink—separating code structure from untrusted user data.</w:t>
            </w:r>
          </w:p>
        </w:tc>
      </w:tr>
    </w:tbl>
    <w:p>
      <w:pPr>
        <w:spacing w:before="0" w:after="40"/>
      </w:pPr>
    </w:p>
    <w:p>
      <w:pPr>
        <w:spacing w:before="0" w:after="0" w:line="269" w:lineRule="auto"/>
      </w:pPr>
      <w:r>
        <w:rPr>
          <w:rFonts w:ascii="Calibri" w:hAnsi="Calibri"/>
          <w:b/>
          <w:color w:val="2C3E50"/>
          <w:sz w:val="18"/>
        </w:rPr>
        <w:t xml:space="preserve">Index Terms — </w:t>
      </w:r>
      <w:r>
        <w:rPr>
          <w:rFonts w:ascii="Calibri" w:hAnsi="Calibri"/>
          <w:i w:val="0"/>
          <w:color w:val="1E293B"/>
          <w:sz w:val="18"/>
        </w:rPr>
        <w:t>Web Application Security, Dual-Engine Architecture, SQL Injection, Cross-Site Scripting, Command Injection, Directory Traversal, Clickjacking, Common Weakness Enumeration (CWE), Defense-in-Depth, 20CYS403.</w:t>
      </w:r>
    </w:p>
    <w:p>
      <w:r>
        <w:br w:type="page"/>
      </w:r>
    </w:p>
    <w:p>
      <w:pPr>
        <w:keepNext/>
        <w:spacing w:before="0" w:after="100"/>
      </w:pPr>
      <w:r>
        <w:rPr>
          <w:rFonts w:ascii="Calibri" w:hAnsi="Calibri"/>
          <w:b/>
          <w:color w:val="1B365D"/>
          <w:sz w:val="27"/>
        </w:rPr>
        <w:t>Table of Contents</w:t>
      </w:r>
    </w:p>
    <w:p>
      <w:pPr>
        <w:tabs>
          <w:tab w:pos="10080" w:val="right" w:leader="dot"/>
        </w:tabs>
        <w:spacing w:before="30" w:after="30" w:line="264" w:lineRule="auto"/>
      </w:pPr>
      <w:r>
        <w:rPr>
          <w:rFonts w:ascii="Calibri" w:hAnsi="Calibri"/>
          <w:b/>
          <w:color w:val="1B365D"/>
          <w:sz w:val="17"/>
        </w:rPr>
        <w:t>Chapter 1: Introduction, Problem Statement &amp; Objectives</w:t>
      </w:r>
      <w:r>
        <w:tab/>
      </w:r>
      <w:r>
        <w:rPr>
          <w:rFonts w:ascii="Calibri" w:hAnsi="Calibri"/>
          <w:b/>
          <w:color w:val="1B365D"/>
          <w:sz w:val="17"/>
        </w:rPr>
        <w:t>6</w:t>
      </w:r>
    </w:p>
    <w:p>
      <w:pPr>
        <w:tabs>
          <w:tab w:pos="10080" w:val="right" w:leader="dot"/>
        </w:tabs>
        <w:spacing w:before="10" w:after="10" w:line="264" w:lineRule="auto"/>
      </w:pPr>
      <w:r>
        <w:rPr>
          <w:rFonts w:ascii="Calibri" w:hAnsi="Calibri"/>
          <w:color w:val="1E293B"/>
          <w:sz w:val="16"/>
        </w:rPr>
        <w:t xml:space="preserve">  1.1 Context &amp; Background</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1.2 Problem Statement &amp; Motivation</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1.3 Project Objectives &amp; Methodology</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1.4 Strict 5-Vulnerability Project Scope</w:t>
      </w:r>
      <w:r>
        <w:tab/>
      </w:r>
      <w:r>
        <w:rPr>
          <w:rFonts w:ascii="Calibri" w:hAnsi="Calibri"/>
          <w:color w:val="2C3E50"/>
          <w:sz w:val="16"/>
        </w:rPr>
        <w:t>6</w:t>
      </w:r>
    </w:p>
    <w:p>
      <w:pPr>
        <w:tabs>
          <w:tab w:pos="10080" w:val="right" w:leader="dot"/>
        </w:tabs>
        <w:spacing w:before="30" w:after="30" w:line="264" w:lineRule="auto"/>
      </w:pPr>
      <w:r>
        <w:rPr>
          <w:rFonts w:ascii="Calibri" w:hAnsi="Calibri"/>
          <w:b/>
          <w:color w:val="1B365D"/>
          <w:sz w:val="17"/>
        </w:rPr>
        <w:t>Chapter 2: System Architecture &amp; Dual-Engine Design</w:t>
      </w:r>
      <w:r>
        <w:tab/>
      </w:r>
      <w:r>
        <w:rPr>
          <w:rFonts w:ascii="Calibri" w:hAnsi="Calibri"/>
          <w:b/>
          <w:color w:val="1B365D"/>
          <w:sz w:val="17"/>
        </w:rPr>
        <w:t>7</w:t>
      </w:r>
    </w:p>
    <w:p>
      <w:pPr>
        <w:tabs>
          <w:tab w:pos="10080" w:val="right" w:leader="dot"/>
        </w:tabs>
        <w:spacing w:before="10" w:after="10" w:line="264" w:lineRule="auto"/>
      </w:pPr>
      <w:r>
        <w:rPr>
          <w:rFonts w:ascii="Calibri" w:hAnsi="Calibri"/>
          <w:color w:val="1E293B"/>
          <w:sz w:val="16"/>
        </w:rPr>
        <w:t xml:space="preserve">  2.1 Four-Tier Architecture Model</w:t>
      </w:r>
      <w:r>
        <w:tab/>
      </w:r>
      <w:r>
        <w:rPr>
          <w:rFonts w:ascii="Calibri" w:hAnsi="Calibri"/>
          <w:color w:val="2C3E50"/>
          <w:sz w:val="16"/>
        </w:rPr>
        <w:t>7</w:t>
      </w:r>
    </w:p>
    <w:p>
      <w:pPr>
        <w:tabs>
          <w:tab w:pos="10080" w:val="right" w:leader="dot"/>
        </w:tabs>
        <w:spacing w:before="10" w:after="10" w:line="264" w:lineRule="auto"/>
      </w:pPr>
      <w:r>
        <w:rPr>
          <w:rFonts w:ascii="Calibri" w:hAnsi="Calibri"/>
          <w:color w:val="1E293B"/>
          <w:sz w:val="16"/>
        </w:rPr>
        <w:t xml:space="preserve">  2.2 The Dual-Engine Security Execution Model</w:t>
      </w:r>
      <w:r>
        <w:tab/>
      </w:r>
      <w:r>
        <w:rPr>
          <w:rFonts w:ascii="Calibri" w:hAnsi="Calibri"/>
          <w:color w:val="2C3E50"/>
          <w:sz w:val="16"/>
        </w:rPr>
        <w:t>7</w:t>
      </w:r>
    </w:p>
    <w:p>
      <w:pPr>
        <w:tabs>
          <w:tab w:pos="10080" w:val="right" w:leader="dot"/>
        </w:tabs>
        <w:spacing w:before="30" w:after="30" w:line="264" w:lineRule="auto"/>
      </w:pPr>
      <w:r>
        <w:rPr>
          <w:rFonts w:ascii="Calibri" w:hAnsi="Calibri"/>
          <w:b/>
          <w:color w:val="1B365D"/>
          <w:sz w:val="17"/>
        </w:rPr>
        <w:t>Chapter 3: Technology Stack &amp; Database Architecture</w:t>
      </w:r>
      <w:r>
        <w:tab/>
      </w:r>
      <w:r>
        <w:rPr>
          <w:rFonts w:ascii="Calibri" w:hAnsi="Calibri"/>
          <w:b/>
          <w:color w:val="1B365D"/>
          <w:sz w:val="17"/>
        </w:rPr>
        <w:t>8</w:t>
      </w:r>
    </w:p>
    <w:p>
      <w:pPr>
        <w:tabs>
          <w:tab w:pos="10080" w:val="right" w:leader="dot"/>
        </w:tabs>
        <w:spacing w:before="10" w:after="10" w:line="264" w:lineRule="auto"/>
      </w:pPr>
      <w:r>
        <w:rPr>
          <w:rFonts w:ascii="Calibri" w:hAnsi="Calibri"/>
          <w:color w:val="1E293B"/>
          <w:sz w:val="16"/>
        </w:rPr>
        <w:t xml:space="preserve">  3.1 Technology Stack Specification</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3.2 Core System Files &amp; Directory Architecture</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3.3 Server Runtime Environment &amp; Session State Isolation</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3.4 Relational Database Schema &amp; Data Dictionary</w:t>
      </w:r>
      <w:r>
        <w:tab/>
      </w:r>
      <w:r>
        <w:rPr>
          <w:rFonts w:ascii="Calibri" w:hAnsi="Calibri"/>
          <w:color w:val="2C3E50"/>
          <w:sz w:val="16"/>
        </w:rPr>
        <w:t>9</w:t>
      </w:r>
    </w:p>
    <w:p>
      <w:pPr>
        <w:tabs>
          <w:tab w:pos="10080" w:val="right" w:leader="dot"/>
        </w:tabs>
        <w:spacing w:before="30" w:after="30" w:line="264" w:lineRule="auto"/>
      </w:pPr>
      <w:r>
        <w:rPr>
          <w:rFonts w:ascii="Calibri" w:hAnsi="Calibri"/>
          <w:b/>
          <w:color w:val="1B365D"/>
          <w:sz w:val="17"/>
        </w:rPr>
        <w:t>Chapter 4: Application Functional Modules</w:t>
      </w:r>
      <w:r>
        <w:tab/>
      </w:r>
      <w:r>
        <w:rPr>
          <w:rFonts w:ascii="Calibri" w:hAnsi="Calibri"/>
          <w:b/>
          <w:color w:val="1B365D"/>
          <w:sz w:val="17"/>
        </w:rPr>
        <w:t>10</w:t>
      </w:r>
    </w:p>
    <w:p>
      <w:pPr>
        <w:tabs>
          <w:tab w:pos="10080" w:val="right" w:leader="dot"/>
        </w:tabs>
        <w:spacing w:before="10" w:after="10" w:line="264" w:lineRule="auto"/>
      </w:pPr>
      <w:r>
        <w:rPr>
          <w:rFonts w:ascii="Calibri" w:hAnsi="Calibri"/>
          <w:color w:val="1E293B"/>
          <w:sz w:val="16"/>
        </w:rPr>
        <w:t xml:space="preserve">  4.1 Authentication &amp; Role-Based Access Control</w:t>
      </w:r>
      <w:r>
        <w:tab/>
      </w:r>
      <w:r>
        <w:rPr>
          <w:rFonts w:ascii="Calibri" w:hAnsi="Calibri"/>
          <w:color w:val="2C3E50"/>
          <w:sz w:val="16"/>
        </w:rPr>
        <w:t>10</w:t>
      </w:r>
    </w:p>
    <w:p>
      <w:pPr>
        <w:tabs>
          <w:tab w:pos="10080" w:val="right" w:leader="dot"/>
        </w:tabs>
        <w:spacing w:before="10" w:after="10" w:line="264" w:lineRule="auto"/>
      </w:pPr>
      <w:r>
        <w:rPr>
          <w:rFonts w:ascii="Calibri" w:hAnsi="Calibri"/>
          <w:color w:val="1E293B"/>
          <w:sz w:val="16"/>
        </w:rPr>
        <w:t xml:space="preserve">  4.2 Instant Job Board &amp; Filtering Engine</w:t>
      </w:r>
      <w:r>
        <w:tab/>
      </w:r>
      <w:r>
        <w:rPr>
          <w:rFonts w:ascii="Calibri" w:hAnsi="Calibri"/>
          <w:color w:val="2C3E50"/>
          <w:sz w:val="16"/>
        </w:rPr>
        <w:t>10</w:t>
      </w:r>
    </w:p>
    <w:p>
      <w:pPr>
        <w:tabs>
          <w:tab w:pos="10080" w:val="right" w:leader="dot"/>
        </w:tabs>
        <w:spacing w:before="10" w:after="10" w:line="264" w:lineRule="auto"/>
      </w:pPr>
      <w:r>
        <w:rPr>
          <w:rFonts w:ascii="Calibri" w:hAnsi="Calibri"/>
          <w:color w:val="1E293B"/>
          <w:sz w:val="16"/>
        </w:rPr>
        <w:t xml:space="preserve">  4.3 Candidate Application Pipeline &amp; Local Storage</w:t>
      </w:r>
      <w:r>
        <w:tab/>
      </w:r>
      <w:r>
        <w:rPr>
          <w:rFonts w:ascii="Calibri" w:hAnsi="Calibri"/>
          <w:color w:val="2C3E50"/>
          <w:sz w:val="16"/>
        </w:rPr>
        <w:t>11</w:t>
      </w:r>
    </w:p>
    <w:p>
      <w:pPr>
        <w:tabs>
          <w:tab w:pos="10080" w:val="right" w:leader="dot"/>
        </w:tabs>
        <w:spacing w:before="10" w:after="10" w:line="264" w:lineRule="auto"/>
      </w:pPr>
      <w:r>
        <w:rPr>
          <w:rFonts w:ascii="Calibri" w:hAnsi="Calibri"/>
          <w:color w:val="1E293B"/>
          <w:sz w:val="16"/>
        </w:rPr>
        <w:t xml:space="preserve">  4.4 Network Latency &amp; Diagnostic Utilities</w:t>
      </w:r>
      <w:r>
        <w:tab/>
      </w:r>
      <w:r>
        <w:rPr>
          <w:rFonts w:ascii="Calibri" w:hAnsi="Calibri"/>
          <w:color w:val="2C3E50"/>
          <w:sz w:val="16"/>
        </w:rPr>
        <w:t>11</w:t>
      </w:r>
    </w:p>
    <w:p>
      <w:pPr>
        <w:tabs>
          <w:tab w:pos="10080" w:val="right" w:leader="dot"/>
        </w:tabs>
        <w:spacing w:before="10" w:after="10" w:line="264" w:lineRule="auto"/>
      </w:pPr>
      <w:r>
        <w:rPr>
          <w:rFonts w:ascii="Calibri" w:hAnsi="Calibri"/>
          <w:color w:val="1E293B"/>
          <w:sz w:val="16"/>
        </w:rPr>
        <w:t xml:space="preserve">  4.5 Global AppSec Security Switcher &amp; Telemetry Engine</w:t>
      </w:r>
      <w:r>
        <w:tab/>
      </w:r>
      <w:r>
        <w:rPr>
          <w:rFonts w:ascii="Calibri" w:hAnsi="Calibri"/>
          <w:color w:val="2C3E50"/>
          <w:sz w:val="16"/>
        </w:rPr>
        <w:t>11</w:t>
      </w:r>
    </w:p>
    <w:p>
      <w:pPr>
        <w:tabs>
          <w:tab w:pos="10080" w:val="right" w:leader="dot"/>
        </w:tabs>
        <w:spacing w:before="30" w:after="30" w:line="264" w:lineRule="auto"/>
      </w:pPr>
      <w:r>
        <w:rPr>
          <w:rFonts w:ascii="Calibri" w:hAnsi="Calibri"/>
          <w:b/>
          <w:color w:val="1B365D"/>
          <w:sz w:val="17"/>
        </w:rPr>
        <w:t>Chapter 5: Vulnerability 1 — SQL Injection (SQLi) [CWE-89]</w:t>
      </w:r>
      <w:r>
        <w:tab/>
      </w:r>
      <w:r>
        <w:rPr>
          <w:rFonts w:ascii="Calibri" w:hAnsi="Calibri"/>
          <w:b/>
          <w:color w:val="1B365D"/>
          <w:sz w:val="17"/>
        </w:rPr>
        <w:t>12</w:t>
      </w:r>
    </w:p>
    <w:p>
      <w:pPr>
        <w:tabs>
          <w:tab w:pos="10080" w:val="right" w:leader="dot"/>
        </w:tabs>
        <w:spacing w:before="10" w:after="10" w:line="264" w:lineRule="auto"/>
      </w:pPr>
      <w:r>
        <w:rPr>
          <w:rFonts w:ascii="Calibri" w:hAnsi="Calibri"/>
          <w:color w:val="1E293B"/>
          <w:sz w:val="16"/>
        </w:rPr>
        <w:t xml:space="preserve">  5.1 Vulnerability Overview &amp; Threat Dynamics</w:t>
      </w:r>
      <w:r>
        <w:tab/>
      </w:r>
      <w:r>
        <w:rPr>
          <w:rFonts w:ascii="Calibri" w:hAnsi="Calibri"/>
          <w:color w:val="2C3E50"/>
          <w:sz w:val="16"/>
        </w:rPr>
        <w:t>12</w:t>
      </w:r>
    </w:p>
    <w:p>
      <w:pPr>
        <w:tabs>
          <w:tab w:pos="10080" w:val="right" w:leader="dot"/>
        </w:tabs>
        <w:spacing w:before="10" w:after="10" w:line="264" w:lineRule="auto"/>
      </w:pPr>
      <w:r>
        <w:rPr>
          <w:rFonts w:ascii="Calibri" w:hAnsi="Calibri"/>
          <w:color w:val="1E293B"/>
          <w:sz w:val="16"/>
        </w:rPr>
        <w:t xml:space="preserve">  5.2 Vulnerable Implementation &amp; Insecure Code</w:t>
      </w:r>
      <w:r>
        <w:tab/>
      </w:r>
      <w:r>
        <w:rPr>
          <w:rFonts w:ascii="Calibri" w:hAnsi="Calibri"/>
          <w:color w:val="2C3E50"/>
          <w:sz w:val="16"/>
        </w:rPr>
        <w:t>12</w:t>
      </w:r>
    </w:p>
    <w:p>
      <w:pPr>
        <w:tabs>
          <w:tab w:pos="10080" w:val="right" w:leader="dot"/>
        </w:tabs>
        <w:spacing w:before="10" w:after="10" w:line="264" w:lineRule="auto"/>
      </w:pPr>
      <w:r>
        <w:rPr>
          <w:rFonts w:ascii="Calibri" w:hAnsi="Calibri"/>
          <w:color w:val="1E293B"/>
          <w:sz w:val="16"/>
        </w:rPr>
        <w:t xml:space="preserve">  5.3 Secure Mitigation &amp; Parameterized Statements</w:t>
      </w:r>
      <w:r>
        <w:tab/>
      </w:r>
      <w:r>
        <w:rPr>
          <w:rFonts w:ascii="Calibri" w:hAnsi="Calibri"/>
          <w:color w:val="2C3E50"/>
          <w:sz w:val="16"/>
        </w:rPr>
        <w:t>13</w:t>
      </w:r>
    </w:p>
    <w:p>
      <w:pPr>
        <w:tabs>
          <w:tab w:pos="10080" w:val="right" w:leader="dot"/>
        </w:tabs>
        <w:spacing w:before="30" w:after="30" w:line="264" w:lineRule="auto"/>
      </w:pPr>
      <w:r>
        <w:rPr>
          <w:rFonts w:ascii="Calibri" w:hAnsi="Calibri"/>
          <w:b/>
          <w:color w:val="1B365D"/>
          <w:sz w:val="17"/>
        </w:rPr>
        <w:t>Chapter 6: Vulnerability 2 — Cross-Site Scripting (XSS) [CWE-79]</w:t>
      </w:r>
      <w:r>
        <w:tab/>
      </w:r>
      <w:r>
        <w:rPr>
          <w:rFonts w:ascii="Calibri" w:hAnsi="Calibri"/>
          <w:b/>
          <w:color w:val="1B365D"/>
          <w:sz w:val="17"/>
        </w:rPr>
        <w:t>14</w:t>
      </w:r>
    </w:p>
    <w:p>
      <w:pPr>
        <w:tabs>
          <w:tab w:pos="10080" w:val="right" w:leader="dot"/>
        </w:tabs>
        <w:spacing w:before="10" w:after="10" w:line="264" w:lineRule="auto"/>
      </w:pPr>
      <w:r>
        <w:rPr>
          <w:rFonts w:ascii="Calibri" w:hAnsi="Calibri"/>
          <w:color w:val="1E293B"/>
          <w:sz w:val="16"/>
        </w:rPr>
        <w:t xml:space="preserve">  6.1 Vulnerability Overview &amp; Threat Dynamics</w:t>
      </w:r>
      <w:r>
        <w:tab/>
      </w:r>
      <w:r>
        <w:rPr>
          <w:rFonts w:ascii="Calibri" w:hAnsi="Calibri"/>
          <w:color w:val="2C3E50"/>
          <w:sz w:val="16"/>
        </w:rPr>
        <w:t>14</w:t>
      </w:r>
    </w:p>
    <w:p>
      <w:pPr>
        <w:tabs>
          <w:tab w:pos="10080" w:val="right" w:leader="dot"/>
        </w:tabs>
        <w:spacing w:before="10" w:after="10" w:line="264" w:lineRule="auto"/>
      </w:pPr>
      <w:r>
        <w:rPr>
          <w:rFonts w:ascii="Calibri" w:hAnsi="Calibri"/>
          <w:color w:val="1E293B"/>
          <w:sz w:val="16"/>
        </w:rPr>
        <w:t xml:space="preserve">  6.2 Vulnerable Implementation &amp; Live Script Execution</w:t>
      </w:r>
      <w:r>
        <w:tab/>
      </w:r>
      <w:r>
        <w:rPr>
          <w:rFonts w:ascii="Calibri" w:hAnsi="Calibri"/>
          <w:color w:val="2C3E50"/>
          <w:sz w:val="16"/>
        </w:rPr>
        <w:t>14</w:t>
      </w:r>
    </w:p>
    <w:p>
      <w:pPr>
        <w:tabs>
          <w:tab w:pos="10080" w:val="right" w:leader="dot"/>
        </w:tabs>
        <w:spacing w:before="10" w:after="10" w:line="264" w:lineRule="auto"/>
      </w:pPr>
      <w:r>
        <w:rPr>
          <w:rFonts w:ascii="Calibri" w:hAnsi="Calibri"/>
          <w:color w:val="1E293B"/>
          <w:sz w:val="16"/>
        </w:rPr>
        <w:t xml:space="preserve">  6.3 Secure Mitigation &amp; Contextual Output Encoding</w:t>
      </w:r>
      <w:r>
        <w:tab/>
      </w:r>
      <w:r>
        <w:rPr>
          <w:rFonts w:ascii="Calibri" w:hAnsi="Calibri"/>
          <w:color w:val="2C3E50"/>
          <w:sz w:val="16"/>
        </w:rPr>
        <w:t>15</w:t>
      </w:r>
    </w:p>
    <w:p>
      <w:pPr>
        <w:tabs>
          <w:tab w:pos="10080" w:val="right" w:leader="dot"/>
        </w:tabs>
        <w:spacing w:before="30" w:after="30" w:line="264" w:lineRule="auto"/>
      </w:pPr>
      <w:r>
        <w:rPr>
          <w:rFonts w:ascii="Calibri" w:hAnsi="Calibri"/>
          <w:b/>
          <w:color w:val="1B365D"/>
          <w:sz w:val="17"/>
        </w:rPr>
        <w:t>Chapter 7: Vulnerability 3 — OS Command Injection [CWE-78]</w:t>
      </w:r>
      <w:r>
        <w:tab/>
      </w:r>
      <w:r>
        <w:rPr>
          <w:rFonts w:ascii="Calibri" w:hAnsi="Calibri"/>
          <w:b/>
          <w:color w:val="1B365D"/>
          <w:sz w:val="17"/>
        </w:rPr>
        <w:t>16</w:t>
      </w:r>
    </w:p>
    <w:p>
      <w:pPr>
        <w:tabs>
          <w:tab w:pos="10080" w:val="right" w:leader="dot"/>
        </w:tabs>
        <w:spacing w:before="10" w:after="10" w:line="264" w:lineRule="auto"/>
      </w:pPr>
      <w:r>
        <w:rPr>
          <w:rFonts w:ascii="Calibri" w:hAnsi="Calibri"/>
          <w:color w:val="1E293B"/>
          <w:sz w:val="16"/>
        </w:rPr>
        <w:t xml:space="preserve">  7.1 Vulnerability Overview &amp; Threat Dynamics</w:t>
      </w:r>
      <w:r>
        <w:tab/>
      </w:r>
      <w:r>
        <w:rPr>
          <w:rFonts w:ascii="Calibri" w:hAnsi="Calibri"/>
          <w:color w:val="2C3E50"/>
          <w:sz w:val="16"/>
        </w:rPr>
        <w:t>16</w:t>
      </w:r>
    </w:p>
    <w:p>
      <w:pPr>
        <w:tabs>
          <w:tab w:pos="10080" w:val="right" w:leader="dot"/>
        </w:tabs>
        <w:spacing w:before="10" w:after="10" w:line="264" w:lineRule="auto"/>
      </w:pPr>
      <w:r>
        <w:rPr>
          <w:rFonts w:ascii="Calibri" w:hAnsi="Calibri"/>
          <w:color w:val="1E293B"/>
          <w:sz w:val="16"/>
        </w:rPr>
        <w:t xml:space="preserve">  7.2 Vulnerable Implementation &amp; Shell Chaining</w:t>
      </w:r>
      <w:r>
        <w:tab/>
      </w:r>
      <w:r>
        <w:rPr>
          <w:rFonts w:ascii="Calibri" w:hAnsi="Calibri"/>
          <w:color w:val="2C3E50"/>
          <w:sz w:val="16"/>
        </w:rPr>
        <w:t>16</w:t>
      </w:r>
    </w:p>
    <w:p>
      <w:pPr>
        <w:tabs>
          <w:tab w:pos="10080" w:val="right" w:leader="dot"/>
        </w:tabs>
        <w:spacing w:before="10" w:after="10" w:line="264" w:lineRule="auto"/>
      </w:pPr>
      <w:r>
        <w:rPr>
          <w:rFonts w:ascii="Calibri" w:hAnsi="Calibri"/>
          <w:color w:val="1E293B"/>
          <w:sz w:val="16"/>
        </w:rPr>
        <w:t xml:space="preserve">  7.3 Secure Mitigation &amp; Strict Whitelisting</w:t>
      </w:r>
      <w:r>
        <w:tab/>
      </w:r>
      <w:r>
        <w:rPr>
          <w:rFonts w:ascii="Calibri" w:hAnsi="Calibri"/>
          <w:color w:val="2C3E50"/>
          <w:sz w:val="16"/>
        </w:rPr>
        <w:t>17</w:t>
      </w:r>
    </w:p>
    <w:p>
      <w:pPr>
        <w:tabs>
          <w:tab w:pos="10080" w:val="right" w:leader="dot"/>
        </w:tabs>
        <w:spacing w:before="30" w:after="30" w:line="264" w:lineRule="auto"/>
      </w:pPr>
      <w:r>
        <w:rPr>
          <w:rFonts w:ascii="Calibri" w:hAnsi="Calibri"/>
          <w:b/>
          <w:color w:val="1B365D"/>
          <w:sz w:val="17"/>
        </w:rPr>
        <w:t>Chapter 8: Vulnerability 4 — Directory / Path Traversal [CWE-22]</w:t>
      </w:r>
      <w:r>
        <w:tab/>
      </w:r>
      <w:r>
        <w:rPr>
          <w:rFonts w:ascii="Calibri" w:hAnsi="Calibri"/>
          <w:b/>
          <w:color w:val="1B365D"/>
          <w:sz w:val="17"/>
        </w:rPr>
        <w:t>18</w:t>
      </w:r>
    </w:p>
    <w:p>
      <w:pPr>
        <w:tabs>
          <w:tab w:pos="10080" w:val="right" w:leader="dot"/>
        </w:tabs>
        <w:spacing w:before="10" w:after="10" w:line="264" w:lineRule="auto"/>
      </w:pPr>
      <w:r>
        <w:rPr>
          <w:rFonts w:ascii="Calibri" w:hAnsi="Calibri"/>
          <w:color w:val="1E293B"/>
          <w:sz w:val="16"/>
        </w:rPr>
        <w:t xml:space="preserve">  8.1 Vulnerability Overview &amp; Threat Dynamics</w:t>
      </w:r>
      <w:r>
        <w:tab/>
      </w:r>
      <w:r>
        <w:rPr>
          <w:rFonts w:ascii="Calibri" w:hAnsi="Calibri"/>
          <w:color w:val="2C3E50"/>
          <w:sz w:val="16"/>
        </w:rPr>
        <w:t>18</w:t>
      </w:r>
    </w:p>
    <w:p>
      <w:pPr>
        <w:tabs>
          <w:tab w:pos="10080" w:val="right" w:leader="dot"/>
        </w:tabs>
        <w:spacing w:before="10" w:after="10" w:line="264" w:lineRule="auto"/>
      </w:pPr>
      <w:r>
        <w:rPr>
          <w:rFonts w:ascii="Calibri" w:hAnsi="Calibri"/>
          <w:color w:val="1E293B"/>
          <w:sz w:val="16"/>
        </w:rPr>
        <w:t xml:space="preserve">  8.2 Vulnerable Implementation &amp; Path Climbing</w:t>
      </w:r>
      <w:r>
        <w:tab/>
      </w:r>
      <w:r>
        <w:rPr>
          <w:rFonts w:ascii="Calibri" w:hAnsi="Calibri"/>
          <w:color w:val="2C3E50"/>
          <w:sz w:val="16"/>
        </w:rPr>
        <w:t>18</w:t>
      </w:r>
    </w:p>
    <w:p>
      <w:pPr>
        <w:tabs>
          <w:tab w:pos="10080" w:val="right" w:leader="dot"/>
        </w:tabs>
        <w:spacing w:before="10" w:after="10" w:line="264" w:lineRule="auto"/>
      </w:pPr>
      <w:r>
        <w:rPr>
          <w:rFonts w:ascii="Calibri" w:hAnsi="Calibri"/>
          <w:color w:val="1E293B"/>
          <w:sz w:val="16"/>
        </w:rPr>
        <w:t xml:space="preserve">  8.3 Secure Mitigation &amp; Canonical Boundary Defense</w:t>
      </w:r>
      <w:r>
        <w:tab/>
      </w:r>
      <w:r>
        <w:rPr>
          <w:rFonts w:ascii="Calibri" w:hAnsi="Calibri"/>
          <w:color w:val="2C3E50"/>
          <w:sz w:val="16"/>
        </w:rPr>
        <w:t>19</w:t>
      </w:r>
    </w:p>
    <w:p>
      <w:pPr>
        <w:tabs>
          <w:tab w:pos="10080" w:val="right" w:leader="dot"/>
        </w:tabs>
        <w:spacing w:before="30" w:after="30" w:line="264" w:lineRule="auto"/>
      </w:pPr>
      <w:r>
        <w:rPr>
          <w:rFonts w:ascii="Calibri" w:hAnsi="Calibri"/>
          <w:b/>
          <w:color w:val="1B365D"/>
          <w:sz w:val="17"/>
        </w:rPr>
        <w:t>Chapter 9: Vulnerability 5 — Clickjacking (UI Redressing) [CWE-1021]</w:t>
      </w:r>
      <w:r>
        <w:tab/>
      </w:r>
      <w:r>
        <w:rPr>
          <w:rFonts w:ascii="Calibri" w:hAnsi="Calibri"/>
          <w:b/>
          <w:color w:val="1B365D"/>
          <w:sz w:val="17"/>
        </w:rPr>
        <w:t>20</w:t>
      </w:r>
    </w:p>
    <w:p>
      <w:pPr>
        <w:tabs>
          <w:tab w:pos="10080" w:val="right" w:leader="dot"/>
        </w:tabs>
        <w:spacing w:before="10" w:after="10" w:line="264" w:lineRule="auto"/>
      </w:pPr>
      <w:r>
        <w:rPr>
          <w:rFonts w:ascii="Calibri" w:hAnsi="Calibri"/>
          <w:color w:val="1E293B"/>
          <w:sz w:val="16"/>
        </w:rPr>
        <w:t xml:space="preserve">  9.1 Vulnerability Overview &amp; High-Impact Scenario</w:t>
      </w:r>
      <w:r>
        <w:tab/>
      </w:r>
      <w:r>
        <w:rPr>
          <w:rFonts w:ascii="Calibri" w:hAnsi="Calibri"/>
          <w:color w:val="2C3E50"/>
          <w:sz w:val="16"/>
        </w:rPr>
        <w:t>20</w:t>
      </w:r>
    </w:p>
    <w:p>
      <w:pPr>
        <w:tabs>
          <w:tab w:pos="10080" w:val="right" w:leader="dot"/>
        </w:tabs>
        <w:spacing w:before="10" w:after="10" w:line="264" w:lineRule="auto"/>
      </w:pPr>
      <w:r>
        <w:rPr>
          <w:rFonts w:ascii="Calibri" w:hAnsi="Calibri"/>
          <w:color w:val="1E293B"/>
          <w:sz w:val="16"/>
        </w:rPr>
        <w:t xml:space="preserve">  9.2 Interactive UI Redressing Sandbox with Opacity</w:t>
      </w:r>
      <w:r>
        <w:tab/>
      </w:r>
      <w:r>
        <w:rPr>
          <w:rFonts w:ascii="Calibri" w:hAnsi="Calibri"/>
          <w:color w:val="2C3E50"/>
          <w:sz w:val="16"/>
        </w:rPr>
        <w:t>20</w:t>
      </w:r>
    </w:p>
    <w:p>
      <w:pPr>
        <w:tabs>
          <w:tab w:pos="10080" w:val="right" w:leader="dot"/>
        </w:tabs>
        <w:spacing w:before="10" w:after="10" w:line="264" w:lineRule="auto"/>
      </w:pPr>
      <w:r>
        <w:rPr>
          <w:rFonts w:ascii="Calibri" w:hAnsi="Calibri"/>
          <w:color w:val="1E293B"/>
          <w:sz w:val="16"/>
        </w:rPr>
        <w:t xml:space="preserve">  9.3 Secure Mitigation &amp; HTTP Framing Protection Headers</w:t>
      </w:r>
      <w:r>
        <w:tab/>
      </w:r>
      <w:r>
        <w:rPr>
          <w:rFonts w:ascii="Calibri" w:hAnsi="Calibri"/>
          <w:color w:val="2C3E50"/>
          <w:sz w:val="16"/>
        </w:rPr>
        <w:t>21</w:t>
      </w:r>
    </w:p>
    <w:p>
      <w:pPr>
        <w:tabs>
          <w:tab w:pos="10080" w:val="right" w:leader="dot"/>
        </w:tabs>
        <w:spacing w:before="30" w:after="30" w:line="264" w:lineRule="auto"/>
      </w:pPr>
      <w:r>
        <w:rPr>
          <w:rFonts w:ascii="Calibri" w:hAnsi="Calibri"/>
          <w:b/>
          <w:color w:val="1B365D"/>
          <w:sz w:val="17"/>
        </w:rPr>
        <w:t>Chapter 10: Comparative Defense Matrix &amp; Telemetry Analysis</w:t>
      </w:r>
      <w:r>
        <w:tab/>
      </w:r>
      <w:r>
        <w:rPr>
          <w:rFonts w:ascii="Calibri" w:hAnsi="Calibri"/>
          <w:b/>
          <w:color w:val="1B365D"/>
          <w:sz w:val="17"/>
        </w:rPr>
        <w:t>22</w:t>
      </w:r>
    </w:p>
    <w:p>
      <w:pPr>
        <w:tabs>
          <w:tab w:pos="10080" w:val="right" w:leader="dot"/>
        </w:tabs>
        <w:spacing w:before="10" w:after="10" w:line="264" w:lineRule="auto"/>
      </w:pPr>
      <w:r>
        <w:rPr>
          <w:rFonts w:ascii="Calibri" w:hAnsi="Calibri"/>
          <w:color w:val="1E293B"/>
          <w:sz w:val="16"/>
        </w:rPr>
        <w:t xml:space="preserve">  10.1 Master 5-Vulnerability Security Comparison Matrix</w:t>
      </w:r>
      <w:r>
        <w:tab/>
      </w:r>
      <w:r>
        <w:rPr>
          <w:rFonts w:ascii="Calibri" w:hAnsi="Calibri"/>
          <w:color w:val="2C3E50"/>
          <w:sz w:val="16"/>
        </w:rPr>
        <w:t>22</w:t>
      </w:r>
    </w:p>
    <w:p>
      <w:pPr>
        <w:tabs>
          <w:tab w:pos="10080" w:val="right" w:leader="dot"/>
        </w:tabs>
        <w:spacing w:before="10" w:after="10" w:line="264" w:lineRule="auto"/>
      </w:pPr>
      <w:r>
        <w:rPr>
          <w:rFonts w:ascii="Calibri" w:hAnsi="Calibri"/>
          <w:color w:val="1E293B"/>
          <w:sz w:val="16"/>
        </w:rPr>
        <w:t xml:space="preserve">  10.2 Real-time Security Telemetry Engine Architecture</w:t>
      </w:r>
      <w:r>
        <w:tab/>
      </w:r>
      <w:r>
        <w:rPr>
          <w:rFonts w:ascii="Calibri" w:hAnsi="Calibri"/>
          <w:color w:val="2C3E50"/>
          <w:sz w:val="16"/>
        </w:rPr>
        <w:t>22</w:t>
      </w:r>
    </w:p>
    <w:p>
      <w:pPr>
        <w:tabs>
          <w:tab w:pos="10080" w:val="right" w:leader="dot"/>
        </w:tabs>
        <w:spacing w:before="30" w:after="30" w:line="264" w:lineRule="auto"/>
      </w:pPr>
      <w:r>
        <w:rPr>
          <w:rFonts w:ascii="Calibri" w:hAnsi="Calibri"/>
          <w:b/>
          <w:color w:val="1B365D"/>
          <w:sz w:val="17"/>
        </w:rPr>
        <w:t>Chapter 11: Testing &amp; Verification Methodology</w:t>
      </w:r>
      <w:r>
        <w:tab/>
      </w:r>
      <w:r>
        <w:rPr>
          <w:rFonts w:ascii="Calibri" w:hAnsi="Calibri"/>
          <w:b/>
          <w:color w:val="1B365D"/>
          <w:sz w:val="17"/>
        </w:rPr>
        <w:t>23</w:t>
      </w:r>
    </w:p>
    <w:p>
      <w:pPr>
        <w:tabs>
          <w:tab w:pos="10080" w:val="right" w:leader="dot"/>
        </w:tabs>
        <w:spacing w:before="10" w:after="10" w:line="264" w:lineRule="auto"/>
      </w:pPr>
      <w:r>
        <w:rPr>
          <w:rFonts w:ascii="Calibri" w:hAnsi="Calibri"/>
          <w:color w:val="1E293B"/>
          <w:sz w:val="16"/>
        </w:rPr>
        <w:t xml:space="preserve">  11.1 Test Plan &amp; Execution Strategy</w:t>
      </w:r>
      <w:r>
        <w:tab/>
      </w:r>
      <w:r>
        <w:rPr>
          <w:rFonts w:ascii="Calibri" w:hAnsi="Calibri"/>
          <w:color w:val="2C3E50"/>
          <w:sz w:val="16"/>
        </w:rPr>
        <w:t>23</w:t>
      </w:r>
    </w:p>
    <w:p>
      <w:pPr>
        <w:tabs>
          <w:tab w:pos="10080" w:val="right" w:leader="dot"/>
        </w:tabs>
        <w:spacing w:before="10" w:after="10" w:line="264" w:lineRule="auto"/>
      </w:pPr>
      <w:r>
        <w:rPr>
          <w:rFonts w:ascii="Calibri" w:hAnsi="Calibri"/>
          <w:color w:val="1E293B"/>
          <w:sz w:val="16"/>
        </w:rPr>
        <w:t xml:space="preserve">  11.2 Comprehensive Verification Results Table</w:t>
      </w:r>
      <w:r>
        <w:tab/>
      </w:r>
      <w:r>
        <w:rPr>
          <w:rFonts w:ascii="Calibri" w:hAnsi="Calibri"/>
          <w:color w:val="2C3E50"/>
          <w:sz w:val="16"/>
        </w:rPr>
        <w:t>23</w:t>
      </w:r>
    </w:p>
    <w:p>
      <w:pPr>
        <w:tabs>
          <w:tab w:pos="10080" w:val="right" w:leader="dot"/>
        </w:tabs>
        <w:spacing w:before="30" w:after="30" w:line="264" w:lineRule="auto"/>
      </w:pPr>
      <w:r>
        <w:rPr>
          <w:rFonts w:ascii="Calibri" w:hAnsi="Calibri"/>
          <w:b/>
          <w:color w:val="1B365D"/>
          <w:sz w:val="17"/>
        </w:rPr>
        <w:t>Chapter 12: Viva Voce Reference &amp; Security Analysis</w:t>
      </w:r>
      <w:r>
        <w:tab/>
      </w:r>
      <w:r>
        <w:rPr>
          <w:rFonts w:ascii="Calibri" w:hAnsi="Calibri"/>
          <w:b/>
          <w:color w:val="1B365D"/>
          <w:sz w:val="17"/>
        </w:rPr>
        <w:t>24</w:t>
      </w:r>
    </w:p>
    <w:p>
      <w:pPr>
        <w:tabs>
          <w:tab w:pos="10080" w:val="right" w:leader="dot"/>
        </w:tabs>
        <w:spacing w:before="30" w:after="30" w:line="264" w:lineRule="auto"/>
      </w:pPr>
      <w:r>
        <w:rPr>
          <w:rFonts w:ascii="Calibri" w:hAnsi="Calibri"/>
          <w:b/>
          <w:color w:val="1B365D"/>
          <w:sz w:val="17"/>
        </w:rPr>
        <w:t>Chapter 13: Limitations &amp; Future Enhancements</w:t>
      </w:r>
      <w:r>
        <w:tab/>
      </w:r>
      <w:r>
        <w:rPr>
          <w:rFonts w:ascii="Calibri" w:hAnsi="Calibri"/>
          <w:b/>
          <w:color w:val="1B365D"/>
          <w:sz w:val="17"/>
        </w:rPr>
        <w:t>25</w:t>
      </w:r>
    </w:p>
    <w:p>
      <w:pPr>
        <w:tabs>
          <w:tab w:pos="10080" w:val="right" w:leader="dot"/>
        </w:tabs>
        <w:spacing w:before="30" w:after="30" w:line="264" w:lineRule="auto"/>
      </w:pPr>
      <w:r>
        <w:rPr>
          <w:rFonts w:ascii="Calibri" w:hAnsi="Calibri"/>
          <w:b/>
          <w:color w:val="1B365D"/>
          <w:sz w:val="17"/>
        </w:rPr>
        <w:t>Chapter 14: Conclusion</w:t>
      </w:r>
      <w:r>
        <w:tab/>
      </w:r>
      <w:r>
        <w:rPr>
          <w:rFonts w:ascii="Calibri" w:hAnsi="Calibri"/>
          <w:b/>
          <w:color w:val="1B365D"/>
          <w:sz w:val="17"/>
        </w:rPr>
        <w:t>25</w:t>
      </w:r>
    </w:p>
    <w:p>
      <w:pPr>
        <w:tabs>
          <w:tab w:pos="10080" w:val="right" w:leader="dot"/>
        </w:tabs>
        <w:spacing w:before="30" w:after="30" w:line="264" w:lineRule="auto"/>
      </w:pPr>
      <w:r>
        <w:rPr>
          <w:rFonts w:ascii="Calibri" w:hAnsi="Calibri"/>
          <w:b/>
          <w:color w:val="1B365D"/>
          <w:sz w:val="17"/>
        </w:rPr>
        <w:t>References &amp; Authoritative Standards</w:t>
      </w:r>
      <w:r>
        <w:tab/>
      </w:r>
      <w:r>
        <w:rPr>
          <w:rFonts w:ascii="Calibri" w:hAnsi="Calibri"/>
          <w:b/>
          <w:color w:val="1B365D"/>
          <w:sz w:val="17"/>
        </w:rPr>
        <w:t>26</w:t>
      </w:r>
    </w:p>
    <w:p>
      <w:r>
        <w:br w:type="page"/>
      </w:r>
    </w:p>
    <w:p>
      <w:pPr>
        <w:keepNext/>
        <w:spacing w:before="0" w:after="60"/>
      </w:pPr>
      <w:r>
        <w:rPr>
          <w:rFonts w:ascii="Calibri" w:hAnsi="Calibri"/>
          <w:b/>
          <w:color w:val="1B365D"/>
          <w:sz w:val="27"/>
        </w:rPr>
        <w:t>List of Figures &amp; Tables</w:t>
      </w:r>
    </w:p>
    <w:p>
      <w:pPr>
        <w:keepNext/>
        <w:spacing w:before="40" w:after="30"/>
      </w:pPr>
      <w:r>
        <w:rPr>
          <w:rFonts w:ascii="Calibri" w:hAnsi="Calibri"/>
          <w:b/>
          <w:color w:val="2B4C7E"/>
          <w:sz w:val="22"/>
        </w:rPr>
        <w:t>List of Figures</w:t>
      </w:r>
    </w:p>
    <w:p>
      <w:pPr>
        <w:tabs>
          <w:tab w:pos="10080" w:val="right" w:leader="dot"/>
        </w:tabs>
        <w:spacing w:before="10" w:after="10" w:line="252" w:lineRule="auto"/>
      </w:pPr>
      <w:r>
        <w:rPr>
          <w:rFonts w:ascii="Calibri" w:hAnsi="Calibri"/>
          <w:b/>
          <w:color w:val="2B4C7E"/>
          <w:sz w:val="16"/>
        </w:rPr>
        <w:t>Figure 1: SecureJobLab Four-Tier System Architecture &amp; Interaction Flow</w:t>
      </w:r>
      <w:r>
        <w:tab/>
      </w:r>
      <w:r>
        <w:rPr>
          <w:rFonts w:ascii="Calibri" w:hAnsi="Calibri"/>
          <w:color w:val="2C3E50"/>
          <w:sz w:val="16"/>
        </w:rPr>
        <w:t>7</w:t>
      </w:r>
    </w:p>
    <w:p>
      <w:pPr>
        <w:tabs>
          <w:tab w:pos="10080" w:val="right" w:leader="dot"/>
        </w:tabs>
        <w:spacing w:before="10" w:after="10" w:line="252" w:lineRule="auto"/>
      </w:pPr>
      <w:r>
        <w:rPr>
          <w:rFonts w:ascii="Calibri" w:hAnsi="Calibri"/>
          <w:b/>
          <w:color w:val="2B4C7E"/>
          <w:sz w:val="16"/>
        </w:rPr>
        <w:t>Figure 2: Relational Database Schema &amp; Data Dictionary (securejoblab)</w:t>
      </w:r>
      <w:r>
        <w:tab/>
      </w:r>
      <w:r>
        <w:rPr>
          <w:rFonts w:ascii="Calibri" w:hAnsi="Calibri"/>
          <w:color w:val="2C3E50"/>
          <w:sz w:val="16"/>
        </w:rPr>
        <w:t>9</w:t>
      </w:r>
    </w:p>
    <w:p>
      <w:pPr>
        <w:tabs>
          <w:tab w:pos="10080" w:val="right" w:leader="dot"/>
        </w:tabs>
        <w:spacing w:before="10" w:after="10" w:line="252" w:lineRule="auto"/>
      </w:pPr>
      <w:r>
        <w:rPr>
          <w:rFonts w:ascii="Calibri" w:hAnsi="Calibri"/>
          <w:b/>
          <w:color w:val="2B4C7E"/>
          <w:sz w:val="16"/>
        </w:rPr>
        <w:t>Figure 3: SecureJobLab Authentication Screen (Candidate &amp; Admin RBAC)</w:t>
      </w:r>
      <w:r>
        <w:tab/>
      </w:r>
      <w:r>
        <w:rPr>
          <w:rFonts w:ascii="Calibri" w:hAnsi="Calibri"/>
          <w:color w:val="2C3E50"/>
          <w:sz w:val="16"/>
        </w:rPr>
        <w:t>10</w:t>
      </w:r>
    </w:p>
    <w:p>
      <w:pPr>
        <w:tabs>
          <w:tab w:pos="10080" w:val="right" w:leader="dot"/>
        </w:tabs>
        <w:spacing w:before="10" w:after="10" w:line="252" w:lineRule="auto"/>
      </w:pPr>
      <w:r>
        <w:rPr>
          <w:rFonts w:ascii="Calibri" w:hAnsi="Calibri"/>
          <w:b/>
          <w:color w:val="2B4C7E"/>
          <w:sz w:val="16"/>
        </w:rPr>
        <w:t>Figure 4: Recruitment Portal Interface: Verified Cybersecurity Openings</w:t>
      </w:r>
      <w:r>
        <w:tab/>
      </w:r>
      <w:r>
        <w:rPr>
          <w:rFonts w:ascii="Calibri" w:hAnsi="Calibri"/>
          <w:color w:val="2C3E50"/>
          <w:sz w:val="16"/>
        </w:rPr>
        <w:t>10</w:t>
      </w:r>
    </w:p>
    <w:p>
      <w:pPr>
        <w:tabs>
          <w:tab w:pos="10080" w:val="right" w:leader="dot"/>
        </w:tabs>
        <w:spacing w:before="10" w:after="10" w:line="252" w:lineRule="auto"/>
      </w:pPr>
      <w:r>
        <w:rPr>
          <w:rFonts w:ascii="Calibri" w:hAnsi="Calibri"/>
          <w:b/>
          <w:color w:val="2B4C7E"/>
          <w:sz w:val="16"/>
        </w:rPr>
        <w:t>Figure 5: Candidate Application Pipeline &amp; Local Resume Storage Dashboard</w:t>
      </w:r>
      <w:r>
        <w:tab/>
      </w:r>
      <w:r>
        <w:rPr>
          <w:rFonts w:ascii="Calibri" w:hAnsi="Calibri"/>
          <w:color w:val="2C3E50"/>
          <w:sz w:val="16"/>
        </w:rPr>
        <w:t>11</w:t>
      </w:r>
    </w:p>
    <w:p>
      <w:pPr>
        <w:tabs>
          <w:tab w:pos="10080" w:val="right" w:leader="dot"/>
        </w:tabs>
        <w:spacing w:before="10" w:after="10" w:line="252" w:lineRule="auto"/>
      </w:pPr>
      <w:r>
        <w:rPr>
          <w:rFonts w:ascii="Calibri" w:hAnsi="Calibri"/>
          <w:b/>
          <w:color w:val="2B4C7E"/>
          <w:sz w:val="16"/>
        </w:rPr>
        <w:t>Figure 6: SQL Injection Vulnerable Mode: Insecure Query Concatenation Exfiltrates Records</w:t>
      </w:r>
      <w:r>
        <w:tab/>
      </w:r>
      <w:r>
        <w:rPr>
          <w:rFonts w:ascii="Calibri" w:hAnsi="Calibri"/>
          <w:color w:val="2C3E50"/>
          <w:sz w:val="16"/>
        </w:rPr>
        <w:t>12</w:t>
      </w:r>
    </w:p>
    <w:p>
      <w:pPr>
        <w:tabs>
          <w:tab w:pos="10080" w:val="right" w:leader="dot"/>
        </w:tabs>
        <w:spacing w:before="10" w:after="10" w:line="252" w:lineRule="auto"/>
      </w:pPr>
      <w:r>
        <w:rPr>
          <w:rFonts w:ascii="Calibri" w:hAnsi="Calibri"/>
          <w:b/>
          <w:color w:val="2B4C7E"/>
          <w:sz w:val="16"/>
        </w:rPr>
        <w:t>Figure 7: SQL Injection Secure Mode: Parameterized Prepared Statements Neutralize Attack</w:t>
      </w:r>
      <w:r>
        <w:tab/>
      </w:r>
      <w:r>
        <w:rPr>
          <w:rFonts w:ascii="Calibri" w:hAnsi="Calibri"/>
          <w:color w:val="2C3E50"/>
          <w:sz w:val="16"/>
        </w:rPr>
        <w:t>13</w:t>
      </w:r>
    </w:p>
    <w:p>
      <w:pPr>
        <w:tabs>
          <w:tab w:pos="10080" w:val="right" w:leader="dot"/>
        </w:tabs>
        <w:spacing w:before="10" w:after="10" w:line="252" w:lineRule="auto"/>
      </w:pPr>
      <w:r>
        <w:rPr>
          <w:rFonts w:ascii="Calibri" w:hAnsi="Calibri"/>
          <w:b/>
          <w:color w:val="2B4C7E"/>
          <w:sz w:val="16"/>
        </w:rPr>
        <w:t>Figure 8: Reflected XSS Vulnerable Mode: Unescaped DOM Insertion Triggers Alert Dialog</w:t>
      </w:r>
      <w:r>
        <w:tab/>
      </w:r>
      <w:r>
        <w:rPr>
          <w:rFonts w:ascii="Calibri" w:hAnsi="Calibri"/>
          <w:color w:val="2C3E50"/>
          <w:sz w:val="16"/>
        </w:rPr>
        <w:t>14</w:t>
      </w:r>
    </w:p>
    <w:p>
      <w:pPr>
        <w:tabs>
          <w:tab w:pos="10080" w:val="right" w:leader="dot"/>
        </w:tabs>
        <w:spacing w:before="10" w:after="10" w:line="252" w:lineRule="auto"/>
      </w:pPr>
      <w:r>
        <w:rPr>
          <w:rFonts w:ascii="Calibri" w:hAnsi="Calibri"/>
          <w:b/>
          <w:color w:val="2B4C7E"/>
          <w:sz w:val="16"/>
        </w:rPr>
        <w:t>Figure 9: Reflected XSS Secure Mode: Contextual Entity Encoding Renders Safe Literal Text</w:t>
      </w:r>
      <w:r>
        <w:tab/>
      </w:r>
      <w:r>
        <w:rPr>
          <w:rFonts w:ascii="Calibri" w:hAnsi="Calibri"/>
          <w:color w:val="2C3E50"/>
          <w:sz w:val="16"/>
        </w:rPr>
        <w:t>15</w:t>
      </w:r>
    </w:p>
    <w:p>
      <w:pPr>
        <w:tabs>
          <w:tab w:pos="10080" w:val="right" w:leader="dot"/>
        </w:tabs>
        <w:spacing w:before="10" w:after="10" w:line="252" w:lineRule="auto"/>
      </w:pPr>
      <w:r>
        <w:rPr>
          <w:rFonts w:ascii="Calibri" w:hAnsi="Calibri"/>
          <w:b/>
          <w:color w:val="2B4C7E"/>
          <w:sz w:val="16"/>
        </w:rPr>
        <w:t>Figure 10: OS Command Injection Vulnerable Mode: Unsanitized Concatenation Dumps Host User</w:t>
      </w:r>
      <w:r>
        <w:tab/>
      </w:r>
      <w:r>
        <w:rPr>
          <w:rFonts w:ascii="Calibri" w:hAnsi="Calibri"/>
          <w:color w:val="2C3E50"/>
          <w:sz w:val="16"/>
        </w:rPr>
        <w:t>16</w:t>
      </w:r>
    </w:p>
    <w:p>
      <w:pPr>
        <w:tabs>
          <w:tab w:pos="10080" w:val="right" w:leader="dot"/>
        </w:tabs>
        <w:spacing w:before="10" w:after="10" w:line="252" w:lineRule="auto"/>
      </w:pPr>
      <w:r>
        <w:rPr>
          <w:rFonts w:ascii="Calibri" w:hAnsi="Calibri"/>
          <w:b/>
          <w:color w:val="2B4C7E"/>
          <w:sz w:val="16"/>
        </w:rPr>
        <w:t>Figure 11: OS Command Injection Secure Mode: Strict Regex Whitelist Blocks Metacharacters</w:t>
      </w:r>
      <w:r>
        <w:tab/>
      </w:r>
      <w:r>
        <w:rPr>
          <w:rFonts w:ascii="Calibri" w:hAnsi="Calibri"/>
          <w:color w:val="2C3E50"/>
          <w:sz w:val="16"/>
        </w:rPr>
        <w:t>17</w:t>
      </w:r>
    </w:p>
    <w:p>
      <w:pPr>
        <w:tabs>
          <w:tab w:pos="10080" w:val="right" w:leader="dot"/>
        </w:tabs>
        <w:spacing w:before="10" w:after="10" w:line="252" w:lineRule="auto"/>
      </w:pPr>
      <w:r>
        <w:rPr>
          <w:rFonts w:ascii="Calibri" w:hAnsi="Calibri"/>
          <w:b/>
          <w:color w:val="2B4C7E"/>
          <w:sz w:val="16"/>
        </w:rPr>
        <w:t>Figure 12: Directory Traversal Vulnerable Mode: Relative Path Climbing Dumps database.sql</w:t>
      </w:r>
      <w:r>
        <w:tab/>
      </w:r>
      <w:r>
        <w:rPr>
          <w:rFonts w:ascii="Calibri" w:hAnsi="Calibri"/>
          <w:color w:val="2C3E50"/>
          <w:sz w:val="16"/>
        </w:rPr>
        <w:t>18</w:t>
      </w:r>
    </w:p>
    <w:p>
      <w:pPr>
        <w:tabs>
          <w:tab w:pos="10080" w:val="right" w:leader="dot"/>
        </w:tabs>
        <w:spacing w:before="10" w:after="10" w:line="252" w:lineRule="auto"/>
      </w:pPr>
      <w:r>
        <w:rPr>
          <w:rFonts w:ascii="Calibri" w:hAnsi="Calibri"/>
          <w:b/>
          <w:color w:val="2B4C7E"/>
          <w:sz w:val="16"/>
        </w:rPr>
        <w:t>Figure 13: Directory Traversal Secure Mode: Basename Token Stripping Denies File Access</w:t>
      </w:r>
      <w:r>
        <w:tab/>
      </w:r>
      <w:r>
        <w:rPr>
          <w:rFonts w:ascii="Calibri" w:hAnsi="Calibri"/>
          <w:color w:val="2C3E50"/>
          <w:sz w:val="16"/>
        </w:rPr>
        <w:t>19</w:t>
      </w:r>
    </w:p>
    <w:p>
      <w:pPr>
        <w:tabs>
          <w:tab w:pos="10080" w:val="right" w:leader="dot"/>
        </w:tabs>
        <w:spacing w:before="10" w:after="10" w:line="252" w:lineRule="auto"/>
      </w:pPr>
      <w:r>
        <w:rPr>
          <w:rFonts w:ascii="Calibri" w:hAnsi="Calibri"/>
          <w:b/>
          <w:color w:val="2B4C7E"/>
          <w:sz w:val="16"/>
        </w:rPr>
        <w:t>Figure 14: Clickjacking UI Redressing Sandbox: 100% Revealed Mode vs. 30% Ghost Mode</w:t>
      </w:r>
      <w:r>
        <w:tab/>
      </w:r>
      <w:r>
        <w:rPr>
          <w:rFonts w:ascii="Calibri" w:hAnsi="Calibri"/>
          <w:color w:val="2C3E50"/>
          <w:sz w:val="16"/>
        </w:rPr>
        <w:t>20</w:t>
      </w:r>
    </w:p>
    <w:p>
      <w:pPr>
        <w:tabs>
          <w:tab w:pos="10080" w:val="right" w:leader="dot"/>
        </w:tabs>
        <w:spacing w:before="10" w:after="10" w:line="252" w:lineRule="auto"/>
      </w:pPr>
      <w:r>
        <w:rPr>
          <w:rFonts w:ascii="Calibri" w:hAnsi="Calibri"/>
          <w:b/>
          <w:color w:val="2B4C7E"/>
          <w:sz w:val="16"/>
        </w:rPr>
        <w:t>Figure 15: Clickjacking Verification: Harmful Account Deletion vs. Blocked Framing Defense</w:t>
      </w:r>
      <w:r>
        <w:tab/>
      </w:r>
      <w:r>
        <w:rPr>
          <w:rFonts w:ascii="Calibri" w:hAnsi="Calibri"/>
          <w:color w:val="2C3E50"/>
          <w:sz w:val="16"/>
        </w:rPr>
        <w:t>21</w:t>
      </w:r>
    </w:p>
    <w:p>
      <w:pPr>
        <w:keepNext/>
        <w:spacing w:before="60" w:after="30"/>
      </w:pPr>
      <w:r>
        <w:rPr>
          <w:rFonts w:ascii="Calibri" w:hAnsi="Calibri"/>
          <w:b/>
          <w:color w:val="2B4C7E"/>
          <w:sz w:val="22"/>
        </w:rPr>
        <w:t>List of Tables</w:t>
      </w:r>
    </w:p>
    <w:p>
      <w:pPr>
        <w:tabs>
          <w:tab w:pos="10080" w:val="right" w:leader="dot"/>
        </w:tabs>
        <w:spacing w:before="10" w:after="10" w:line="252" w:lineRule="auto"/>
      </w:pPr>
      <w:r>
        <w:rPr>
          <w:rFonts w:ascii="Calibri" w:hAnsi="Calibri"/>
          <w:b/>
          <w:color w:val="2B4C7E"/>
          <w:sz w:val="16"/>
        </w:rPr>
        <w:t>Table 1: Core Technology Stack &amp; Deployment Dependencies</w:t>
      </w:r>
      <w:r>
        <w:tab/>
      </w:r>
      <w:r>
        <w:rPr>
          <w:rFonts w:ascii="Calibri" w:hAnsi="Calibri"/>
          <w:color w:val="2C3E50"/>
          <w:sz w:val="16"/>
        </w:rPr>
        <w:t>8</w:t>
      </w:r>
    </w:p>
    <w:p>
      <w:pPr>
        <w:tabs>
          <w:tab w:pos="10080" w:val="right" w:leader="dot"/>
        </w:tabs>
        <w:spacing w:before="10" w:after="10" w:line="252" w:lineRule="auto"/>
      </w:pPr>
      <w:r>
        <w:rPr>
          <w:rFonts w:ascii="Calibri" w:hAnsi="Calibri"/>
          <w:b/>
          <w:color w:val="2B4C7E"/>
          <w:sz w:val="16"/>
        </w:rPr>
        <w:t>Table 2: Core System Files &amp; Architectural Responsibilities</w:t>
      </w:r>
      <w:r>
        <w:tab/>
      </w:r>
      <w:r>
        <w:rPr>
          <w:rFonts w:ascii="Calibri" w:hAnsi="Calibri"/>
          <w:color w:val="2C3E50"/>
          <w:sz w:val="16"/>
        </w:rPr>
        <w:t>8</w:t>
      </w:r>
    </w:p>
    <w:p>
      <w:pPr>
        <w:tabs>
          <w:tab w:pos="10080" w:val="right" w:leader="dot"/>
        </w:tabs>
        <w:spacing w:before="10" w:after="10" w:line="252" w:lineRule="auto"/>
      </w:pPr>
      <w:r>
        <w:rPr>
          <w:rFonts w:ascii="Calibri" w:hAnsi="Calibri"/>
          <w:b/>
          <w:color w:val="2B4C7E"/>
          <w:sz w:val="16"/>
        </w:rPr>
        <w:t>Table 3: Database Entity-Relationship Schema &amp; Table Specifications</w:t>
      </w:r>
      <w:r>
        <w:tab/>
      </w:r>
      <w:r>
        <w:rPr>
          <w:rFonts w:ascii="Calibri" w:hAnsi="Calibri"/>
          <w:color w:val="2C3E50"/>
          <w:sz w:val="16"/>
        </w:rPr>
        <w:t>9</w:t>
      </w:r>
    </w:p>
    <w:p>
      <w:pPr>
        <w:tabs>
          <w:tab w:pos="10080" w:val="right" w:leader="dot"/>
        </w:tabs>
        <w:spacing w:before="10" w:after="10" w:line="252" w:lineRule="auto"/>
      </w:pPr>
      <w:r>
        <w:rPr>
          <w:rFonts w:ascii="Calibri" w:hAnsi="Calibri"/>
          <w:b/>
          <w:color w:val="2B4C7E"/>
          <w:sz w:val="16"/>
        </w:rPr>
        <w:t>Table 4: Master 5-Vulnerability Security Comparison &amp; Defense Matrix</w:t>
      </w:r>
      <w:r>
        <w:tab/>
      </w:r>
      <w:r>
        <w:rPr>
          <w:rFonts w:ascii="Calibri" w:hAnsi="Calibri"/>
          <w:color w:val="2C3E50"/>
          <w:sz w:val="16"/>
        </w:rPr>
        <w:t>22</w:t>
      </w:r>
    </w:p>
    <w:p>
      <w:pPr>
        <w:tabs>
          <w:tab w:pos="10080" w:val="right" w:leader="dot"/>
        </w:tabs>
        <w:spacing w:before="10" w:after="10" w:line="252" w:lineRule="auto"/>
      </w:pPr>
      <w:r>
        <w:rPr>
          <w:rFonts w:ascii="Calibri" w:hAnsi="Calibri"/>
          <w:b/>
          <w:color w:val="2B4C7E"/>
          <w:sz w:val="16"/>
        </w:rPr>
        <w:t>Table 5: Comprehensive Verification &amp; Test Results Matrix (10 Scenarios)</w:t>
      </w:r>
      <w:r>
        <w:tab/>
      </w:r>
      <w:r>
        <w:rPr>
          <w:rFonts w:ascii="Calibri" w:hAnsi="Calibri"/>
          <w:color w:val="2C3E50"/>
          <w:sz w:val="16"/>
        </w:rPr>
        <w:t>23</w:t>
      </w:r>
    </w:p>
    <w:p>
      <w:pPr>
        <w:keepNext/>
        <w:spacing w:before="60" w:after="40"/>
      </w:pPr>
      <w:r>
        <w:rPr>
          <w:rFonts w:ascii="Calibri" w:hAnsi="Calibri"/>
          <w:b/>
          <w:color w:val="2B4C7E"/>
          <w:sz w:val="22"/>
        </w:rPr>
        <w:t>Abbreviations &amp; Security Terminology Glossary</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1440"/>
            <w:tcMar>
              <w:top w:w="30" w:type="dxa"/>
              <w:bottom w:w="3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Acronym</w:t>
            </w:r>
          </w:p>
        </w:tc>
        <w:tc>
          <w:tcPr>
            <w:tcW w:type="dxa" w:w="3168"/>
            <w:tcMar>
              <w:top w:w="30" w:type="dxa"/>
              <w:bottom w:w="3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Full Terminology</w:t>
            </w:r>
          </w:p>
        </w:tc>
        <w:tc>
          <w:tcPr>
            <w:tcW w:type="dxa" w:w="5472"/>
            <w:tcMar>
              <w:top w:w="30" w:type="dxa"/>
              <w:bottom w:w="3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Application Security Context</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AppSec</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Application Security</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Systematic discipline of engineering secure software.</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Common Weakness Enumeration</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 dictionary of software security weaknesses.</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OWASP</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Open Web Application Security Project</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Global nonprofit improving application security standards.</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SQLi</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 Injection (CWE-89)</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Payload altering query structure to extract database data.</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XSS</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Cross-Site Scripting (CWE-79)</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Injection of client scripts executing in victim's browser context.</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CSP</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Content Security Policy</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header restricting browser resources and framing domains.</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RBAC</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Role-Based Access Control</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Authorization restricting features to Candidate or Admin roles.</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DOM</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Document Object Model</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Tree representation of HTML parsed and executed by browser.</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AST</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Abstract Syntax Tree</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Compiled query grammar tree separating code from bound data.</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RCE</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Remote Code Execution</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 compromise permitting arbitrary shell execution on host.</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XHR</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XMLHttpRequest (AJAX)</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Asynchronous browser-to-server data exchange protocol.</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XFO</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X-Frame-Options Header</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Legacy HTTP response header governing browser frame embedding.</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WAF</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Web Application Firewall</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Perimeter security appliance inspecting HTTP traffic for signatures.</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SOP</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Same-Origin Policy</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Browser security model isolating resources across distinct origins.</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CORS</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Cross-Origin Resource Sharing</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W3C standard relaxing SOP for trusted domain requests.</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CSRF</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Cross-Site Request Forgery</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Attack forcing authenticated user to perform unwanted actions.</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SAST</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Static Application Security Testing</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source code inspection for security defects.</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DAST</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Dynamic Application Security Testing</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Black-box security testing analyzing executing applications.</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CVSS</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Common Vulnerability Scoring System</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Open framework for calculating vulnerability severity metrics.</w:t>
            </w:r>
          </w:p>
        </w:tc>
      </w:tr>
      <w:tr>
        <w:tc>
          <w:tcPr>
            <w:tcW w:type="dxa" w:w="1440"/>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RBAC-POL</w:t>
            </w:r>
          </w:p>
        </w:tc>
        <w:tc>
          <w:tcPr>
            <w:tcW w:type="dxa" w:w="3168"/>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Least Privilege Access Model</w:t>
            </w:r>
          </w:p>
        </w:tc>
        <w:tc>
          <w:tcPr>
            <w:tcW w:type="dxa" w:w="5472"/>
            <w:tcMar>
              <w:top w:w="26" w:type="dxa"/>
              <w:bottom w:w="2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Restricting system execution sinks to bare minimum permissions.</w:t>
            </w:r>
          </w:p>
        </w:tc>
      </w:tr>
      <w:tr>
        <w:tc>
          <w:tcPr>
            <w:tcW w:type="dxa" w:w="1440"/>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HTTP-CSP</w:t>
            </w:r>
          </w:p>
        </w:tc>
        <w:tc>
          <w:tcPr>
            <w:tcW w:type="dxa" w:w="3168"/>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Content Security Policy Standard</w:t>
            </w:r>
          </w:p>
        </w:tc>
        <w:tc>
          <w:tcPr>
            <w:tcW w:type="dxa" w:w="5472"/>
            <w:tcMar>
              <w:top w:w="26" w:type="dxa"/>
              <w:bottom w:w="2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Browser-level mitigation against unauthorized framing &amp; scripts.</w:t>
            </w:r>
          </w:p>
        </w:tc>
      </w:tr>
    </w:tbl>
    <w:p>
      <w:pPr>
        <w:spacing w:before="0" w:after="0"/>
      </w:pPr>
    </w:p>
    <w:p>
      <w:r>
        <w:br w:type="page"/>
      </w:r>
    </w:p>
    <w:p>
      <w:pPr>
        <w:keepNext/>
        <w:spacing w:before="0" w:after="60"/>
      </w:pPr>
      <w:r>
        <w:rPr>
          <w:rFonts w:ascii="Calibri" w:hAnsi="Calibri"/>
          <w:b/>
          <w:color w:val="1B365D"/>
          <w:sz w:val="27"/>
        </w:rPr>
        <w:t>Chapter 1: Introduction, Problem Statement &amp; Objectives</w:t>
      </w:r>
    </w:p>
    <w:p>
      <w:pPr>
        <w:keepNext/>
        <w:spacing w:before="40" w:after="30"/>
      </w:pPr>
      <w:r>
        <w:rPr>
          <w:rFonts w:ascii="Calibri" w:hAnsi="Calibri"/>
          <w:b/>
          <w:color w:val="2B4C7E"/>
          <w:sz w:val="22"/>
        </w:rPr>
        <w:t>1.1 Context &amp; Background</w:t>
      </w:r>
    </w:p>
    <w:p>
      <w:pPr>
        <w:spacing w:before="0" w:after="40" w:line="269" w:lineRule="auto"/>
      </w:pPr>
      <w:r>
        <w:rPr>
          <w:rFonts w:ascii="Calibri" w:hAnsi="Calibri"/>
          <w:i w:val="0"/>
          <w:color w:val="1E293B"/>
          <w:sz w:val="18"/>
        </w:rPr>
        <w:t>Web applications represent the predominant attack surface in modern enterprise infrastructure. High-throughput platforms handling human capital, financial transactions, and privileged communications are targeted relentlessly by automated scanners and sophisticated threat actors. In academic cybersecurity curricula, students frequently encounter theoretical definitions of software vulnerabilities without experiencing the contextual nuances of how vulnerabilities manifest within functional software features, or how defensive controls alter execution mechanics.</w:t>
      </w:r>
    </w:p>
    <w:p>
      <w:pPr>
        <w:spacing w:before="0" w:after="50" w:line="269" w:lineRule="auto"/>
      </w:pPr>
      <w:r>
        <w:rPr>
          <w:rFonts w:ascii="Calibri" w:hAnsi="Calibri"/>
          <w:i w:val="0"/>
          <w:color w:val="1E293B"/>
          <w:sz w:val="18"/>
        </w:rPr>
        <w:t>To bridge this pedagogical gap, SecureJobLab was conceived as an interactive, dual-engine recruitment portal. The application simulates an enterprise human-resources technology platform—Jobpilot—complete with role-based sign-in, instant job filtering, application submission with resume handling, and network diagnostics. Crucially, the entire architecture is wired to a global security switcher that allows students, researchers, and academic evaluators to observe the exact technical contrast between vulnerable software implementations and their corresponding secure mitigations.</w:t>
      </w:r>
    </w:p>
    <w:p>
      <w:pPr>
        <w:keepNext/>
        <w:spacing w:before="40" w:after="30"/>
      </w:pPr>
      <w:r>
        <w:rPr>
          <w:rFonts w:ascii="Calibri" w:hAnsi="Calibri"/>
          <w:b/>
          <w:color w:val="2B4C7E"/>
          <w:sz w:val="22"/>
        </w:rPr>
        <w:t>1.2 Problem Statement &amp; Motivation</w:t>
      </w:r>
    </w:p>
    <w:p>
      <w:pPr>
        <w:spacing w:before="0" w:after="50" w:line="269" w:lineRule="auto"/>
      </w:pPr>
      <w:r>
        <w:rPr>
          <w:rFonts w:ascii="Calibri" w:hAnsi="Calibri"/>
          <w:i w:val="0"/>
          <w:color w:val="1E293B"/>
          <w:sz w:val="18"/>
        </w:rPr>
        <w:t>Conventional web security educational platforms typically suffer from three major design deficiencies: (1) Synthetic Separation: Vulnerability exercises are isolated into abstract forms lacking business logic; (2) Configuration Friction: Toggling defenses requires editing configuration files or restarting daemons; (3) Lack of Comparative Telemetry: Platforms display whether an exploit worked but fail to show the underlying database query, operating system command, or defensive interception telemetry. SecureJobLab resolves these limitations by embedding switchable security states directly into a high-fidelity recruitment platform.</w:t>
      </w:r>
    </w:p>
    <w:p>
      <w:pPr>
        <w:keepNext/>
        <w:spacing w:before="40" w:after="30"/>
      </w:pPr>
      <w:r>
        <w:rPr>
          <w:rFonts w:ascii="Calibri" w:hAnsi="Calibri"/>
          <w:b/>
          <w:color w:val="2B4C7E"/>
          <w:sz w:val="22"/>
        </w:rPr>
        <w:t>1.3 Project Objectives &amp; Methodology</w:t>
      </w:r>
    </w:p>
    <w:p>
      <w:pPr>
        <w:spacing w:before="0" w:after="30" w:line="269" w:lineRule="auto"/>
      </w:pPr>
      <w:r>
        <w:rPr>
          <w:rFonts w:ascii="Calibri" w:hAnsi="Calibri"/>
          <w:i w:val="0"/>
          <w:color w:val="1E293B"/>
          <w:sz w:val="18"/>
        </w:rPr>
        <w:t>The key objectives governing the engineering of SecureJobLab include:</w:t>
      </w:r>
    </w:p>
    <w:p>
      <w:pPr>
        <w:spacing w:before="0" w:after="36" w:line="264" w:lineRule="auto"/>
        <w:ind w:left="288"/>
      </w:pPr>
      <w:r>
        <w:rPr>
          <w:rFonts w:ascii="Calibri" w:hAnsi="Calibri"/>
          <w:b/>
          <w:color w:val="2B4C7E"/>
          <w:sz w:val="18"/>
        </w:rPr>
        <w:t xml:space="preserve">• </w:t>
      </w:r>
      <w:r>
        <w:rPr>
          <w:rFonts w:ascii="Calibri" w:hAnsi="Calibri"/>
          <w:color w:val="1E293B"/>
          <w:sz w:val="18"/>
        </w:rPr>
        <w:t>Dual-Engine Software Design: Implement a switchable security controller ($_SESSION['appsec_mode']) alternating between Vulnerable and Secure modes.</w:t>
      </w:r>
    </w:p>
    <w:p>
      <w:pPr>
        <w:spacing w:before="0" w:after="36" w:line="264" w:lineRule="auto"/>
        <w:ind w:left="288"/>
      </w:pPr>
      <w:r>
        <w:rPr>
          <w:rFonts w:ascii="Calibri" w:hAnsi="Calibri"/>
          <w:b/>
          <w:color w:val="2B4C7E"/>
          <w:sz w:val="18"/>
        </w:rPr>
        <w:t xml:space="preserve">• </w:t>
      </w:r>
      <w:r>
        <w:rPr>
          <w:rFonts w:ascii="Calibri" w:hAnsi="Calibri"/>
          <w:color w:val="1E293B"/>
          <w:sz w:val="18"/>
        </w:rPr>
        <w:t>Pedagogical Realism: Integrate all security demonstrations into functional recruiting features including job search, resume inspection, and latency checks.</w:t>
      </w:r>
    </w:p>
    <w:p>
      <w:pPr>
        <w:spacing w:before="0" w:after="36" w:line="264" w:lineRule="auto"/>
        <w:ind w:left="288"/>
      </w:pPr>
      <w:r>
        <w:rPr>
          <w:rFonts w:ascii="Calibri" w:hAnsi="Calibri"/>
          <w:b/>
          <w:color w:val="2B4C7E"/>
          <w:sz w:val="18"/>
        </w:rPr>
        <w:t xml:space="preserve">• </w:t>
      </w:r>
      <w:r>
        <w:rPr>
          <w:rFonts w:ascii="Calibri" w:hAnsi="Calibri"/>
          <w:color w:val="1E293B"/>
          <w:sz w:val="18"/>
        </w:rPr>
        <w:t>Transparent Security Telemetry: Deliver structured JSON telemetry displaying the executed SQL syntax, OS commands, filtered file paths, and active headers.</w:t>
      </w:r>
    </w:p>
    <w:p>
      <w:pPr>
        <w:keepNext/>
        <w:spacing w:before="40" w:after="30"/>
      </w:pPr>
      <w:r>
        <w:rPr>
          <w:rFonts w:ascii="Calibri" w:hAnsi="Calibri"/>
          <w:b/>
          <w:color w:val="2B4C7E"/>
          <w:sz w:val="22"/>
        </w:rPr>
        <w:t>1.4 Strict 5-Vulnerability Project Scope &amp; CVSS Risk Profile</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Module</w:t>
            </w:r>
          </w:p>
        </w:tc>
        <w:tc>
          <w:tcPr>
            <w:tcW w:type="dxa" w:w="115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CWE Class</w:t>
            </w:r>
          </w:p>
        </w:tc>
        <w:tc>
          <w:tcPr>
            <w:tcW w:type="dxa" w:w="158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CVSS v3.1</w:t>
            </w:r>
          </w:p>
        </w:tc>
        <w:tc>
          <w:tcPr>
            <w:tcW w:type="dxa" w:w="129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Severity</w:t>
            </w:r>
          </w:p>
        </w:tc>
        <w:tc>
          <w:tcPr>
            <w:tcW w:type="dxa" w:w="432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Enterprise Business Impact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 Injection</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CWE-89</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9.8 (Critical)</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Confidential salary &amp; interview rubric exfiltration</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Reflected XSS</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CWE-79</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6.1 (Medium)</w:t>
            </w:r>
          </w:p>
        </w:tc>
        <w:tc>
          <w:tcPr>
            <w:tcW w:type="dxa" w:w="129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Medium</w:t>
            </w:r>
          </w:p>
        </w:tc>
        <w:tc>
          <w:tcPr>
            <w:tcW w:type="dxa" w:w="432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Recruiter session token hijacking &amp; DOM defacement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Command Inj</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CWE-78</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9.8 (Critical)</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Host shell compromise &amp; lateral corporate movement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Path Traversal</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CWE-22</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7.5 (High)</w:t>
            </w:r>
          </w:p>
        </w:tc>
        <w:tc>
          <w:tcPr>
            <w:tcW w:type="dxa" w:w="129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High</w:t>
            </w:r>
          </w:p>
        </w:tc>
        <w:tc>
          <w:tcPr>
            <w:tcW w:type="dxa" w:w="432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Arbitrary database schema &amp; system credential leakage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Clickjacking</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CWE-1021</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6.5 (Medium)</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Medium</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Irreversible victim account deletion via UI overlay</w:t>
            </w:r>
          </w:p>
        </w:tc>
      </w:tr>
    </w:tbl>
    <w:p>
      <w:pPr>
        <w:spacing w:before="0" w:after="40"/>
      </w:pPr>
    </w:p>
    <w:p>
      <w:pPr>
        <w:keepNext/>
        <w:spacing w:before="40" w:after="30"/>
      </w:pPr>
      <w:r>
        <w:rPr>
          <w:rFonts w:ascii="Calibri" w:hAnsi="Calibri"/>
          <w:b/>
          <w:color w:val="2B4C7E"/>
          <w:sz w:val="22"/>
        </w:rPr>
        <w:t>1.5 Research Methodology &amp; Security Verification Lifecycle</w:t>
      </w:r>
    </w:p>
    <w:p>
      <w:pPr>
        <w:spacing w:before="0" w:after="30" w:line="269" w:lineRule="auto"/>
      </w:pPr>
      <w:r>
        <w:rPr>
          <w:rFonts w:ascii="Calibri" w:hAnsi="Calibri"/>
          <w:i w:val="0"/>
          <w:color w:val="1E293B"/>
          <w:sz w:val="18"/>
        </w:rPr>
        <w:t>The laboratory assessment follows an empirical four-phase software security engineering methodology designed to guarantee rigorous analysis, repeatable exploit demonstration, and verifiable defensive remediation:</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Phase</w:t>
            </w:r>
          </w:p>
        </w:tc>
        <w:tc>
          <w:tcPr>
            <w:tcW w:type="dxa" w:w="316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Laboratory Methodology</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Technical Deliverable</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Objective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 Threat Modeling</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STRIDE assessment of recruitment endpoints</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 flow &amp; attack surface map</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Isolate untrusted input sinks</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II: Exploit Engineering</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Weaponization of authentic CWE payloads</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Reproducible attack vectors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Demonstrate business impact</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III: Sink Hardening</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Application of contextual mitigations</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Remediated PHP &amp; SQL code</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Lexical code/data separation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IV: Telemetry Audit</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Execution trace &amp; JSON telemetry review</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Playwright assertions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Prove definitive neutralization</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[SCOPE ENFORCEMENT] </w:t>
            </w:r>
            <w:r>
              <w:rPr>
                <w:rFonts w:ascii="Calibri" w:hAnsi="Calibri"/>
                <w:color w:val="1E293B"/>
                <w:sz w:val="17"/>
              </w:rPr>
              <w:t>Strict Scope Delimitation: SecureJobLab explicitly covers only the five approved CWE modules. Unrelated attack classes (such as CSRF, SSRF, CORS, broken authentication, or insecure file upload) are strictly excluded, ensuring focused, rigorous depth.</w:t>
            </w:r>
          </w:p>
        </w:tc>
      </w:tr>
    </w:tbl>
    <w:p>
      <w:pPr>
        <w:spacing w:before="0" w:after="0"/>
      </w:pPr>
    </w:p>
    <w:p>
      <w:r>
        <w:br w:type="page"/>
      </w:r>
    </w:p>
    <w:p>
      <w:pPr>
        <w:keepNext/>
        <w:spacing w:before="0" w:after="60"/>
      </w:pPr>
      <w:r>
        <w:rPr>
          <w:rFonts w:ascii="Calibri" w:hAnsi="Calibri"/>
          <w:b/>
          <w:color w:val="1B365D"/>
          <w:sz w:val="27"/>
        </w:rPr>
        <w:t>Chapter 2: System Architecture &amp; Dual-Engine Design</w:t>
      </w:r>
    </w:p>
    <w:p>
      <w:pPr>
        <w:keepNext/>
        <w:spacing w:before="40" w:after="30"/>
      </w:pPr>
      <w:r>
        <w:rPr>
          <w:rFonts w:ascii="Calibri" w:hAnsi="Calibri"/>
          <w:b/>
          <w:color w:val="2B4C7E"/>
          <w:sz w:val="22"/>
        </w:rPr>
        <w:t>2.1 Four-Tier Architecture Model</w:t>
      </w:r>
    </w:p>
    <w:p>
      <w:pPr>
        <w:spacing w:before="0" w:after="50" w:line="269" w:lineRule="auto"/>
      </w:pPr>
      <w:r>
        <w:rPr>
          <w:rFonts w:ascii="Calibri" w:hAnsi="Calibri"/>
          <w:i w:val="0"/>
          <w:color w:val="1E293B"/>
          <w:sz w:val="18"/>
        </w:rPr>
        <w:t>SecureJobLab is structured as a decoupled four-tier web architecture designed for modularity, low latency, and deterministic evaluation. The system cleanly separates user interaction, security state management, API request dispatching, and backend resources.</w:t>
      </w:r>
    </w:p>
    <w:tbl>
      <w:tblPr>
        <w:tblW w:type="auto" w:w="0"/>
        <w:jc w:val="center"/>
        <w:tblLayout w:type="fixed"/>
        <w:tblLook w:firstColumn="1" w:firstRow="1" w:lastColumn="0" w:lastRow="0" w:noHBand="0" w:noVBand="1" w:val="04A0"/>
      </w:tblPr>
      <w:tblGrid>
        <w:gridCol w:w="835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303520" cy="3148965"/>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1"/>
                          <a:stretch>
                            <a:fillRect/>
                          </a:stretch>
                        </pic:blipFill>
                        <pic:spPr>
                          <a:xfrm>
                            <a:off x="0" y="0"/>
                            <a:ext cx="5303520" cy="3148965"/>
                          </a:xfrm>
                          <a:prstGeom prst="rect"/>
                        </pic:spPr>
                      </pic:pic>
                    </a:graphicData>
                  </a:graphic>
                </wp:inline>
              </w:drawing>
            </w:r>
          </w:p>
        </w:tc>
      </w:tr>
    </w:tbl>
    <w:p>
      <w:pPr>
        <w:spacing w:before="40" w:after="50"/>
        <w:jc w:val="center"/>
      </w:pPr>
      <w:r>
        <w:rPr>
          <w:rFonts w:ascii="Calibri" w:hAnsi="Calibri"/>
          <w:i/>
          <w:color w:val="64748B"/>
          <w:sz w:val="16"/>
        </w:rPr>
        <w:t>Figure: SecureJobLab Four-Tier System Architecture &amp; Interaction Flow</w:t>
      </w:r>
    </w:p>
    <w:p>
      <w:pPr>
        <w:spacing w:before="0" w:after="40" w:line="269" w:lineRule="auto"/>
      </w:pPr>
      <w:r>
        <w:rPr>
          <w:rFonts w:ascii="Calibri" w:hAnsi="Calibri"/>
          <w:i w:val="0"/>
          <w:color w:val="1E293B"/>
          <w:sz w:val="18"/>
        </w:rPr>
        <w:t>The four architectural tiers operate through defined system boundaries:</w:t>
      </w:r>
    </w:p>
    <w:p>
      <w:pPr>
        <w:spacing w:before="0" w:after="36" w:line="264" w:lineRule="auto"/>
        <w:ind w:left="288"/>
      </w:pPr>
      <w:r>
        <w:rPr>
          <w:rFonts w:ascii="Calibri" w:hAnsi="Calibri"/>
          <w:b/>
          <w:color w:val="2B4C7E"/>
          <w:sz w:val="18"/>
        </w:rPr>
      </w:r>
      <w:r>
        <w:rPr>
          <w:rFonts w:ascii="Calibri" w:hAnsi="Calibri"/>
          <w:color w:val="1E293B"/>
          <w:sz w:val="18"/>
        </w:rPr>
        <w:t>1. Presentation Tier: Developed in HTML5, CSS3, and JavaScript utilizing the Jobpilot design system. Provides the job search interface, candidate dashboard, authentication screens, and AppSec testing telemetry panels.</w:t>
      </w:r>
    </w:p>
    <w:p>
      <w:pPr>
        <w:spacing w:before="0" w:after="36" w:line="264" w:lineRule="auto"/>
        <w:ind w:left="288"/>
      </w:pPr>
      <w:r>
        <w:rPr>
          <w:rFonts w:ascii="Calibri" w:hAnsi="Calibri"/>
          <w:b/>
          <w:color w:val="2B4C7E"/>
          <w:sz w:val="18"/>
        </w:rPr>
      </w:r>
      <w:r>
        <w:rPr>
          <w:rFonts w:ascii="Calibri" w:hAnsi="Calibri"/>
          <w:color w:val="1E293B"/>
          <w:sz w:val="18"/>
        </w:rPr>
        <w:t>2. Security Controller Tier: Governed by the global session state ($_SESSION['appsec_mode']). Coordinates between the Vulnerable engine and the Secure engine across both portal features and lab testing endpoints.</w:t>
      </w:r>
    </w:p>
    <w:p>
      <w:pPr>
        <w:spacing w:before="0" w:after="36" w:line="264" w:lineRule="auto"/>
        <w:ind w:left="288"/>
      </w:pPr>
      <w:r>
        <w:rPr>
          <w:rFonts w:ascii="Calibri" w:hAnsi="Calibri"/>
          <w:b/>
          <w:color w:val="2B4C7E"/>
          <w:sz w:val="18"/>
        </w:rPr>
      </w:r>
      <w:r>
        <w:rPr>
          <w:rFonts w:ascii="Calibri" w:hAnsi="Calibri"/>
          <w:color w:val="1E293B"/>
          <w:sz w:val="18"/>
        </w:rPr>
        <w:t>3. Application &amp; API Tier: Implemented in api.php and index.php. Acts as the centralized REST/AJAX router handling job CRUD operations, application submissions, and the five vulnerability testing routines.</w:t>
      </w:r>
    </w:p>
    <w:p>
      <w:pPr>
        <w:spacing w:before="0" w:after="36" w:line="264" w:lineRule="auto"/>
        <w:ind w:left="288"/>
      </w:pPr>
      <w:r>
        <w:rPr>
          <w:rFonts w:ascii="Calibri" w:hAnsi="Calibri"/>
          <w:b/>
          <w:color w:val="2B4C7E"/>
          <w:sz w:val="18"/>
        </w:rPr>
      </w:r>
      <w:r>
        <w:rPr>
          <w:rFonts w:ascii="Calibri" w:hAnsi="Calibri"/>
          <w:color w:val="1E293B"/>
          <w:sz w:val="18"/>
        </w:rPr>
        <w:t>4. Data &amp; Subsystem Tier: Encapsulates the MySQL relational database (securejoblab), the local filesystem (lab_files and uploads/resumes), and the host operating system shell subsystem.</w:t>
      </w:r>
    </w:p>
    <w:p>
      <w:pPr>
        <w:keepNext/>
        <w:spacing w:before="40" w:after="30"/>
      </w:pPr>
      <w:r>
        <w:rPr>
          <w:rFonts w:ascii="Calibri" w:hAnsi="Calibri"/>
          <w:b/>
          <w:color w:val="2B4C7E"/>
          <w:sz w:val="22"/>
        </w:rPr>
        <w:t>2.2 The Dual-Engine Security Execution Model</w:t>
      </w:r>
    </w:p>
    <w:p>
      <w:pPr>
        <w:spacing w:before="0" w:after="40" w:line="269" w:lineRule="auto"/>
      </w:pPr>
      <w:r>
        <w:rPr>
          <w:rFonts w:ascii="Calibri" w:hAnsi="Calibri"/>
          <w:i w:val="0"/>
          <w:color w:val="1E293B"/>
          <w:sz w:val="18"/>
        </w:rPr>
        <w:t>The foundational innovation of SecureJobLab is its Dual-Engine Execution Pipeline. Rather than requiring evaluators to modify configuration files or restart services, the entire application toggles its defensive posture via an interactive navbar switch. Identical attack payloads traverse completely different execution paths depending on the active security mode:</w:t>
      </w:r>
    </w:p>
    <w:p>
      <w:pPr>
        <w:spacing w:before="0" w:after="36" w:line="264" w:lineRule="auto"/>
        <w:ind w:left="288"/>
      </w:pPr>
      <w:r>
        <w:rPr>
          <w:rFonts w:ascii="Calibri" w:hAnsi="Calibri"/>
          <w:b/>
          <w:color w:val="2B4C7E"/>
          <w:sz w:val="18"/>
        </w:rPr>
        <w:t xml:space="preserve">• 🔴 </w:t>
      </w:r>
      <w:r>
        <w:rPr>
          <w:rFonts w:ascii="Calibri" w:hAnsi="Calibri"/>
          <w:color w:val="1E293B"/>
          <w:sz w:val="18"/>
        </w:rPr>
        <w:t>Vulnerable Mode: Untrusted input flows without validation directly into dangerous execution sinks (mysqli_query(), browser DOM, shell_exec(), file_get_contents(), and unheadered iframe embedding). Exploit telemetry is recorded.</w:t>
      </w:r>
    </w:p>
    <w:p>
      <w:pPr>
        <w:spacing w:before="0" w:after="36" w:line="264" w:lineRule="auto"/>
        <w:ind w:left="288"/>
      </w:pPr>
      <w:r>
        <w:rPr>
          <w:rFonts w:ascii="Calibri" w:hAnsi="Calibri"/>
          <w:b/>
          <w:color w:val="2B4C7E"/>
          <w:sz w:val="18"/>
        </w:rPr>
        <w:t xml:space="preserve">• 🟢 </w:t>
      </w:r>
      <w:r>
        <w:rPr>
          <w:rFonts w:ascii="Calibri" w:hAnsi="Calibri"/>
          <w:color w:val="1E293B"/>
          <w:sz w:val="18"/>
        </w:rPr>
        <w:t>Secure Mode: The payload is intercepted by defensive mechanisms (parameterized query compilation, contextual htmlspecialchars() encoding, strict regex whitelisting, basename() isolation, and X-Frame-Options: DENY headers). Defense verification telemetry is recorded.</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[STATE PERSISTENCE] </w:t>
            </w:r>
            <w:r>
              <w:rPr>
                <w:rFonts w:ascii="Calibri" w:hAnsi="Calibri"/>
                <w:color w:val="1E293B"/>
                <w:sz w:val="17"/>
              </w:rPr>
              <w:t>Global State Synchronization: The active security mode is persisted across the PHP session ($_SESSION['appsec_mode']) and reflected dynamically in the UI navbar badge, enabling simultaneous testing across both functional views and lab pills.</w:t>
            </w:r>
          </w:p>
        </w:tc>
      </w:tr>
    </w:tbl>
    <w:p>
      <w:pPr>
        <w:spacing w:before="0" w:after="0"/>
      </w:pPr>
    </w:p>
    <w:p>
      <w:r>
        <w:br w:type="page"/>
      </w:r>
    </w:p>
    <w:p>
      <w:pPr>
        <w:keepNext/>
        <w:spacing w:before="0" w:after="60"/>
      </w:pPr>
      <w:r>
        <w:rPr>
          <w:rFonts w:ascii="Calibri" w:hAnsi="Calibri"/>
          <w:b/>
          <w:color w:val="1B365D"/>
          <w:sz w:val="27"/>
        </w:rPr>
        <w:t>Chapter 3: Technology Stack &amp; Database Architecture</w:t>
      </w:r>
    </w:p>
    <w:p>
      <w:pPr>
        <w:keepNext/>
        <w:spacing w:before="40" w:after="30"/>
      </w:pPr>
      <w:r>
        <w:rPr>
          <w:rFonts w:ascii="Calibri" w:hAnsi="Calibri"/>
          <w:b/>
          <w:color w:val="2B4C7E"/>
          <w:sz w:val="22"/>
        </w:rPr>
        <w:t>3.1 Technology Stack Specification</w:t>
      </w:r>
    </w:p>
    <w:p>
      <w:pPr>
        <w:spacing w:before="0" w:after="50" w:line="269" w:lineRule="auto"/>
      </w:pPr>
      <w:r>
        <w:rPr>
          <w:rFonts w:ascii="Calibri" w:hAnsi="Calibri"/>
          <w:i w:val="0"/>
          <w:color w:val="1E293B"/>
          <w:sz w:val="18"/>
        </w:rPr>
        <w:t>To guarantee deterministic behavior, rapid viva demonstrations, and frictionless portability on standard university laboratory machines, SecureJobLab is built on an enterprise open-source technology stack:</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Component Layer</w:t>
            </w:r>
          </w:p>
        </w:tc>
        <w:tc>
          <w:tcPr>
            <w:tcW w:type="dxa" w:w="259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Technology Selected</w:t>
            </w:r>
          </w:p>
        </w:tc>
        <w:tc>
          <w:tcPr>
            <w:tcW w:type="dxa" w:w="532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Role in SecureJobLab</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Web Server</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Apache HTTP Server 2.4</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Listens on port 80; manages HTTP requests, header emission, and PHP handler execution.</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 Engine</w:t>
            </w:r>
          </w:p>
        </w:tc>
        <w:tc>
          <w:tcPr>
            <w:tcW w:type="dxa" w:w="259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MySQL 10.4 (MariaDB)</w:t>
            </w:r>
          </w:p>
        </w:tc>
        <w:tc>
          <w:tcPr>
            <w:tcW w:type="dxa" w:w="532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Listens on port 3306; manages relational tables, indexes, and parameterized query execution.</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Server Language</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PHP 8.2+ (OOP &amp; Procedural)</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Executes backend routing, session state control, raw string parsing, and secure sanitization.</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Frontend UI</w:t>
            </w:r>
          </w:p>
        </w:tc>
        <w:tc>
          <w:tcPr>
            <w:tcW w:type="dxa" w:w="259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HTML5, CSS3, Bootstrap 5.3</w:t>
            </w:r>
          </w:p>
        </w:tc>
        <w:tc>
          <w:tcPr>
            <w:tcW w:type="dxa" w:w="532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Jobpilot SaaS theme, interactive telemetry cards, modals, and responsive layout.</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Asynchronous Comms</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Vanilla JavaScript (Fetch API)</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Non-blocking AJAX request dispatching, DOM updates, and live script execution handling.</w:t>
            </w:r>
          </w:p>
        </w:tc>
      </w:tr>
    </w:tbl>
    <w:p>
      <w:pPr>
        <w:spacing w:before="0" w:after="50"/>
      </w:pPr>
    </w:p>
    <w:p>
      <w:pPr>
        <w:keepNext/>
        <w:spacing w:before="40" w:after="30"/>
      </w:pPr>
      <w:r>
        <w:rPr>
          <w:rFonts w:ascii="Calibri" w:hAnsi="Calibri"/>
          <w:b/>
          <w:color w:val="2B4C7E"/>
          <w:sz w:val="22"/>
        </w:rPr>
        <w:t>3.2 Core System Files &amp; Directory Architecture</w:t>
      </w:r>
    </w:p>
    <w:p>
      <w:pPr>
        <w:spacing w:before="0" w:after="50" w:line="269" w:lineRule="auto"/>
      </w:pPr>
      <w:r>
        <w:rPr>
          <w:rFonts w:ascii="Calibri" w:hAnsi="Calibri"/>
          <w:i w:val="0"/>
          <w:color w:val="1E293B"/>
          <w:sz w:val="18"/>
        </w:rPr>
        <w:t>The consolidated project architecture consists of exactly six root files, eliminating extraneous dependencies and ensuring instant restoration on any standard XAMPP deployment:</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File Name</w:t>
            </w:r>
          </w:p>
        </w:tc>
        <w:tc>
          <w:tcPr>
            <w:tcW w:type="dxa" w:w="115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Lines</w:t>
            </w:r>
          </w:p>
        </w:tc>
        <w:tc>
          <w:tcPr>
            <w:tcW w:type="dxa" w:w="6768"/>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Architectural Responsibility</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index.php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1,240</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Main application container, Jobpilot portal UI, instant search bar, AppSec testbed modals, telemetry card rendering.</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login.php</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185</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Role-based authentication gateway, candidate vs admin sign-in forms, credential verification, session initialization.</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logout.php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35</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Session destruction, credential invalidation, and secure redirect to authentication portal.</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api.php</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460</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Central REST/AJAX router, switchable dual-engine execution sinks for all 5 CWEs, JSON telemetry generation.</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clickjack_target.php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110</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victim target endpoint featuring the irreversible account deletion workflow with switchable framing headers.</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database.sql</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145</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Relational database schema definition, seed candidate data fixtures, and UTF-8 collation configurations.</w:t>
            </w:r>
          </w:p>
        </w:tc>
      </w:tr>
    </w:tbl>
    <w:p>
      <w:pPr>
        <w:spacing w:before="0" w:after="50"/>
      </w:pPr>
    </w:p>
    <w:p>
      <w:pPr>
        <w:keepNext/>
        <w:spacing w:before="40" w:after="30"/>
      </w:pPr>
      <w:r>
        <w:rPr>
          <w:rFonts w:ascii="Calibri" w:hAnsi="Calibri"/>
          <w:b/>
          <w:color w:val="2B4C7E"/>
          <w:sz w:val="22"/>
        </w:rPr>
        <w:t>3.3 Server Runtime Environment &amp; Session State Isolation</w:t>
      </w:r>
    </w:p>
    <w:p>
      <w:pPr>
        <w:spacing w:before="0" w:after="40" w:line="269" w:lineRule="auto"/>
      </w:pPr>
      <w:r>
        <w:rPr>
          <w:rFonts w:ascii="Calibri" w:hAnsi="Calibri"/>
          <w:i w:val="0"/>
          <w:color w:val="1E293B"/>
          <w:sz w:val="18"/>
        </w:rPr>
        <w:t>SecureJobLab runs in a unified web root (C:\xampp\htdocs\SecureWebLab). All communication between the frontend client interfaces and backend execution engines occurs via asynchronous JSON contracts, ensuring instantaneous DOM feedback during live laboratory testing. The global security state ($_SESSION['appsec_mode']) maintains absolute persistence across page navigations without requiring cookie manipulation or server restarts.</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Apache 2.4 VirtualHost Defensive Hardening Directives</w:t>
              <w:br/>
            </w:r>
            <w:r>
              <w:rPr>
                <w:rFonts w:ascii="Consolas" w:hAnsi="Consolas"/>
                <w:color w:val="1E293B"/>
                <w:sz w:val="14"/>
              </w:rPr>
              <w:t># Apache 2.4 VirtualHost Defensive Hardening (httpd-vhosts.conf)</w:t>
              <w:br/>
              <w:t>&lt;VirtualHost *:80&gt;</w:t>
              <w:br/>
              <w:t xml:space="preserve">    ServerName localhost</w:t>
              <w:br/>
              <w:t xml:space="preserve">    DocumentRoot "C:/xampp/htdocs/SecureWebLab"</w:t>
              <w:br/>
              <w:t xml:space="preserve">    # Defense-in-Depth HTTP Security Response Headers</w:t>
              <w:br/>
              <w:t xml:space="preserve">    Header always set X-Content-Type-Options "nosniff"</w:t>
              <w:br/>
              <w:t xml:space="preserve">    Header always set X-XSS-Protection "1; mode=block"</w:t>
              <w:br/>
              <w:t xml:space="preserve">    Header always set Referrer-Policy "strict-origin-when-cross-origin"</w:t>
              <w:br/>
              <w:t xml:space="preserve">    Header always set Permissions-Policy "geolocation=(), microphone=(), camera=()"</w:t>
              <w:br/>
              <w:t>&lt;/VirtualHost&gt;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[RUNTIME HARDENING] </w:t>
            </w:r>
            <w:r>
              <w:rPr>
                <w:rFonts w:ascii="Calibri" w:hAnsi="Calibri"/>
                <w:color w:val="1E293B"/>
                <w:sz w:val="17"/>
              </w:rPr>
              <w:t>Defensive Runtime Baselines: While Apache and PHP runtime directives establish hardening baselines, SecureJobLab proves that server configuration cannot replace context-aware source code remediation at application execution sinks.</w:t>
            </w:r>
          </w:p>
        </w:tc>
      </w:tr>
    </w:tbl>
    <w:p>
      <w:pPr>
        <w:spacing w:before="0" w:after="0"/>
      </w:pPr>
    </w:p>
    <w:p>
      <w:r>
        <w:br w:type="page"/>
      </w:r>
    </w:p>
    <w:p>
      <w:pPr>
        <w:keepNext/>
        <w:spacing w:before="0" w:after="40"/>
      </w:pPr>
      <w:r>
        <w:rPr>
          <w:rFonts w:ascii="Calibri" w:hAnsi="Calibri"/>
          <w:b/>
          <w:color w:val="2B4C7E"/>
          <w:sz w:val="22"/>
        </w:rPr>
        <w:t>3.4 Relational Database Schema &amp; Data Dictionary</w:t>
      </w:r>
    </w:p>
    <w:p>
      <w:pPr>
        <w:spacing w:before="0" w:after="40" w:line="269" w:lineRule="auto"/>
      </w:pPr>
      <w:r>
        <w:rPr>
          <w:rFonts w:ascii="Calibri" w:hAnsi="Calibri"/>
          <w:i w:val="0"/>
          <w:color w:val="1E293B"/>
          <w:sz w:val="18"/>
        </w:rPr>
        <w:t>The database schema for securejoblab is engineered with UTF-8 (utf8mb4) character encoding, ensuring pristine rendering of international currency symbols (such as the Indian Rupee ₹) without mojibake corruption. The schema consists of four relational tables:</w:t>
      </w:r>
    </w:p>
    <w:tbl>
      <w:tblPr>
        <w:tblW w:type="auto" w:w="0"/>
        <w:jc w:val="center"/>
        <w:tblLayout w:type="fixed"/>
        <w:tblLook w:firstColumn="1" w:firstRow="1" w:lastColumn="0" w:lastRow="0" w:noHBand="0" w:noVBand="1" w:val="04A0"/>
      </w:tblPr>
      <w:tblGrid>
        <w:gridCol w:w="835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303520" cy="2486025"/>
                  <wp:docPr id="2" name="Picture 2"/>
                  <wp:cNvGraphicFramePr>
                    <a:graphicFrameLocks noChangeAspect="1"/>
                  </wp:cNvGraphicFramePr>
                  <a:graphic>
                    <a:graphicData uri="http://schemas.openxmlformats.org/drawingml/2006/picture">
                      <pic:pic>
                        <pic:nvPicPr>
                          <pic:cNvPr id="0" name="diagram_db_schema.png"/>
                          <pic:cNvPicPr/>
                        </pic:nvPicPr>
                        <pic:blipFill>
                          <a:blip r:embed="rId12"/>
                          <a:stretch>
                            <a:fillRect/>
                          </a:stretch>
                        </pic:blipFill>
                        <pic:spPr>
                          <a:xfrm>
                            <a:off x="0" y="0"/>
                            <a:ext cx="5303520" cy="2486025"/>
                          </a:xfrm>
                          <a:prstGeom prst="rect"/>
                        </pic:spPr>
                      </pic:pic>
                    </a:graphicData>
                  </a:graphic>
                </wp:inline>
              </w:drawing>
            </w:r>
          </w:p>
        </w:tc>
      </w:tr>
    </w:tbl>
    <w:p>
      <w:pPr>
        <w:spacing w:before="40" w:after="40"/>
        <w:jc w:val="center"/>
      </w:pPr>
      <w:r>
        <w:rPr>
          <w:rFonts w:ascii="Calibri" w:hAnsi="Calibri"/>
          <w:i/>
          <w:color w:val="64748B"/>
          <w:sz w:val="16"/>
        </w:rPr>
        <w:t>Figure: Relational Database Schema &amp; Data Dictionary (securejoblab)</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172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Table Name</w:t>
            </w:r>
          </w:p>
        </w:tc>
        <w:tc>
          <w:tcPr>
            <w:tcW w:type="dxa" w:w="1296"/>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Primary Key</w:t>
            </w:r>
          </w:p>
        </w:tc>
        <w:tc>
          <w:tcPr>
            <w:tcW w:type="dxa" w:w="3456"/>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Key Attributes</w:t>
            </w:r>
          </w:p>
        </w:tc>
        <w:tc>
          <w:tcPr>
            <w:tcW w:type="dxa" w:w="360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 Functional Role</w:t>
            </w:r>
          </w:p>
        </w:tc>
      </w:tr>
      <w:tr>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users</w:t>
            </w:r>
          </w:p>
        </w:tc>
        <w:tc>
          <w:tcPr>
            <w:tcW w:type="dxa" w:w="129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username, password, full_name, role</w:t>
            </w:r>
          </w:p>
        </w:tc>
        <w:tc>
          <w:tcPr>
            <w:tcW w:type="dxa" w:w="360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Stores authentication credentials; password verification and RBAC roles (candidate/admin).</w:t>
            </w:r>
          </w:p>
        </w:tc>
      </w:tr>
      <w:tr>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w:t>
            </w:r>
          </w:p>
        </w:tc>
        <w:tc>
          <w:tcPr>
            <w:tcW w:type="dxa" w:w="129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title, company, location, salary, secret_notes</w:t>
            </w:r>
          </w:p>
        </w:tc>
        <w:tc>
          <w:tcPr>
            <w:tcW w:type="dxa" w:w="360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Target for SQLi; secret_notes contains confidential executive compensation bands.</w:t>
            </w:r>
          </w:p>
        </w:tc>
      </w:tr>
      <w:tr>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applications</w:t>
            </w:r>
          </w:p>
        </w:tc>
        <w:tc>
          <w:tcPr>
            <w:tcW w:type="dxa" w:w="129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job_title, applicant_name, resume_file, status</w:t>
            </w:r>
          </w:p>
        </w:tc>
        <w:tc>
          <w:tcPr>
            <w:tcW w:type="dxa" w:w="360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Tracks candidate submissions; links to uploaded resume documents in uploads/resumes/.</w:t>
            </w:r>
          </w:p>
        </w:tc>
      </w:tr>
      <w:tr>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feedback</w:t>
            </w:r>
          </w:p>
        </w:tc>
        <w:tc>
          <w:tcPr>
            <w:tcW w:type="dxa" w:w="129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author, comment, created_at</w:t>
            </w:r>
          </w:p>
        </w:tc>
        <w:tc>
          <w:tcPr>
            <w:tcW w:type="dxa" w:w="360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Stores recruiter and candidate feedback; used for output reflection testing.</w:t>
            </w:r>
          </w:p>
        </w:tc>
      </w:tr>
    </w:tbl>
    <w:p>
      <w:pPr>
        <w:spacing w:before="0" w:after="40"/>
      </w:pPr>
    </w:p>
    <w:p>
      <w:pPr>
        <w:keepNext/>
        <w:spacing w:before="40" w:after="20"/>
      </w:pPr>
      <w:r>
        <w:rPr>
          <w:rFonts w:ascii="Calibri" w:hAnsi="Calibri"/>
          <w:b/>
          <w:color w:val="2C3E50"/>
          <w:sz w:val="19"/>
        </w:rPr>
        <w:t>Prepopulated Seed Dataset Integrity &amp; RBAC Mapping</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302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Account Username</w:t>
            </w:r>
          </w:p>
        </w:tc>
        <w:tc>
          <w:tcPr>
            <w:tcW w:type="dxa" w:w="158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Role</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Password Hash / Auth</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Context</w:t>
            </w:r>
          </w:p>
        </w:tc>
      </w:tr>
      <w:tr>
        <w:tc>
          <w:tcPr>
            <w:tcW w:type="dxa" w:w="302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ram.karthik@securejob.io</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Candidate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candidate123</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 applicant; views jobs, applies, manages profile</w:t>
            </w:r>
          </w:p>
        </w:tc>
      </w:tr>
      <w:tr>
        <w:tc>
          <w:tcPr>
            <w:tcW w:type="dxa" w:w="302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admin@securejob.io</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Administrator</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admin123</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Privileged evaluator; diagnostic telemetry, ping utility</w:t>
            </w:r>
          </w:p>
        </w:tc>
      </w:tr>
      <w:tr>
        <w:tc>
          <w:tcPr>
            <w:tcW w:type="dxa" w:w="302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recruiter@securejob.io</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Recruiter</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recruit123</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Talent acquisition; inspects applicant resumes and cover notes</w:t>
            </w:r>
          </w:p>
        </w:tc>
      </w:tr>
    </w:tbl>
    <w:p>
      <w:pPr>
        <w:spacing w:before="0" w:after="40"/>
      </w:pPr>
    </w:p>
    <w:p>
      <w:pPr>
        <w:keepNext/>
        <w:spacing w:before="40" w:after="20"/>
      </w:pPr>
      <w:r>
        <w:rPr>
          <w:rFonts w:ascii="Calibri" w:hAnsi="Calibri"/>
          <w:b/>
          <w:color w:val="2C3E50"/>
          <w:sz w:val="19"/>
        </w:rPr>
        <w:t>Data Dictionary &amp; Relational Integrity Specifications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Table.Column</w:t>
            </w:r>
          </w:p>
        </w:tc>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Data Type</w:t>
            </w:r>
          </w:p>
        </w:tc>
        <w:tc>
          <w:tcPr>
            <w:tcW w:type="dxa" w:w="201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Constraints</w:t>
            </w:r>
          </w:p>
        </w:tc>
        <w:tc>
          <w:tcPr>
            <w:tcW w:type="dxa" w:w="417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&amp; Pedagogical Role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jobs.secret_notes</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TEXT</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DEFAULT NULL</w:t>
            </w:r>
          </w:p>
        </w:tc>
        <w:tc>
          <w:tcPr>
            <w:tcW w:type="dxa" w:w="417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Confidential compensation &amp; rubrics; primary SQLi exfiltration target</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jobs.salary</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VARCHAR(100)</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NOT NULL</w:t>
            </w:r>
          </w:p>
        </w:tc>
        <w:tc>
          <w:tcPr>
            <w:tcW w:type="dxa" w:w="417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Formatted compensation string; verified against numerical/string tampering</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applications.resume_file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VARCHAR(255)</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NOT NULL</w:t>
            </w:r>
          </w:p>
        </w:tc>
        <w:tc>
          <w:tcPr>
            <w:tcW w:type="dxa" w:w="417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Relative path to resume; target for path traversal basename isolation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users.role</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ENUM('candidate','admin')</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DEFAULT 'candidate'</w:t>
            </w:r>
          </w:p>
        </w:tc>
        <w:tc>
          <w:tcPr>
            <w:tcW w:type="dxa" w:w="417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Enforces RBAC authorization across diagnostic endpoints</w:t>
            </w:r>
          </w:p>
        </w:tc>
      </w:tr>
    </w:tbl>
    <w:p>
      <w:pPr>
        <w:spacing w:before="0" w:after="40"/>
      </w:pPr>
    </w:p>
    <w:p>
      <w:pPr>
        <w:spacing w:before="0" w:after="0" w:line="269" w:lineRule="auto"/>
      </w:pPr>
      <w:r>
        <w:rPr>
          <w:rFonts w:ascii="Calibri" w:hAnsi="Calibri"/>
          <w:i w:val="0"/>
          <w:color w:val="1E293B"/>
          <w:sz w:val="18"/>
        </w:rPr>
        <w:t>Resume uploads are stored under uploads/resumes/, while sensitive server assets (such as database.sql and diagnostic scripts) reside in the web root, establishing the exact file system topology needed to evaluate directory traversal vulnerabilities.</w:t>
      </w:r>
    </w:p>
    <w:p>
      <w:r>
        <w:br w:type="page"/>
      </w:r>
    </w:p>
    <w:p>
      <w:pPr>
        <w:keepNext/>
        <w:spacing w:before="0" w:after="60"/>
      </w:pPr>
      <w:r>
        <w:rPr>
          <w:rFonts w:ascii="Calibri" w:hAnsi="Calibri"/>
          <w:b/>
          <w:color w:val="1B365D"/>
          <w:sz w:val="27"/>
        </w:rPr>
        <w:t>Chapter 4: Application Functional Modules</w:t>
      </w:r>
    </w:p>
    <w:p>
      <w:pPr>
        <w:keepNext/>
        <w:spacing w:before="40" w:after="30"/>
      </w:pPr>
      <w:r>
        <w:rPr>
          <w:rFonts w:ascii="Calibri" w:hAnsi="Calibri"/>
          <w:b/>
          <w:color w:val="2B4C7E"/>
          <w:sz w:val="22"/>
        </w:rPr>
        <w:t>4.1 Authentication &amp; Role-Based Access Control (login.php)</w:t>
      </w:r>
    </w:p>
    <w:p>
      <w:pPr>
        <w:spacing w:before="0" w:after="50" w:line="269" w:lineRule="auto"/>
      </w:pPr>
      <w:r>
        <w:rPr>
          <w:rFonts w:ascii="Calibri" w:hAnsi="Calibri"/>
          <w:i w:val="0"/>
          <w:color w:val="1E293B"/>
          <w:sz w:val="18"/>
        </w:rPr>
        <w:t>The authentication portal (login.php) models a modern SaaS authentication screen with tabbed sign-in and registration interfaces. The authentication engine verifies credentials against the users table. Evaluators can sign in using candidate accounts (e.g., ram.karthik@securejob.io / candidate123) or administrative credentials. Sessions are securely initialized with RBAC role privileges stored in $_SESSION['role'].</w:t>
      </w:r>
    </w:p>
    <w:tbl>
      <w:tblPr>
        <w:tblW w:type="auto" w:w="0"/>
        <w:jc w:val="center"/>
        <w:tblLayout w:type="fixed"/>
        <w:tblLook w:firstColumn="1" w:firstRow="1" w:lastColumn="0" w:lastRow="0" w:noHBand="0" w:noVBand="1" w:val="04A0"/>
      </w:tblPr>
      <w:tblGrid>
        <w:gridCol w:w="691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389120" cy="2731151"/>
                  <wp:docPr id="3" name="Picture 3"/>
                  <wp:cNvGraphicFramePr>
                    <a:graphicFrameLocks noChangeAspect="1"/>
                  </wp:cNvGraphicFramePr>
                  <a:graphic>
                    <a:graphicData uri="http://schemas.openxmlformats.org/drawingml/2006/picture">
                      <pic:pic>
                        <pic:nvPicPr>
                          <pic:cNvPr id="0" name="screenshot_login_verified.png"/>
                          <pic:cNvPicPr/>
                        </pic:nvPicPr>
                        <pic:blipFill>
                          <a:blip r:embed="rId13"/>
                          <a:stretch>
                            <a:fillRect/>
                          </a:stretch>
                        </pic:blipFill>
                        <pic:spPr>
                          <a:xfrm>
                            <a:off x="0" y="0"/>
                            <a:ext cx="4389120" cy="2731151"/>
                          </a:xfrm>
                          <a:prstGeom prst="rect"/>
                        </pic:spPr>
                      </pic:pic>
                    </a:graphicData>
                  </a:graphic>
                </wp:inline>
              </w:drawing>
            </w:r>
          </w:p>
        </w:tc>
      </w:tr>
    </w:tbl>
    <w:p>
      <w:pPr>
        <w:spacing w:before="40" w:after="60"/>
        <w:jc w:val="center"/>
      </w:pPr>
      <w:r>
        <w:rPr>
          <w:rFonts w:ascii="Calibri" w:hAnsi="Calibri"/>
          <w:i/>
          <w:color w:val="64748B"/>
          <w:sz w:val="16"/>
        </w:rPr>
        <w:t>Figure: SecureJobLab Authentication Screen (Candidate &amp; Admin RBAC)</w:t>
      </w:r>
    </w:p>
    <w:p>
      <w:pPr>
        <w:keepNext/>
        <w:spacing w:before="40" w:after="30"/>
      </w:pPr>
      <w:r>
        <w:rPr>
          <w:rFonts w:ascii="Calibri" w:hAnsi="Calibri"/>
          <w:b/>
          <w:color w:val="2B4C7E"/>
          <w:sz w:val="22"/>
        </w:rPr>
        <w:t>4.2 Instant Job Board &amp; Filtering Engine (index.php)</w:t>
      </w:r>
    </w:p>
    <w:p>
      <w:pPr>
        <w:spacing w:before="0" w:after="50" w:line="269" w:lineRule="auto"/>
      </w:pPr>
      <w:r>
        <w:rPr>
          <w:rFonts w:ascii="Calibri" w:hAnsi="Calibri"/>
          <w:i w:val="0"/>
          <w:color w:val="1E293B"/>
          <w:sz w:val="18"/>
        </w:rPr>
        <w:t>The primary job board presents five verified high-tier cybersecurity positions (Amazon Web Services, Stripe, Microsoft India, Razorpay, CRED). An instant AJAX search engine filters jobs dynamically across titles, companies, locations, and employment types without requiring complete page reloads. Debounced keystroke events dispatch asynchronous queries to api.php, returning formatted job cards.</w:t>
      </w:r>
    </w:p>
    <w:tbl>
      <w:tblPr>
        <w:tblW w:type="auto" w:w="0"/>
        <w:jc w:val="center"/>
        <w:tblLayout w:type="fixed"/>
        <w:tblLook w:firstColumn="1" w:firstRow="1" w:lastColumn="0" w:lastRow="0" w:noHBand="0" w:noVBand="1" w:val="04A0"/>
      </w:tblPr>
      <w:tblGrid>
        <w:gridCol w:w="691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389120" cy="2731151"/>
                  <wp:docPr id="4" name="Picture 4"/>
                  <wp:cNvGraphicFramePr>
                    <a:graphicFrameLocks noChangeAspect="1"/>
                  </wp:cNvGraphicFramePr>
                  <a:graphic>
                    <a:graphicData uri="http://schemas.openxmlformats.org/drawingml/2006/picture">
                      <pic:pic>
                        <pic:nvPicPr>
                          <pic:cNvPr id="0" name="screenshot_index_verified.png"/>
                          <pic:cNvPicPr/>
                        </pic:nvPicPr>
                        <pic:blipFill>
                          <a:blip r:embed="rId14"/>
                          <a:stretch>
                            <a:fillRect/>
                          </a:stretch>
                        </pic:blipFill>
                        <pic:spPr>
                          <a:xfrm>
                            <a:off x="0" y="0"/>
                            <a:ext cx="4389120" cy="2731151"/>
                          </a:xfrm>
                          <a:prstGeom prst="rect"/>
                        </pic:spPr>
                      </pic:pic>
                    </a:graphicData>
                  </a:graphic>
                </wp:inline>
              </w:drawing>
            </w:r>
          </w:p>
        </w:tc>
      </w:tr>
    </w:tbl>
    <w:p>
      <w:pPr>
        <w:spacing w:before="40" w:after="0"/>
        <w:jc w:val="center"/>
      </w:pPr>
      <w:r>
        <w:rPr>
          <w:rFonts w:ascii="Calibri" w:hAnsi="Calibri"/>
          <w:i/>
          <w:color w:val="64748B"/>
          <w:sz w:val="16"/>
        </w:rPr>
        <w:t>Figure: Recruitment Portal Interface: Verified Cybersecurity Openings</w:t>
      </w:r>
    </w:p>
    <w:p>
      <w:r>
        <w:br w:type="page"/>
      </w:r>
    </w:p>
    <w:p>
      <w:pPr>
        <w:keepNext/>
        <w:spacing w:before="0" w:after="30"/>
      </w:pPr>
      <w:r>
        <w:rPr>
          <w:rFonts w:ascii="Calibri" w:hAnsi="Calibri"/>
          <w:b/>
          <w:color w:val="2B4C7E"/>
          <w:sz w:val="22"/>
        </w:rPr>
        <w:t>4.3 Candidate Application Pipeline &amp; Local Document Storage</w:t>
      </w:r>
    </w:p>
    <w:p>
      <w:pPr>
        <w:spacing w:before="0" w:after="50" w:line="269" w:lineRule="auto"/>
      </w:pPr>
      <w:r>
        <w:rPr>
          <w:rFonts w:ascii="Calibri" w:hAnsi="Calibri"/>
          <w:i w:val="0"/>
          <w:color w:val="1E293B"/>
          <w:sz w:val="18"/>
        </w:rPr>
        <w:t>Authenticated candidates can submit applications with customized cover notes and resume file attachments. Attached resumes are processed by api.php and stored locally under uploads/resumes/. The My Applications tab displays live application status tracking ('Interview Scheduled', 'Under Review') and allows candidate-driven application withdrawal:</w:t>
      </w:r>
    </w:p>
    <w:tbl>
      <w:tblPr>
        <w:tblW w:type="auto" w:w="0"/>
        <w:jc w:val="center"/>
        <w:tblLayout w:type="fixed"/>
        <w:tblLook w:firstColumn="1" w:firstRow="1" w:lastColumn="0" w:lastRow="0" w:noHBand="0" w:noVBand="1" w:val="04A0"/>
      </w:tblPr>
      <w:tblGrid>
        <w:gridCol w:w="7344"/>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663440" cy="2901848"/>
                  <wp:docPr id="5" name="Picture 5"/>
                  <wp:cNvGraphicFramePr>
                    <a:graphicFrameLocks noChangeAspect="1"/>
                  </wp:cNvGraphicFramePr>
                  <a:graphic>
                    <a:graphicData uri="http://schemas.openxmlformats.org/drawingml/2006/picture">
                      <pic:pic>
                        <pic:nvPicPr>
                          <pic:cNvPr id="0" name="screenshot_applications_verified.png"/>
                          <pic:cNvPicPr/>
                        </pic:nvPicPr>
                        <pic:blipFill>
                          <a:blip r:embed="rId15"/>
                          <a:stretch>
                            <a:fillRect/>
                          </a:stretch>
                        </pic:blipFill>
                        <pic:spPr>
                          <a:xfrm>
                            <a:off x="0" y="0"/>
                            <a:ext cx="4663440" cy="2901848"/>
                          </a:xfrm>
                          <a:prstGeom prst="rect"/>
                        </pic:spPr>
                      </pic:pic>
                    </a:graphicData>
                  </a:graphic>
                </wp:inline>
              </w:drawing>
            </w:r>
          </w:p>
        </w:tc>
      </w:tr>
    </w:tbl>
    <w:p>
      <w:pPr>
        <w:spacing w:before="40" w:after="60"/>
        <w:jc w:val="center"/>
      </w:pPr>
      <w:r>
        <w:rPr>
          <w:rFonts w:ascii="Calibri" w:hAnsi="Calibri"/>
          <w:i/>
          <w:color w:val="64748B"/>
          <w:sz w:val="16"/>
        </w:rPr>
        <w:t>Figure: Candidate Application Pipeline &amp; Local Resume Storage Dashboard</w:t>
      </w:r>
    </w:p>
    <w:p>
      <w:pPr>
        <w:keepNext/>
        <w:spacing w:before="40" w:after="30"/>
      </w:pPr>
      <w:r>
        <w:rPr>
          <w:rFonts w:ascii="Calibri" w:hAnsi="Calibri"/>
          <w:b/>
          <w:color w:val="2B4C7E"/>
          <w:sz w:val="22"/>
        </w:rPr>
        <w:t>4.4 Network Latency &amp; Diagnostic Utilities</w:t>
      </w:r>
    </w:p>
    <w:p>
      <w:pPr>
        <w:spacing w:before="0" w:after="30" w:line="269" w:lineRule="auto"/>
      </w:pPr>
      <w:r>
        <w:rPr>
          <w:rFonts w:ascii="Calibri" w:hAnsi="Calibri"/>
          <w:i w:val="0"/>
          <w:color w:val="1E293B"/>
          <w:sz w:val="18"/>
        </w:rPr>
        <w:t>To provide realistic functional grounding for server-side testing, SecureJobLab incorporates internal system administration utilities:</w:t>
      </w:r>
    </w:p>
    <w:p>
      <w:pPr>
        <w:spacing w:before="0" w:after="36" w:line="264" w:lineRule="auto"/>
        <w:ind w:left="288"/>
      </w:pPr>
      <w:r>
        <w:rPr>
          <w:rFonts w:ascii="Calibri" w:hAnsi="Calibri"/>
          <w:b/>
          <w:color w:val="2B4C7E"/>
          <w:sz w:val="18"/>
        </w:rPr>
        <w:t xml:space="preserve">• </w:t>
      </w:r>
      <w:r>
        <w:rPr>
          <w:rFonts w:ascii="Calibri" w:hAnsi="Calibri"/>
          <w:color w:val="1E293B"/>
          <w:sz w:val="18"/>
        </w:rPr>
        <w:t>Network Gateway Latency Checker: Simulates ICMP host availability testing across company data centers via server-side diagnostic pings.</w:t>
      </w:r>
    </w:p>
    <w:p>
      <w:pPr>
        <w:spacing w:before="0" w:after="36" w:line="264" w:lineRule="auto"/>
        <w:ind w:left="288"/>
      </w:pPr>
      <w:r>
        <w:rPr>
          <w:rFonts w:ascii="Calibri" w:hAnsi="Calibri"/>
          <w:b/>
          <w:color w:val="2B4C7E"/>
          <w:sz w:val="18"/>
        </w:rPr>
        <w:t xml:space="preserve">• </w:t>
      </w:r>
      <w:r>
        <w:rPr>
          <w:rFonts w:ascii="Calibri" w:hAnsi="Calibri"/>
          <w:color w:val="1E293B"/>
          <w:sz w:val="18"/>
        </w:rPr>
        <w:t>Candidate Document Viewer: Loads candidate resumes, cover notes, and certifications from isolated local folders.</w:t>
      </w:r>
    </w:p>
    <w:p>
      <w:pPr>
        <w:spacing w:before="0" w:after="36" w:line="264" w:lineRule="auto"/>
        <w:ind w:left="288"/>
      </w:pPr>
      <w:r>
        <w:rPr>
          <w:rFonts w:ascii="Calibri" w:hAnsi="Calibri"/>
          <w:b/>
          <w:color w:val="2B4C7E"/>
          <w:sz w:val="18"/>
        </w:rPr>
        <w:t xml:space="preserve">• </w:t>
      </w:r>
      <w:r>
        <w:rPr>
          <w:rFonts w:ascii="Calibri" w:hAnsi="Calibri"/>
          <w:color w:val="1E293B"/>
          <w:sz w:val="18"/>
        </w:rPr>
        <w:t>Database State Reset Tool: Allows evaluators to reseed database tables to initial pristine values with a single click.</w:t>
      </w:r>
    </w:p>
    <w:p>
      <w:pPr>
        <w:spacing w:before="0" w:after="36" w:line="264" w:lineRule="auto"/>
        <w:ind w:left="288"/>
      </w:pPr>
      <w:r>
        <w:rPr>
          <w:rFonts w:ascii="Calibri" w:hAnsi="Calibri"/>
          <w:b/>
          <w:color w:val="2B4C7E"/>
          <w:sz w:val="18"/>
        </w:rPr>
        <w:t xml:space="preserve">• </w:t>
      </w:r>
      <w:r>
        <w:rPr>
          <w:rFonts w:ascii="Calibri" w:hAnsi="Calibri"/>
          <w:color w:val="1E293B"/>
          <w:sz w:val="18"/>
        </w:rPr>
        <w:t>Security Mode Auditor: Intercepts active session states and verifies execution path routing in real-time.</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Utility Name</w:t>
            </w:r>
          </w:p>
        </w:tc>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Endpoint</w:t>
            </w:r>
          </w:p>
        </w:tc>
        <w:tc>
          <w:tcPr>
            <w:tcW w:type="dxa" w:w="3024"/>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Context</w:t>
            </w:r>
          </w:p>
        </w:tc>
        <w:tc>
          <w:tcPr>
            <w:tcW w:type="dxa" w:w="2304"/>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Boundary</w:t>
            </w:r>
          </w:p>
        </w:tc>
      </w:tr>
      <w:tr>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Gateway Ping</w:t>
            </w:r>
          </w:p>
        </w:tc>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api.php?action=ping</w:t>
            </w:r>
          </w:p>
        </w:tc>
        <w:tc>
          <w:tcPr>
            <w:tcW w:type="dxa" w:w="302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Server shell execution (shell_exec)</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Constrained to regex whitelisted hosts</w:t>
            </w:r>
          </w:p>
        </w:tc>
      </w:tr>
      <w:tr>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Resume Viewer</w:t>
            </w:r>
          </w:p>
        </w:tc>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api.php?action=view_doc</w:t>
            </w:r>
          </w:p>
        </w:tc>
        <w:tc>
          <w:tcPr>
            <w:tcW w:type="dxa" w:w="302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Filesystem read (file_get_contents)</w:t>
            </w:r>
          </w:p>
        </w:tc>
        <w:tc>
          <w:tcPr>
            <w:tcW w:type="dxa" w:w="230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Confinement to uploads/resumes/ via basename</w:t>
            </w:r>
          </w:p>
        </w:tc>
      </w:tr>
      <w:tr>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 Reset</w:t>
            </w:r>
          </w:p>
        </w:tc>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api.php?action=reset_db</w:t>
            </w:r>
          </w:p>
        </w:tc>
        <w:tc>
          <w:tcPr>
            <w:tcW w:type="dxa" w:w="302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 transaction rollback &amp; seed</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Restricted to authorized administrator session</w:t>
            </w:r>
          </w:p>
        </w:tc>
      </w:tr>
      <w:tr>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Telemetry Audit</w:t>
            </w:r>
          </w:p>
        </w:tc>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api.php?action=telemetry</w:t>
            </w:r>
          </w:p>
        </w:tc>
        <w:tc>
          <w:tcPr>
            <w:tcW w:type="dxa" w:w="302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 stream generation &amp; egress</w:t>
            </w:r>
          </w:p>
        </w:tc>
        <w:tc>
          <w:tcPr>
            <w:tcW w:type="dxa" w:w="230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Real-time query and defense inspection</w:t>
            </w:r>
          </w:p>
        </w:tc>
      </w:tr>
    </w:tbl>
    <w:p>
      <w:pPr>
        <w:spacing w:before="0" w:after="40"/>
      </w:pPr>
    </w:p>
    <w:p>
      <w:pPr>
        <w:keepNext/>
        <w:spacing w:before="40" w:after="30"/>
      </w:pPr>
      <w:r>
        <w:rPr>
          <w:rFonts w:ascii="Calibri" w:hAnsi="Calibri"/>
          <w:b/>
          <w:color w:val="2B4C7E"/>
          <w:sz w:val="22"/>
        </w:rPr>
        <w:t>4.5 Global AppSec Security Switcher &amp; Telemetry Engine</w:t>
      </w:r>
    </w:p>
    <w:p>
      <w:pPr>
        <w:spacing w:before="0" w:after="40" w:line="269" w:lineRule="auto"/>
      </w:pPr>
      <w:r>
        <w:rPr>
          <w:rFonts w:ascii="Calibri" w:hAnsi="Calibri"/>
          <w:i w:val="0"/>
          <w:color w:val="1E293B"/>
          <w:sz w:val="18"/>
        </w:rPr>
        <w:t>A prominent security switcher in the top navigation bar enables instant toggling between Vulnerable Mode (red indicator) and Secure Mitigated Mode (green indicator). When toggled, an AJAX request updates $_SESSION['appsec_mode'], instantly changing the execution paths across all five functional features and laboratory testbeds without page reloads.</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[PEDAGOGICAL REALISM] </w:t>
            </w:r>
            <w:r>
              <w:rPr>
                <w:rFonts w:ascii="Calibri" w:hAnsi="Calibri"/>
                <w:color w:val="1E293B"/>
                <w:sz w:val="17"/>
              </w:rPr>
              <w:t>Architectural Cohesion: Every vulnerability in SecureJobLab is directly embedded into these realistic recruitment features rather than synthetic test stubs, ensuring high pedagogical value and authentic viva demonstrations.</w:t>
            </w:r>
          </w:p>
        </w:tc>
      </w:tr>
    </w:tbl>
    <w:p>
      <w:pPr>
        <w:spacing w:before="0" w:after="0"/>
      </w:pPr>
    </w:p>
    <w:p>
      <w:r>
        <w:br w:type="page"/>
      </w:r>
    </w:p>
    <w:p>
      <w:pPr>
        <w:keepNext/>
        <w:spacing w:before="0" w:after="60"/>
      </w:pPr>
      <w:r>
        <w:rPr>
          <w:rFonts w:ascii="Calibri" w:hAnsi="Calibri"/>
          <w:b/>
          <w:color w:val="1B365D"/>
          <w:sz w:val="27"/>
        </w:rPr>
        <w:t>Chapter 5: Vulnerability 1 — SQL Injection (SQLi) [CWE-89]</w:t>
      </w:r>
    </w:p>
    <w:p>
      <w:pPr>
        <w:keepNext/>
        <w:spacing w:before="40" w:after="30"/>
      </w:pPr>
      <w:r>
        <w:rPr>
          <w:rFonts w:ascii="Calibri" w:hAnsi="Calibri"/>
          <w:b/>
          <w:color w:val="2B4C7E"/>
          <w:sz w:val="22"/>
        </w:rPr>
        <w:t>5.1 Vulnerability Overview &amp; Threat Dynamics</w:t>
      </w:r>
    </w:p>
    <w:p>
      <w:pPr>
        <w:spacing w:before="0" w:after="40" w:line="269" w:lineRule="auto"/>
      </w:pPr>
      <w:r>
        <w:rPr>
          <w:rFonts w:ascii="Calibri" w:hAnsi="Calibri"/>
          <w:i w:val="0"/>
          <w:color w:val="1E293B"/>
          <w:sz w:val="18"/>
        </w:rPr>
        <w:t>SQL Injection (CWE-89, OWASP Top 10 A03:2021) occurs when untrusted user input is directly concatenated into a dynamic SQL query string without lexical syntax separation or parameter binding. In web applications, this flaw allows threat actors to manipulate query grammar, bypass authentication, extract confidential database records, or execute administrative commands.</w:t>
      </w:r>
    </w:p>
    <w:p>
      <w:pPr>
        <w:spacing w:before="0" w:after="50" w:line="269" w:lineRule="auto"/>
      </w:pPr>
      <w:r>
        <w:rPr>
          <w:rFonts w:ascii="Calibri" w:hAnsi="Calibri"/>
          <w:i w:val="0"/>
          <w:color w:val="1E293B"/>
          <w:sz w:val="18"/>
        </w:rPr>
        <w:t>In the context of the SecureJobLab recruitment portal, the job search field on index.php queries the jobs database table. An attacker exploiting CWE-89 can break out of the string literal delimiter, alter the WHERE clause boolean logic, and dump hidden salary compensation bands and private interview rubrics stored in the secret_notes column.</w:t>
      </w:r>
    </w:p>
    <w:p>
      <w:pPr>
        <w:keepNext/>
        <w:spacing w:before="40" w:after="30"/>
      </w:pPr>
      <w:r>
        <w:rPr>
          <w:rFonts w:ascii="Calibri" w:hAnsi="Calibri"/>
          <w:b/>
          <w:color w:val="2B4C7E"/>
          <w:sz w:val="22"/>
        </w:rPr>
        <w:t>5.2 Vulnerable Implementation &amp; Insecure Code Listing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SQL Query Assembly)</w:t>
              <w:br/>
            </w:r>
            <w:r>
              <w:rPr>
                <w:rFonts w:ascii="Consolas" w:hAnsi="Consolas"/>
                <w:color w:val="1E293B"/>
                <w:sz w:val="14"/>
              </w:rPr>
              <w:t>// api.php (Vulnerable Mode: Direct String Concatenation)</w:t>
              <w:br/>
              <w:t>$search = $_GET['search'] ?? '';</w:t>
              <w:br/>
              <w:t>$query = "SELECT id, title, company, salary, secret_notes FROM jobs WHERE title LIKE '%" . $search . "%'";</w:t>
              <w:br/>
              <w:t>$result = mysqli_query($conn, $query);</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classic SQL injection payload: ' OR 1=1 #. The database parser evaluates this input through three distinct phases:</w:t>
      </w:r>
    </w:p>
    <w:p>
      <w:pPr>
        <w:spacing w:before="0" w:after="36" w:line="264" w:lineRule="auto"/>
        <w:ind w:left="288"/>
      </w:pPr>
      <w:r>
        <w:rPr>
          <w:rFonts w:ascii="Calibri" w:hAnsi="Calibri"/>
          <w:b/>
          <w:color w:val="2B4C7E"/>
          <w:sz w:val="18"/>
        </w:rPr>
        <w:t xml:space="preserve">1. </w:t>
      </w:r>
      <w:r>
        <w:rPr>
          <w:rFonts w:ascii="Calibri" w:hAnsi="Calibri"/>
          <w:color w:val="1E293B"/>
          <w:sz w:val="18"/>
        </w:rPr>
        <w:t>Phase 1 (Delimiter Breakout): The leading single quote (') terminates the literal string parameter intended for the LIKE clause.</w:t>
      </w:r>
    </w:p>
    <w:p>
      <w:pPr>
        <w:spacing w:before="0" w:after="36" w:line="264" w:lineRule="auto"/>
        <w:ind w:left="288"/>
      </w:pPr>
      <w:r>
        <w:rPr>
          <w:rFonts w:ascii="Calibri" w:hAnsi="Calibri"/>
          <w:b/>
          <w:color w:val="2B4C7E"/>
          <w:sz w:val="18"/>
        </w:rPr>
        <w:t xml:space="preserve">2. </w:t>
      </w:r>
      <w:r>
        <w:rPr>
          <w:rFonts w:ascii="Calibri" w:hAnsi="Calibri"/>
          <w:color w:val="1E293B"/>
          <w:sz w:val="18"/>
        </w:rPr>
        <w:t>Phase 2 (Boolean Tautology): The OR 1=1 condition is introduced into the WHERE clause, which universally evaluates to TRUE for every row.</w:t>
      </w:r>
    </w:p>
    <w:p>
      <w:pPr>
        <w:spacing w:before="0" w:after="36" w:line="264" w:lineRule="auto"/>
        <w:ind w:left="288"/>
      </w:pPr>
      <w:r>
        <w:rPr>
          <w:rFonts w:ascii="Calibri" w:hAnsi="Calibri"/>
          <w:b/>
          <w:color w:val="2B4C7E"/>
          <w:sz w:val="18"/>
        </w:rPr>
        <w:t xml:space="preserve">3. </w:t>
      </w:r>
      <w:r>
        <w:rPr>
          <w:rFonts w:ascii="Calibri" w:hAnsi="Calibri"/>
          <w:color w:val="1E293B"/>
          <w:sz w:val="18"/>
        </w:rPr>
        <w:t>Phase 3 (Comment Operator): The trailing hash (#) instructs MySQL to treat the remainder of the query as a comment, preventing syntax errors.</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968625"/>
                  <wp:docPr id="6" name="Picture 6"/>
                  <wp:cNvGraphicFramePr>
                    <a:graphicFrameLocks noChangeAspect="1"/>
                  </wp:cNvGraphicFramePr>
                  <a:graphic>
                    <a:graphicData uri="http://schemas.openxmlformats.org/drawingml/2006/picture">
                      <pic:pic>
                        <pic:nvPicPr>
                          <pic:cNvPr id="0" name="mod1_vulnerable.png"/>
                          <pic:cNvPicPr/>
                        </pic:nvPicPr>
                        <pic:blipFill>
                          <a:blip r:embed="rId16"/>
                          <a:stretch>
                            <a:fillRect/>
                          </a:stretch>
                        </pic:blipFill>
                        <pic:spPr>
                          <a:xfrm>
                            <a:off x="0" y="0"/>
                            <a:ext cx="5029200" cy="2968625"/>
                          </a:xfrm>
                          <a:prstGeom prst="rect"/>
                        </pic:spPr>
                      </pic:pic>
                    </a:graphicData>
                  </a:graphic>
                </wp:inline>
              </w:drawing>
            </w:r>
          </w:p>
        </w:tc>
      </w:tr>
    </w:tbl>
    <w:p>
      <w:pPr>
        <w:spacing w:before="40" w:after="40"/>
        <w:jc w:val="center"/>
      </w:pPr>
      <w:r>
        <w:rPr>
          <w:rFonts w:ascii="Calibri" w:hAnsi="Calibri"/>
          <w:i/>
          <w:color w:val="64748B"/>
          <w:sz w:val="16"/>
        </w:rPr>
        <w:t>Figure: SQL Injection Vulnerable Mode: Insecure Query Concatenation Exfiltrates Records</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"exploited", "mode": "vulnerable",</w:t>
              <w:br/>
              <w:t xml:space="preserve">  "query": "SELECT id, title, company, salary, secret_notes FROM jobs WHERE title LIKE '%' OR 1=1 #%'",</w:t>
              <w:br/>
              <w:t xml:space="preserve">  "records_returned": 5, "notes_exposed": true</w:t>
              <w:br/>
              <w:t>}</w:t>
            </w:r>
          </w:p>
        </w:tc>
      </w:tr>
    </w:tbl>
    <w:p>
      <w:pPr>
        <w:spacing w:before="0" w:after="0"/>
      </w:pPr>
    </w:p>
    <w:p>
      <w:r>
        <w:br w:type="page"/>
      </w:r>
    </w:p>
    <w:p>
      <w:pPr>
        <w:keepNext/>
        <w:spacing w:before="0" w:after="40"/>
      </w:pPr>
      <w:r>
        <w:rPr>
          <w:rFonts w:ascii="Calibri" w:hAnsi="Calibri"/>
          <w:b/>
          <w:color w:val="2B4C7E"/>
          <w:sz w:val="22"/>
        </w:rPr>
        <w:t>5.3 Secure Mitigation &amp; Parameterized Prepared Statements</w:t>
      </w:r>
    </w:p>
    <w:p>
      <w:pPr>
        <w:spacing w:before="0" w:after="40" w:line="269" w:lineRule="auto"/>
      </w:pPr>
      <w:r>
        <w:rPr>
          <w:rFonts w:ascii="Calibri" w:hAnsi="Calibri"/>
          <w:i w:val="0"/>
          <w:color w:val="1E293B"/>
          <w:sz w:val="18"/>
        </w:rPr>
        <w:t>In Secure Mode, dynamic string interpolation is replaced by Parameterized Prepared Statements using the PHP mysqli extension:</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Dynamic Query</w:t>
              <w:br/>
            </w:r>
            <w:r>
              <w:rPr>
                <w:rFonts w:ascii="Consolas" w:hAnsi="Consolas"/>
                <w:color w:val="1E293B"/>
                <w:sz w:val="13"/>
              </w:rPr>
              <w:t>// Vulnerable: String Concatenation</w:t>
              <w:br/>
              <w:t>$query = "SELECT id, title, company,</w:t>
              <w:br/>
              <w:t xml:space="preserve">  salary, secret_notes FROM jobs</w:t>
              <w:br/>
              <w:t xml:space="preserve">  WHERE title = '$payload'";</w:t>
              <w:br/>
              <w:t>$res = mysqli_query($conn, $query);</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Prepared Statement</w:t>
              <w:br/>
            </w:r>
            <w:r>
              <w:rPr>
                <w:rFonts w:ascii="Consolas" w:hAnsi="Consolas"/>
                <w:color w:val="1E293B"/>
                <w:sz w:val="13"/>
              </w:rPr>
              <w:t>// Secure: Parameterized Prepared Statement</w:t>
              <w:br/>
              <w:t>$stmt = mysqli_prepare($conn, "SELECT id,</w:t>
              <w:br/>
              <w:t xml:space="preserve">  title, company, salary, secret_notes</w:t>
              <w:br/>
              <w:t xml:space="preserve">  FROM jobs WHERE title = ?");</w:t>
              <w:br/>
              <w:t>mysqli_stmt_bind_param($stmt, "s", $payload);</w:t>
              <w:br/>
              <w:t>mysqli_stmt_execute($stmt);</w:t>
              <w:br/>
              <w:t>$res = mysqli_stmt_get_result($stmt);</w:t>
            </w:r>
          </w:p>
        </w:tc>
      </w:tr>
    </w:tbl>
    <w:p>
      <w:pPr>
        <w:spacing w:before="0" w:after="40"/>
      </w:pPr>
    </w:p>
    <w:p>
      <w:pPr>
        <w:keepNext/>
        <w:spacing w:before="40" w:after="20"/>
      </w:pPr>
      <w:r>
        <w:rPr>
          <w:rFonts w:ascii="Calibri" w:hAnsi="Calibri"/>
          <w:b/>
          <w:color w:val="2C3E50"/>
          <w:sz w:val="19"/>
        </w:rPr>
        <w:t>Abstract Syntax Tree (AST) Compilation Defense</w:t>
      </w:r>
    </w:p>
    <w:p>
      <w:pPr>
        <w:spacing w:before="0" w:after="40" w:line="269" w:lineRule="auto"/>
      </w:pPr>
      <w:r>
        <w:rPr>
          <w:rFonts w:ascii="Calibri" w:hAnsi="Calibri"/>
          <w:i w:val="0"/>
          <w:color w:val="1E293B"/>
          <w:sz w:val="18"/>
        </w:rPr>
        <w:t>In the secure implementation, the database engine parses and compiles the SQL query structure into an Abstract Syntax Tree (AST) before user-supplied data is received. The placeholder (?) represents an immutable parameter slot. When the payload ' OR 1=1 # is transmitted, the database engine treats the entire string as a literal text value rather than executable SQL grammar. The query searches for a job whose title literally matches the characters ' OR 1=1 #, returning zero records and neutralizing the attack.</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1893711"/>
                  <wp:docPr id="7" name="Picture 7"/>
                  <wp:cNvGraphicFramePr>
                    <a:graphicFrameLocks noChangeAspect="1"/>
                  </wp:cNvGraphicFramePr>
                  <a:graphic>
                    <a:graphicData uri="http://schemas.openxmlformats.org/drawingml/2006/picture">
                      <pic:pic>
                        <pic:nvPicPr>
                          <pic:cNvPr id="0" name="mod1_secure.png"/>
                          <pic:cNvPicPr/>
                        </pic:nvPicPr>
                        <pic:blipFill>
                          <a:blip r:embed="rId17"/>
                          <a:stretch>
                            <a:fillRect/>
                          </a:stretch>
                        </pic:blipFill>
                        <pic:spPr>
                          <a:xfrm>
                            <a:off x="0" y="0"/>
                            <a:ext cx="5029200" cy="1893711"/>
                          </a:xfrm>
                          <a:prstGeom prst="rect"/>
                        </pic:spPr>
                      </pic:pic>
                    </a:graphicData>
                  </a:graphic>
                </wp:inline>
              </w:drawing>
            </w:r>
          </w:p>
        </w:tc>
      </w:tr>
    </w:tbl>
    <w:p>
      <w:pPr>
        <w:spacing w:before="40" w:after="40"/>
        <w:jc w:val="center"/>
      </w:pPr>
      <w:r>
        <w:rPr>
          <w:rFonts w:ascii="Calibri" w:hAnsi="Calibri"/>
          <w:i/>
          <w:color w:val="64748B"/>
          <w:sz w:val="16"/>
        </w:rPr>
        <w:t>Figure: SQL Injection Secure Mode: Parameterized Prepared Statements Neutralize Attack</w:t>
      </w:r>
    </w:p>
    <w:p>
      <w:pPr>
        <w:keepNext/>
        <w:spacing w:before="30" w:after="20"/>
      </w:pPr>
      <w:r>
        <w:rPr>
          <w:rFonts w:ascii="Calibri" w:hAnsi="Calibri"/>
          <w:b/>
          <w:color w:val="2C3E50"/>
          <w:sz w:val="19"/>
        </w:rPr>
        <w:t>SQL Injection Defense Verification Criteria</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Phase</w:t>
            </w:r>
          </w:p>
        </w:tc>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Result</w:t>
            </w:r>
          </w:p>
        </w:tc>
        <w:tc>
          <w:tcPr>
            <w:tcW w:type="dxa" w:w="316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Secure Mitigated Result</w:t>
            </w:r>
          </w:p>
        </w:tc>
        <w:tc>
          <w:tcPr>
            <w:tcW w:type="dxa" w:w="172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Status</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Delimiter Breakout (')</w:t>
            </w:r>
          </w:p>
        </w:tc>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Breaks SQL grammar</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Treated as literal quote string</w:t>
            </w:r>
          </w:p>
        </w:tc>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Boolean Tautology (OR 1=1)</w:t>
            </w:r>
          </w:p>
        </w:tc>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Evaluates WHERE to TRUE</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Evaluates literal comparison</w:t>
            </w:r>
          </w:p>
        </w:tc>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Comment Truncation (#)</w:t>
            </w:r>
          </w:p>
        </w:tc>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Strips trailing query syntax</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Stored as literal hash symbol</w:t>
            </w:r>
          </w:p>
        </w:tc>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&amp; AST Token Stream Breakdown</w:t>
              <w:br/>
            </w:r>
            <w:r>
              <w:rPr>
                <w:rFonts w:ascii="Consolas" w:hAnsi="Consolas"/>
                <w:color w:val="1E293B"/>
                <w:sz w:val="14"/>
              </w:rPr>
              <w:t>// Live Telemetry Output (Secure Mode)</w:t>
              <w:br/>
              <w:t>{</w:t>
              <w:br/>
              <w:t xml:space="preserve">  "status": "neutralized", "mode": "secure",</w:t>
              <w:br/>
              <w:t xml:space="preserve">  "prepared_statement": "SELECT id, title, company, salary, secret_notes FROM jobs WHERE title = ?",</w:t>
              <w:br/>
              <w:t xml:space="preserve">  "bound_parameter": "' OR 1=1 #", "records_returned": 0, "notes_exposed": false</w:t>
              <w:br/>
              <w:t>}</w:t>
              <w:br/>
              <w:br/>
              <w:t>// AST Lexer Token Stream Separation (Prepared Statement Defense)</w:t>
              <w:br/>
              <w:t>[TOKEN: SELECT] -&gt; Columns: [id, title, company, salary, secret_notes]</w:t>
              <w:br/>
              <w:t>[TOKEN: FROM]   -&gt; Table: jobs</w:t>
              <w:br/>
              <w:t>[TOKEN: WHERE]  -&gt; Condition: [title = ? (Immutable Parameter Slot)]</w:t>
              <w:br/>
              <w:t>[BIND LITERAL]  -&gt; String Value: "' OR 1=1 #" (Evaluated purely as literal data)</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Parameterized prepared statements (mysqli_prepare + mysqli_stmt_bind_param) completely separate query structure from data evaluation, eliminating SQL injection vulnerability regardless of input characters.</w:t>
            </w:r>
          </w:p>
        </w:tc>
      </w:tr>
    </w:tbl>
    <w:p>
      <w:pPr>
        <w:spacing w:before="0" w:after="0"/>
      </w:pPr>
    </w:p>
    <w:p>
      <w:r>
        <w:br w:type="page"/>
      </w:r>
    </w:p>
    <w:p>
      <w:pPr>
        <w:keepNext/>
        <w:spacing w:before="0" w:after="60"/>
      </w:pPr>
      <w:r>
        <w:rPr>
          <w:rFonts w:ascii="Calibri" w:hAnsi="Calibri"/>
          <w:b/>
          <w:color w:val="1B365D"/>
          <w:sz w:val="27"/>
        </w:rPr>
        <w:t>Chapter 6: Vulnerability 2 — Cross-Site Scripting (XSS) [CWE-79]</w:t>
      </w:r>
    </w:p>
    <w:p>
      <w:pPr>
        <w:keepNext/>
        <w:spacing w:before="40" w:after="30"/>
      </w:pPr>
      <w:r>
        <w:rPr>
          <w:rFonts w:ascii="Calibri" w:hAnsi="Calibri"/>
          <w:b/>
          <w:color w:val="2B4C7E"/>
          <w:sz w:val="22"/>
        </w:rPr>
        <w:t>6.1 Vulnerability Overview &amp; Threat Dynamics</w:t>
      </w:r>
    </w:p>
    <w:p>
      <w:pPr>
        <w:spacing w:before="0" w:after="40" w:line="269" w:lineRule="auto"/>
      </w:pPr>
      <w:r>
        <w:rPr>
          <w:rFonts w:ascii="Calibri" w:hAnsi="Calibri"/>
          <w:i w:val="0"/>
          <w:color w:val="1E293B"/>
          <w:sz w:val="18"/>
        </w:rPr>
        <w:t>Cross-Site Scripting (CWE-79, OWASP Top 10 A03:2021) occurs when an application receives untrusted data and includes it in a web page without proper validation or contextual output encoding. In a Reflected XSS attack, the malicious script payload is reflected off the web server to the victim's browser, where it executes within the security context of the user's session.</w:t>
      </w:r>
    </w:p>
    <w:p>
      <w:pPr>
        <w:spacing w:before="0" w:after="50" w:line="269" w:lineRule="auto"/>
      </w:pPr>
      <w:r>
        <w:rPr>
          <w:rFonts w:ascii="Calibri" w:hAnsi="Calibri"/>
          <w:i w:val="0"/>
          <w:color w:val="1E293B"/>
          <w:sz w:val="18"/>
        </w:rPr>
        <w:t>In SecureJobLab, the search query entered in the recruitment search field is reflected back onto the page to inform the user of their active query (e.g., 'Showing results for: ...'). In an enterprise recruitment system, exploiting CWE-79 allows attackers to hijack candidate session tokens, steal recruiter credentials, or rewrite DOM elements to harvest login details.</w:t>
      </w:r>
    </w:p>
    <w:p>
      <w:pPr>
        <w:keepNext/>
        <w:spacing w:before="40" w:after="30"/>
      </w:pPr>
      <w:r>
        <w:rPr>
          <w:rFonts w:ascii="Calibri" w:hAnsi="Calibri"/>
          <w:b/>
          <w:color w:val="2B4C7E"/>
          <w:sz w:val="22"/>
        </w:rPr>
        <w:t>6.2 Vulnerable Implementation &amp; Live Script Execution</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search.php &amp; api.php (Insecure DOM Injection)</w:t>
              <w:br/>
            </w:r>
            <w:r>
              <w:rPr>
                <w:rFonts w:ascii="Consolas" w:hAnsi="Consolas"/>
                <w:color w:val="1E293B"/>
                <w:sz w:val="14"/>
              </w:rPr>
              <w:t>// search.php &amp; api.php (Vulnerable Mode: Raw Reflection)</w:t>
              <w:br/>
              <w:t>$q = $_GET['q'] ?? '';</w:t>
              <w:br/>
              <w:t>echo "&lt;div class='alert alert-info'&gt;Search results for: " . $q . "&lt;/div&gt;";</w:t>
              <w:br/>
              <w:t>// Frontend: resultsBanner.innerHTML = "Showing results for: " + data.query;</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standard proof-of-concept payload: &lt;script&gt;alert("XSS");&lt;/script&gt; or &lt;img src=x onerror=alert('XSS')&gt;. The execution flow unfolds as follows:</w:t>
      </w:r>
    </w:p>
    <w:p>
      <w:pPr>
        <w:spacing w:before="0" w:after="36" w:line="264" w:lineRule="auto"/>
        <w:ind w:left="288"/>
      </w:pPr>
      <w:r>
        <w:rPr>
          <w:rFonts w:ascii="Calibri" w:hAnsi="Calibri"/>
          <w:b/>
          <w:color w:val="2B4C7E"/>
          <w:sz w:val="18"/>
        </w:rPr>
        <w:t xml:space="preserve">1. </w:t>
      </w:r>
      <w:r>
        <w:rPr>
          <w:rFonts w:ascii="Calibri" w:hAnsi="Calibri"/>
          <w:color w:val="1E293B"/>
          <w:sz w:val="18"/>
        </w:rPr>
        <w:t>Submission: The script payload is sent via HTTP GET to search.php or api.php.</w:t>
      </w:r>
    </w:p>
    <w:p>
      <w:pPr>
        <w:spacing w:before="0" w:after="36" w:line="264" w:lineRule="auto"/>
        <w:ind w:left="288"/>
      </w:pPr>
      <w:r>
        <w:rPr>
          <w:rFonts w:ascii="Calibri" w:hAnsi="Calibri"/>
          <w:b/>
          <w:color w:val="2B4C7E"/>
          <w:sz w:val="18"/>
        </w:rPr>
        <w:t xml:space="preserve">2. </w:t>
      </w:r>
      <w:r>
        <w:rPr>
          <w:rFonts w:ascii="Calibri" w:hAnsi="Calibri"/>
          <w:color w:val="1E293B"/>
          <w:sz w:val="18"/>
        </w:rPr>
        <w:t>Server Reflection: The server echoes the raw markup without HTML entity conversion.</w:t>
      </w:r>
    </w:p>
    <w:p>
      <w:pPr>
        <w:spacing w:before="0" w:after="36" w:line="264" w:lineRule="auto"/>
        <w:ind w:left="288"/>
      </w:pPr>
      <w:r>
        <w:rPr>
          <w:rFonts w:ascii="Calibri" w:hAnsi="Calibri"/>
          <w:b/>
          <w:color w:val="2B4C7E"/>
          <w:sz w:val="18"/>
        </w:rPr>
        <w:t xml:space="preserve">3. </w:t>
      </w:r>
      <w:r>
        <w:rPr>
          <w:rFonts w:ascii="Calibri" w:hAnsi="Calibri"/>
          <w:color w:val="1E293B"/>
          <w:sz w:val="18"/>
        </w:rPr>
        <w:t>DOM Parsing: The browser's HTML parser interprets the &lt;script&gt; tags as executable code nodes, invoking the JavaScript V8 engine and displaying the native alert dialog.</w:t>
      </w:r>
    </w:p>
    <w:p>
      <w:pPr>
        <w:keepNext/>
        <w:spacing w:before="40" w:after="20"/>
      </w:pPr>
      <w:r>
        <w:rPr>
          <w:rFonts w:ascii="Calibri" w:hAnsi="Calibri"/>
          <w:b/>
          <w:color w:val="2C3E50"/>
          <w:sz w:val="19"/>
        </w:rPr>
        <w:t>Browser Document Object Model (DOM) Injection Sequence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Phase</w:t>
            </w:r>
          </w:p>
        </w:tc>
        <w:tc>
          <w:tcPr>
            <w:tcW w:type="dxa" w:w="460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Browser / Engine Action</w:t>
            </w:r>
          </w:p>
        </w:tc>
        <w:tc>
          <w:tcPr>
            <w:tcW w:type="dxa" w:w="374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State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 Ingress</w:t>
            </w:r>
          </w:p>
        </w:tc>
        <w:tc>
          <w:tcPr>
            <w:tcW w:type="dxa" w:w="460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GET payload received by server</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Raw string reflected without encoding</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2. HTML Parser</w:t>
            </w:r>
          </w:p>
        </w:tc>
        <w:tc>
          <w:tcPr>
            <w:tcW w:type="dxa" w:w="460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Tokenizer processes '&lt;script&gt;' string</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Creates executable HTMLScriptElement node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 DOM Insertion</w:t>
            </w:r>
          </w:p>
        </w:tc>
        <w:tc>
          <w:tcPr>
            <w:tcW w:type="dxa" w:w="460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innerHTML updates document tree</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Browser compiles and triggers JavaScript alert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4. Execution Sink</w:t>
            </w:r>
          </w:p>
        </w:tc>
        <w:tc>
          <w:tcPr>
            <w:tcW w:type="dxa" w:w="460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V8 Engine evaluates alert('XSS')</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Full victim session context compromised</w:t>
            </w:r>
          </w:p>
        </w:tc>
      </w:tr>
    </w:tbl>
    <w:p>
      <w:pPr>
        <w:spacing w:before="0" w:after="40"/>
      </w:pP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254603"/>
                  <wp:docPr id="8" name="Picture 8"/>
                  <wp:cNvGraphicFramePr>
                    <a:graphicFrameLocks noChangeAspect="1"/>
                  </wp:cNvGraphicFramePr>
                  <a:graphic>
                    <a:graphicData uri="http://schemas.openxmlformats.org/drawingml/2006/picture">
                      <pic:pic>
                        <pic:nvPicPr>
                          <pic:cNvPr id="0" name="mod2_vulnerable.png"/>
                          <pic:cNvPicPr/>
                        </pic:nvPicPr>
                        <pic:blipFill>
                          <a:blip r:embed="rId18"/>
                          <a:stretch>
                            <a:fillRect/>
                          </a:stretch>
                        </pic:blipFill>
                        <pic:spPr>
                          <a:xfrm>
                            <a:off x="0" y="0"/>
                            <a:ext cx="5029200" cy="2254603"/>
                          </a:xfrm>
                          <a:prstGeom prst="rect"/>
                        </pic:spPr>
                      </pic:pic>
                    </a:graphicData>
                  </a:graphic>
                </wp:inline>
              </w:drawing>
            </w:r>
          </w:p>
        </w:tc>
      </w:tr>
    </w:tbl>
    <w:p>
      <w:pPr>
        <w:spacing w:before="40" w:after="40"/>
        <w:jc w:val="center"/>
      </w:pPr>
      <w:r>
        <w:rPr>
          <w:rFonts w:ascii="Calibri" w:hAnsi="Calibri"/>
          <w:i/>
          <w:color w:val="64748B"/>
          <w:sz w:val="16"/>
        </w:rPr>
        <w:t>Figure: Reflected XSS Vulnerable Mode: Unescaped DOM Insertion Triggers Alert Dialog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"script_executed", "mode": "vulnerable",</w:t>
              <w:br/>
              <w:t xml:space="preserve">  "reflected_payload": "&lt;script&gt;alert('XSS');&lt;/script&gt;",</w:t>
              <w:br/>
              <w:t xml:space="preserve">  "dom_sink": "innerHTML", "browser_alert_fired": true</w:t>
              <w:br/>
              <w:t>}</w:t>
            </w:r>
          </w:p>
        </w:tc>
      </w:tr>
    </w:tbl>
    <w:p>
      <w:pPr>
        <w:spacing w:before="0" w:after="0"/>
      </w:pPr>
    </w:p>
    <w:p>
      <w:r>
        <w:br w:type="page"/>
      </w:r>
    </w:p>
    <w:p>
      <w:pPr>
        <w:keepNext/>
        <w:spacing w:before="0" w:after="40"/>
      </w:pPr>
      <w:r>
        <w:rPr>
          <w:rFonts w:ascii="Calibri" w:hAnsi="Calibri"/>
          <w:b/>
          <w:color w:val="2B4C7E"/>
          <w:sz w:val="22"/>
        </w:rPr>
        <w:t>6.3 Secure Mitigation &amp; Contextual Output Encoding</w:t>
      </w:r>
    </w:p>
    <w:p>
      <w:pPr>
        <w:spacing w:before="0" w:after="40" w:line="269" w:lineRule="auto"/>
      </w:pPr>
      <w:r>
        <w:rPr>
          <w:rFonts w:ascii="Calibri" w:hAnsi="Calibri"/>
          <w:i w:val="0"/>
          <w:color w:val="1E293B"/>
          <w:sz w:val="18"/>
        </w:rPr>
        <w:t>In Secure Mode, untrusted user data is sanitized prior to rendering using contextual HTML entity encoding on the server and safe DOM property assignment on the client:</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Raw Reflection</w:t>
              <w:br/>
            </w:r>
            <w:r>
              <w:rPr>
                <w:rFonts w:ascii="Consolas" w:hAnsi="Consolas"/>
                <w:color w:val="1E293B"/>
                <w:sz w:val="13"/>
              </w:rPr>
              <w:t>// Vulnerable: Raw innerHTML Reflection</w:t>
              <w:br/>
              <w:t>$q = $_GET['q'] ?? '';</w:t>
              <w:br/>
              <w:t>echo "&lt;div&gt;Results: " . $q . "&lt;/div&gt;";</w:t>
              <w:br/>
              <w:t>// Frontend:</w:t>
              <w:br/>
              <w:t>banner.innerHTML = "Query: " + data.q;</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Contextual Encoding</w:t>
              <w:br/>
            </w:r>
            <w:r>
              <w:rPr>
                <w:rFonts w:ascii="Consolas" w:hAnsi="Consolas"/>
                <w:color w:val="1E293B"/>
                <w:sz w:val="13"/>
              </w:rPr>
              <w:t>// Secure: htmlspecialchars &amp; textContent</w:t>
              <w:br/>
              <w:t>$q = $_GET['q'] ?? '';</w:t>
              <w:br/>
              <w:t>echo "&lt;div&gt;Results: " .</w:t>
              <w:br/>
              <w:t xml:space="preserve">  htmlspecialchars($q, ENT_QUOTES, 'UTF-8') .</w:t>
              <w:br/>
              <w:t xml:space="preserve">  "&lt;/div&gt;";</w:t>
              <w:br/>
              <w:t>// Frontend:</w:t>
              <w:br/>
              <w:t>banner.textContent = "Query: " + data.q;</w:t>
            </w:r>
          </w:p>
        </w:tc>
      </w:tr>
    </w:tbl>
    <w:p>
      <w:pPr>
        <w:spacing w:before="0" w:after="40"/>
      </w:pPr>
    </w:p>
    <w:p>
      <w:pPr>
        <w:keepNext/>
        <w:spacing w:before="40" w:after="20"/>
      </w:pPr>
      <w:r>
        <w:rPr>
          <w:rFonts w:ascii="Calibri" w:hAnsi="Calibri"/>
          <w:b/>
          <w:color w:val="2C3E50"/>
          <w:sz w:val="19"/>
        </w:rPr>
        <w:t>HTML Entity Translation &amp; Parser Neutralization</w:t>
      </w:r>
    </w:p>
    <w:p>
      <w:pPr>
        <w:spacing w:before="0" w:after="40" w:line="269" w:lineRule="auto"/>
      </w:pPr>
      <w:r>
        <w:rPr>
          <w:rFonts w:ascii="Calibri" w:hAnsi="Calibri"/>
          <w:i w:val="0"/>
          <w:color w:val="1E293B"/>
          <w:sz w:val="18"/>
        </w:rPr>
        <w:t>The function htmlspecialchars($q, ENT_QUOTES, 'UTF-8') converts HTML meta-characters into harmless entity equivalents (&amp;lt;, &amp;gt;, &amp;quot;, &amp;#039;, &amp;amp;). When the browser encounters &amp;lt;script&amp;gt;, the layout engine treats characters as visual text glyphs rather than executable markup. Binding via textContent further guarantees that the browser never invokes the HTML token parser.</w:t>
      </w:r>
    </w:p>
    <w:tbl>
      <w:tblPr>
        <w:tblW w:type="auto" w:w="0"/>
        <w:jc w:val="center"/>
        <w:tblLayout w:type="fixed"/>
        <w:tblLook w:firstColumn="1" w:firstRow="1" w:lastColumn="0" w:lastRow="0" w:noHBand="0" w:noVBand="1" w:val="04A0"/>
      </w:tblPr>
      <w:tblGrid>
        <w:gridCol w:w="7056"/>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480560" cy="2091619"/>
                  <wp:docPr id="9" name="Picture 9"/>
                  <wp:cNvGraphicFramePr>
                    <a:graphicFrameLocks noChangeAspect="1"/>
                  </wp:cNvGraphicFramePr>
                  <a:graphic>
                    <a:graphicData uri="http://schemas.openxmlformats.org/drawingml/2006/picture">
                      <pic:pic>
                        <pic:nvPicPr>
                          <pic:cNvPr id="0" name="mod2_secure.png"/>
                          <pic:cNvPicPr/>
                        </pic:nvPicPr>
                        <pic:blipFill>
                          <a:blip r:embed="rId19"/>
                          <a:stretch>
                            <a:fillRect/>
                          </a:stretch>
                        </pic:blipFill>
                        <pic:spPr>
                          <a:xfrm>
                            <a:off x="0" y="0"/>
                            <a:ext cx="4480560" cy="2091619"/>
                          </a:xfrm>
                          <a:prstGeom prst="rect"/>
                        </pic:spPr>
                      </pic:pic>
                    </a:graphicData>
                  </a:graphic>
                </wp:inline>
              </w:drawing>
            </w:r>
          </w:p>
        </w:tc>
      </w:tr>
    </w:tbl>
    <w:p>
      <w:pPr>
        <w:spacing w:before="40" w:after="40"/>
        <w:jc w:val="center"/>
      </w:pPr>
      <w:r>
        <w:rPr>
          <w:rFonts w:ascii="Calibri" w:hAnsi="Calibri"/>
          <w:i/>
          <w:color w:val="64748B"/>
          <w:sz w:val="16"/>
        </w:rPr>
        <w:t>Figure: Reflected XSS Secure Mode: Contextual Entity Encoding Renders Safe Literal Text</w:t>
      </w:r>
    </w:p>
    <w:p>
      <w:pPr>
        <w:keepNext/>
        <w:spacing w:before="30" w:after="20"/>
      </w:pPr>
      <w:r>
        <w:rPr>
          <w:rFonts w:ascii="Calibri" w:hAnsi="Calibri"/>
          <w:b/>
          <w:color w:val="2C3E50"/>
          <w:sz w:val="19"/>
        </w:rPr>
        <w:t>Contextual Output Encoding Matrix Across HTML Contexts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30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Context Location</w:t>
            </w:r>
          </w:p>
        </w:tc>
        <w:tc>
          <w:tcPr>
            <w:tcW w:type="dxa" w:w="302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Example HTML Sink</w:t>
            </w:r>
          </w:p>
        </w:tc>
        <w:tc>
          <w:tcPr>
            <w:tcW w:type="dxa" w:w="302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Encoding Mechanism</w:t>
            </w:r>
          </w:p>
        </w:tc>
        <w:tc>
          <w:tcPr>
            <w:tcW w:type="dxa" w:w="1728"/>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Standard</w:t>
            </w:r>
          </w:p>
        </w:tc>
      </w:tr>
      <w:tr>
        <w:tc>
          <w:tcPr>
            <w:tcW w:type="dxa" w:w="230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HTML Body Context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&lt;div&gt;$untrusted&lt;/div&gt;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htmlspecialchars(..., ENT_QUOTES)</w:t>
            </w:r>
          </w:p>
        </w:tc>
        <w:tc>
          <w:tcPr>
            <w:tcW w:type="dxa" w:w="172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Converts &lt;, &gt;, &amp;, ", ' to entities</w:t>
            </w:r>
          </w:p>
        </w:tc>
      </w:tr>
      <w:tr>
        <w:tc>
          <w:tcPr>
            <w:tcW w:type="dxa" w:w="230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Attribute Context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&lt;input value="$untrusted"&gt;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htmlspecialchars(..., ENT_QUOTES)</w:t>
            </w:r>
          </w:p>
        </w:tc>
        <w:tc>
          <w:tcPr>
            <w:tcW w:type="dxa" w:w="1728"/>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Prevents attribute quote breakout</w:t>
            </w:r>
          </w:p>
        </w:tc>
      </w:tr>
      <w:tr>
        <w:tc>
          <w:tcPr>
            <w:tcW w:type="dxa" w:w="230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JavaScript Context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&lt;script&gt;var x = "$val";&lt;/script&gt;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json_encode($val, JSON_HEX_TAG)</w:t>
            </w:r>
          </w:p>
        </w:tc>
        <w:tc>
          <w:tcPr>
            <w:tcW w:type="dxa" w:w="172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Escapes script termination tags</w:t>
            </w:r>
          </w:p>
        </w:tc>
      </w:tr>
      <w:tr>
        <w:tc>
          <w:tcPr>
            <w:tcW w:type="dxa" w:w="230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URL Parameter Context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&lt;a href="?q=$untrusted"&gt;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rawurlencode($untrusted)</w:t>
            </w:r>
          </w:p>
        </w:tc>
        <w:tc>
          <w:tcPr>
            <w:tcW w:type="dxa" w:w="1728"/>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Guarantees safe URI parameter syntax</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"sanitized_output": "&amp;lt;script&amp;gt;alert(&amp;#039;XSS&amp;#039;);&amp;lt;/script&amp;gt;",</w:t>
              <w:br/>
              <w:t xml:space="preserve">  "dom_sink": "textContent", "alert_executed":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Contextual output encoding (htmlspecialchars with ENT_QUOTES) and safe DOM property assignment (textContent) neutralize XSS by converting executable markup into harmless printable glyphs.</w:t>
            </w:r>
          </w:p>
        </w:tc>
      </w:tr>
    </w:tbl>
    <w:p>
      <w:pPr>
        <w:spacing w:before="0" w:after="0"/>
      </w:pPr>
    </w:p>
    <w:p>
      <w:r>
        <w:br w:type="page"/>
      </w:r>
    </w:p>
    <w:p>
      <w:pPr>
        <w:keepNext/>
        <w:spacing w:before="0" w:after="60"/>
      </w:pPr>
      <w:r>
        <w:rPr>
          <w:rFonts w:ascii="Calibri" w:hAnsi="Calibri"/>
          <w:b/>
          <w:color w:val="1B365D"/>
          <w:sz w:val="27"/>
        </w:rPr>
        <w:t>Chapter 7: Vulnerability 3 — OS Command Injection [CWE-78]</w:t>
      </w:r>
    </w:p>
    <w:p>
      <w:pPr>
        <w:keepNext/>
        <w:spacing w:before="40" w:after="30"/>
      </w:pPr>
      <w:r>
        <w:rPr>
          <w:rFonts w:ascii="Calibri" w:hAnsi="Calibri"/>
          <w:b/>
          <w:color w:val="2B4C7E"/>
          <w:sz w:val="22"/>
        </w:rPr>
        <w:t>7.1 Vulnerability Overview &amp; Threat Dynamics</w:t>
      </w:r>
    </w:p>
    <w:p>
      <w:pPr>
        <w:spacing w:before="0" w:after="40" w:line="269" w:lineRule="auto"/>
      </w:pPr>
      <w:r>
        <w:rPr>
          <w:rFonts w:ascii="Calibri" w:hAnsi="Calibri"/>
          <w:i w:val="0"/>
          <w:color w:val="1E293B"/>
          <w:sz w:val="18"/>
        </w:rPr>
        <w:t>OS Command Injection (CWE-78, OWASP Top 10 A03:2021) occurs when an application passes untrusted user input directly to a system shell execution function (such as system(), exec(), shell_exec(), or passthru()) without rigorous validation or shell escaping. This enables an attacker to append arbitrary operating system commands that execute with the privileges of the web server process.</w:t>
      </w:r>
    </w:p>
    <w:p>
      <w:pPr>
        <w:spacing w:before="0" w:after="50" w:line="269" w:lineRule="auto"/>
      </w:pPr>
      <w:r>
        <w:rPr>
          <w:rFonts w:ascii="Calibri" w:hAnsi="Calibri"/>
          <w:i w:val="0"/>
          <w:color w:val="1E293B"/>
          <w:sz w:val="18"/>
        </w:rPr>
        <w:t>In SecureJobLab, the platform includes a network diagnostic latency checker designed to allow administrators to test ICMP ping availability to internal company servers (e.g., 127.0.0.1). In an enterprise hosting environment, exploiting CWE-78 allows threat actors to compromise the underlying host, pivot laterally across the corporate network, and establish persistent backdoors.</w:t>
      </w:r>
    </w:p>
    <w:p>
      <w:pPr>
        <w:keepNext/>
        <w:spacing w:before="40" w:after="30"/>
      </w:pPr>
      <w:r>
        <w:rPr>
          <w:rFonts w:ascii="Calibri" w:hAnsi="Calibri"/>
          <w:b/>
          <w:color w:val="2B4C7E"/>
          <w:sz w:val="22"/>
        </w:rPr>
        <w:t>7.2 Vulnerable Implementation &amp; Shell Chaining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Shell Command Concatenation)</w:t>
              <w:br/>
            </w:r>
            <w:r>
              <w:rPr>
                <w:rFonts w:ascii="Consolas" w:hAnsi="Consolas"/>
                <w:color w:val="1E293B"/>
                <w:sz w:val="14"/>
              </w:rPr>
              <w:t>// api.php (Vulnerable Mode: Direct Shell Concatenation)</w:t>
              <w:br/>
              <w:t>$target = $_GET['host'] ?? '127.0.0.1';</w:t>
              <w:br/>
              <w:t>$cmd = "ping -n 2 " . $target; // Windows CMD concatenation</w:t>
              <w:br/>
              <w:t>$output = shell_exec($cmd);</w:t>
              <w:br/>
              <w:t>echo json_encode(["status" =&gt; "success", "output" =&gt; $output]);</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command chaining payload into the diagnostic field: 127.0.0.1 &amp; whoami. The operating system command interpreter (cmd.exe on Windows or /bin/sh on Linux) processes the command in sequence:</w:t>
      </w:r>
    </w:p>
    <w:p>
      <w:pPr>
        <w:spacing w:before="0" w:after="36" w:line="264" w:lineRule="auto"/>
        <w:ind w:left="288"/>
      </w:pPr>
      <w:r>
        <w:rPr>
          <w:rFonts w:ascii="Calibri" w:hAnsi="Calibri"/>
          <w:b/>
          <w:color w:val="2B4C7E"/>
          <w:sz w:val="18"/>
        </w:rPr>
        <w:t xml:space="preserve">1. </w:t>
      </w:r>
      <w:r>
        <w:rPr>
          <w:rFonts w:ascii="Calibri" w:hAnsi="Calibri"/>
          <w:color w:val="1E293B"/>
          <w:sz w:val="18"/>
        </w:rPr>
        <w:t>Command 1: The ping -n 2 127.0.0.1 executes normally, transmitting two ICMP echo requests.</w:t>
      </w:r>
    </w:p>
    <w:p>
      <w:pPr>
        <w:spacing w:before="0" w:after="36" w:line="264" w:lineRule="auto"/>
        <w:ind w:left="288"/>
      </w:pPr>
      <w:r>
        <w:rPr>
          <w:rFonts w:ascii="Calibri" w:hAnsi="Calibri"/>
          <w:b/>
          <w:color w:val="2B4C7E"/>
          <w:sz w:val="18"/>
        </w:rPr>
        <w:t xml:space="preserve">2. </w:t>
      </w:r>
      <w:r>
        <w:rPr>
          <w:rFonts w:ascii="Calibri" w:hAnsi="Calibri"/>
          <w:color w:val="1E293B"/>
          <w:sz w:val="18"/>
        </w:rPr>
        <w:t>Shell Delimiter: The ampersand (&amp;) acts as a synchronous command separator, instructing the shell to execute the subsequent command immediately.</w:t>
      </w:r>
    </w:p>
    <w:p>
      <w:pPr>
        <w:spacing w:before="0" w:after="36" w:line="264" w:lineRule="auto"/>
        <w:ind w:left="288"/>
      </w:pPr>
      <w:r>
        <w:rPr>
          <w:rFonts w:ascii="Calibri" w:hAnsi="Calibri"/>
          <w:b/>
          <w:color w:val="2B4C7E"/>
          <w:sz w:val="18"/>
        </w:rPr>
        <w:t xml:space="preserve">3. </w:t>
      </w:r>
      <w:r>
        <w:rPr>
          <w:rFonts w:ascii="Calibri" w:hAnsi="Calibri"/>
          <w:color w:val="1E293B"/>
          <w:sz w:val="18"/>
        </w:rPr>
        <w:t>Command 2: The whoami command executes within the Apache process context, dumping the current system username (e.g., desktop-securelab\ram).</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755194"/>
                  <wp:docPr id="10" name="Picture 10"/>
                  <wp:cNvGraphicFramePr>
                    <a:graphicFrameLocks noChangeAspect="1"/>
                  </wp:cNvGraphicFramePr>
                  <a:graphic>
                    <a:graphicData uri="http://schemas.openxmlformats.org/drawingml/2006/picture">
                      <pic:pic>
                        <pic:nvPicPr>
                          <pic:cNvPr id="0" name="mod3_vulnerable.png"/>
                          <pic:cNvPicPr/>
                        </pic:nvPicPr>
                        <pic:blipFill>
                          <a:blip r:embed="rId20"/>
                          <a:stretch>
                            <a:fillRect/>
                          </a:stretch>
                        </pic:blipFill>
                        <pic:spPr>
                          <a:xfrm>
                            <a:off x="0" y="0"/>
                            <a:ext cx="5029200" cy="2755194"/>
                          </a:xfrm>
                          <a:prstGeom prst="rect"/>
                        </pic:spPr>
                      </pic:pic>
                    </a:graphicData>
                  </a:graphic>
                </wp:inline>
              </w:drawing>
            </w:r>
          </w:p>
        </w:tc>
      </w:tr>
    </w:tbl>
    <w:p>
      <w:pPr>
        <w:spacing w:before="40" w:after="40"/>
        <w:jc w:val="center"/>
      </w:pPr>
      <w:r>
        <w:rPr>
          <w:rFonts w:ascii="Calibri" w:hAnsi="Calibri"/>
          <w:i/>
          <w:color w:val="64748B"/>
          <w:sz w:val="16"/>
        </w:rPr>
        <w:t>Figure: OS Command Injection Vulnerable Mode: Concatenation Permits Chained Command Execution</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"command_executed", "mode": "vulnerable",</w:t>
              <w:br/>
              <w:t xml:space="preserve">  "executed_cmd": "ping -n 2 127.0.0.1 &amp; whoami",</w:t>
              <w:br/>
              <w:t xml:space="preserve">  "stdout": "Pinging 127.0.0.1... Reply from 127.0.0.1... \n desktop-securelab\\ram"</w:t>
              <w:br/>
              <w:t>}</w:t>
            </w:r>
          </w:p>
        </w:tc>
      </w:tr>
    </w:tbl>
    <w:p>
      <w:pPr>
        <w:spacing w:before="0" w:after="0"/>
      </w:pPr>
    </w:p>
    <w:p>
      <w:r>
        <w:br w:type="page"/>
      </w:r>
    </w:p>
    <w:p>
      <w:pPr>
        <w:keepNext/>
        <w:spacing w:before="0" w:after="40"/>
      </w:pPr>
      <w:r>
        <w:rPr>
          <w:rFonts w:ascii="Calibri" w:hAnsi="Calibri"/>
          <w:b/>
          <w:color w:val="2B4C7E"/>
          <w:sz w:val="22"/>
        </w:rPr>
        <w:t>7.3 Secure Mitigation &amp; Strict Whitelisting</w:t>
      </w:r>
    </w:p>
    <w:p>
      <w:pPr>
        <w:spacing w:before="0" w:after="40" w:line="269" w:lineRule="auto"/>
      </w:pPr>
      <w:r>
        <w:rPr>
          <w:rFonts w:ascii="Calibri" w:hAnsi="Calibri"/>
          <w:i w:val="0"/>
          <w:color w:val="1E293B"/>
          <w:sz w:val="18"/>
        </w:rPr>
        <w:t>In Secure Mode, defense-in-depth is enforced by combining strict regular expression whitelisting with shell argument escaping (escapeshellarg()):</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Shell Concatenation</w:t>
              <w:br/>
            </w:r>
            <w:r>
              <w:rPr>
                <w:rFonts w:ascii="Consolas" w:hAnsi="Consolas"/>
                <w:color w:val="1E293B"/>
                <w:sz w:val="13"/>
              </w:rPr>
              <w:t>// Vulnerable: Direct Shell Concatenation</w:t>
              <w:br/>
              <w:t>$host = $_GET['host'];</w:t>
              <w:br/>
              <w:t>$cmd = "ping -n 2 " . $host;</w:t>
              <w:br/>
              <w:t>$out = shell_exec($cmd);</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Regex Whitelist Defense</w:t>
              <w:br/>
            </w:r>
            <w:r>
              <w:rPr>
                <w:rFonts w:ascii="Consolas" w:hAnsi="Consolas"/>
                <w:color w:val="1E293B"/>
                <w:sz w:val="13"/>
              </w:rPr>
              <w:t>// Secure: Strict Regex Whitelist &amp; Escaping</w:t>
              <w:br/>
              <w:t>$host = $_GET['host'] ?? '';</w:t>
              <w:br/>
              <w:t>if (!preg_match('/^[a-zA-Z0-9.-]+$/', $host)) {</w:t>
              <w:br/>
              <w:t xml:space="preserve">    die(json_encode(["error" =&gt; "Invalid host"]));</w:t>
              <w:br/>
              <w:t>}</w:t>
              <w:br/>
              <w:t>$cmd = "ping -n 2 " . escapeshellarg($host);</w:t>
              <w:br/>
              <w:t>$out = shell_exec($cmd);</w:t>
            </w:r>
          </w:p>
        </w:tc>
      </w:tr>
    </w:tbl>
    <w:p>
      <w:pPr>
        <w:spacing w:before="0" w:after="40"/>
      </w:pPr>
    </w:p>
    <w:p>
      <w:pPr>
        <w:keepNext/>
        <w:spacing w:before="40" w:after="20"/>
      </w:pPr>
      <w:r>
        <w:rPr>
          <w:rFonts w:ascii="Calibri" w:hAnsi="Calibri"/>
          <w:b/>
          <w:color w:val="2C3E50"/>
          <w:sz w:val="19"/>
        </w:rPr>
        <w:t>Process Boundary Defense &amp; Whitelist Mechanics</w:t>
      </w:r>
    </w:p>
    <w:p>
      <w:pPr>
        <w:spacing w:before="0" w:after="40" w:line="269" w:lineRule="auto"/>
      </w:pPr>
      <w:r>
        <w:rPr>
          <w:rFonts w:ascii="Calibri" w:hAnsi="Calibri"/>
          <w:i w:val="0"/>
          <w:color w:val="1E293B"/>
          <w:sz w:val="18"/>
        </w:rPr>
        <w:t>The regular expression /^[a-zA-Z0-9.-]+$/ enforces positive character constraints. Any character outside the permitted set—specifically command delimiters such as &amp;, |, ;, `, $, &gt;, &lt;, or newline characters—causes immediate validation failure before the shell is invoked.</w:t>
      </w:r>
    </w:p>
    <w:p>
      <w:pPr>
        <w:spacing w:before="0" w:after="40" w:line="269" w:lineRule="auto"/>
      </w:pPr>
      <w:r>
        <w:rPr>
          <w:rFonts w:ascii="Calibri" w:hAnsi="Calibri"/>
          <w:i w:val="0"/>
          <w:color w:val="1E293B"/>
          <w:sz w:val="18"/>
        </w:rPr>
        <w:t>Furthermore, escapeshellarg() wraps the argument in quotation marks and escapes existing quotes, ensuring that the shell treats the input strictly as a single command argument rather than executable command syntax.</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107142"/>
                  <wp:docPr id="11" name="Picture 11"/>
                  <wp:cNvGraphicFramePr>
                    <a:graphicFrameLocks noChangeAspect="1"/>
                  </wp:cNvGraphicFramePr>
                  <a:graphic>
                    <a:graphicData uri="http://schemas.openxmlformats.org/drawingml/2006/picture">
                      <pic:pic>
                        <pic:nvPicPr>
                          <pic:cNvPr id="0" name="mod3_secure.png"/>
                          <pic:cNvPicPr/>
                        </pic:nvPicPr>
                        <pic:blipFill>
                          <a:blip r:embed="rId21"/>
                          <a:stretch>
                            <a:fillRect/>
                          </a:stretch>
                        </pic:blipFill>
                        <pic:spPr>
                          <a:xfrm>
                            <a:off x="0" y="0"/>
                            <a:ext cx="5029200" cy="2107142"/>
                          </a:xfrm>
                          <a:prstGeom prst="rect"/>
                        </pic:spPr>
                      </pic:pic>
                    </a:graphicData>
                  </a:graphic>
                </wp:inline>
              </w:drawing>
            </w:r>
          </w:p>
        </w:tc>
      </w:tr>
    </w:tbl>
    <w:p>
      <w:pPr>
        <w:spacing w:before="40" w:after="40"/>
        <w:jc w:val="center"/>
      </w:pPr>
      <w:r>
        <w:rPr>
          <w:rFonts w:ascii="Calibri" w:hAnsi="Calibri"/>
          <w:i/>
          <w:color w:val="64748B"/>
          <w:sz w:val="16"/>
        </w:rPr>
        <w:t>Figure: OS Command Injection Secure Mode: Strict Regex Whitelist Blocks Metacharacters</w:t>
      </w:r>
    </w:p>
    <w:p>
      <w:pPr>
        <w:keepNext/>
        <w:spacing w:before="30" w:after="20"/>
      </w:pPr>
      <w:r>
        <w:rPr>
          <w:rFonts w:ascii="Calibri" w:hAnsi="Calibri"/>
          <w:b/>
          <w:color w:val="2C3E50"/>
          <w:sz w:val="19"/>
        </w:rPr>
        <w:t>OS Command Injection Boundary Defense Verification</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Input Payload</w:t>
            </w:r>
          </w:p>
        </w:tc>
        <w:tc>
          <w:tcPr>
            <w:tcW w:type="dxa" w:w="216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Metacharacter Tested</w:t>
            </w:r>
          </w:p>
        </w:tc>
        <w:tc>
          <w:tcPr>
            <w:tcW w:type="dxa" w:w="316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Regex Filter Evaluation</w:t>
            </w:r>
          </w:p>
        </w:tc>
        <w:tc>
          <w:tcPr>
            <w:tcW w:type="dxa" w:w="216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Result</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&amp; whoami</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Ampersand (&amp;)</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'&amp;')</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 dir</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Pipe (|)</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 id</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Semicolon (;)</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`whoami`</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Backtick (`)</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"input_received": "127.0.0.1 &amp; whoami",</w:t>
              <w:br/>
              <w:t xml:space="preserve">  "filter_matched": false, "action": "blocked_by_whitelist", "shell_executed":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Strict positive regex whitelisting combined with escapeshellarg() provides defense-in-depth by preventing shell metacharacters from reaching the operating system command interpreter.</w:t>
            </w:r>
          </w:p>
        </w:tc>
      </w:tr>
    </w:tbl>
    <w:p>
      <w:pPr>
        <w:spacing w:before="0" w:after="0"/>
      </w:pPr>
    </w:p>
    <w:p>
      <w:r>
        <w:br w:type="page"/>
      </w:r>
    </w:p>
    <w:p>
      <w:pPr>
        <w:keepNext/>
        <w:spacing w:before="0" w:after="50"/>
      </w:pPr>
      <w:r>
        <w:rPr>
          <w:rFonts w:ascii="Calibri" w:hAnsi="Calibri"/>
          <w:b/>
          <w:color w:val="1B365D"/>
          <w:sz w:val="27"/>
        </w:rPr>
        <w:t>Chapter 8: Vulnerability 4 — Directory / Path Traversal [CWE-22]</w:t>
      </w:r>
    </w:p>
    <w:p>
      <w:pPr>
        <w:keepNext/>
        <w:spacing w:before="30" w:after="20"/>
      </w:pPr>
      <w:r>
        <w:rPr>
          <w:rFonts w:ascii="Calibri" w:hAnsi="Calibri"/>
          <w:b/>
          <w:color w:val="2B4C7E"/>
          <w:sz w:val="22"/>
        </w:rPr>
        <w:t>8.1 Vulnerability Overview &amp; Threat Dynamics</w:t>
      </w:r>
    </w:p>
    <w:p>
      <w:pPr>
        <w:spacing w:before="0" w:after="30" w:line="269" w:lineRule="auto"/>
      </w:pPr>
      <w:r>
        <w:rPr>
          <w:rFonts w:ascii="Calibri" w:hAnsi="Calibri"/>
          <w:i w:val="0"/>
          <w:color w:val="1E293B"/>
          <w:sz w:val="18"/>
        </w:rPr>
        <w:t>Directory Traversal (CWE-22, OWASP Top 10 A01:2021) occurs when an application accepts user input representing a file path and passes it to filesystem APIs without canonical path validation or boundary confinement. By supplying dot-dot-slash (../) sequences, an attacker climbs out of the designated directory and accesses arbitrary files across the host filesystem.</w:t>
      </w:r>
    </w:p>
    <w:p>
      <w:pPr>
        <w:spacing w:before="0" w:after="40" w:line="269" w:lineRule="auto"/>
      </w:pPr>
      <w:r>
        <w:rPr>
          <w:rFonts w:ascii="Calibri" w:hAnsi="Calibri"/>
          <w:i w:val="0"/>
          <w:color w:val="1E293B"/>
          <w:sz w:val="18"/>
        </w:rPr>
        <w:t>In SecureJobLab, candidates and recruiters view submitted resume documents via a document inspection utility. In an enterprise recruitment system, exploiting CWE-22 allows attackers to read database connection credentials, server configuration files, source code files, and sensitive operating system files.</w:t>
      </w:r>
    </w:p>
    <w:p>
      <w:pPr>
        <w:keepNext/>
        <w:spacing w:before="30" w:after="20"/>
      </w:pPr>
      <w:r>
        <w:rPr>
          <w:rFonts w:ascii="Calibri" w:hAnsi="Calibri"/>
          <w:b/>
          <w:color w:val="2B4C7E"/>
          <w:sz w:val="22"/>
        </w:rPr>
        <w:t>8.2 Vulnerable Implementation &amp; Path Climbing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File Path Resolution)</w:t>
              <w:br/>
            </w:r>
            <w:r>
              <w:rPr>
                <w:rFonts w:ascii="Consolas" w:hAnsi="Consolas"/>
                <w:color w:val="1E293B"/>
                <w:sz w:val="14"/>
              </w:rPr>
              <w:t>// api.php (Vulnerable Mode: Insecure Path Concatenation)</w:t>
              <w:br/>
              <w:t>$doc = $_GET['doc'] ?? 'resume_sample.pdf';</w:t>
              <w:br/>
              <w:t>$path = "uploads/resumes/" . $doc;</w:t>
              <w:br/>
              <w:t>if (file_exists($path)) { echo file_get_contents($path); }</w:t>
              <w:br/>
              <w:t>else { echo "File not found."; }</w:t>
            </w:r>
          </w:p>
        </w:tc>
      </w:tr>
    </w:tbl>
    <w:p>
      <w:pPr>
        <w:spacing w:before="0" w:after="30"/>
      </w:pPr>
    </w:p>
    <w:p>
      <w:pPr>
        <w:keepNext/>
        <w:spacing w:before="30" w:after="10"/>
      </w:pPr>
      <w:r>
        <w:rPr>
          <w:rFonts w:ascii="Calibri" w:hAnsi="Calibri"/>
          <w:b/>
          <w:color w:val="2C3E50"/>
          <w:sz w:val="19"/>
        </w:rPr>
        <w:t>Attack Execution &amp; Step-by-Step Payload Dissection</w:t>
      </w:r>
    </w:p>
    <w:p>
      <w:pPr>
        <w:spacing w:before="0" w:after="20" w:line="269" w:lineRule="auto"/>
      </w:pPr>
      <w:r>
        <w:rPr>
          <w:rFonts w:ascii="Calibri" w:hAnsi="Calibri"/>
          <w:i w:val="0"/>
          <w:color w:val="1E293B"/>
          <w:sz w:val="18"/>
        </w:rPr>
        <w:t>The evaluator inputs the path traversal climbing payload: ../database.sql. The filesystem driver resolves the relative path as follows:</w:t>
      </w:r>
    </w:p>
    <w:p>
      <w:pPr>
        <w:spacing w:before="0" w:after="36" w:line="264" w:lineRule="auto"/>
        <w:ind w:left="288"/>
      </w:pPr>
      <w:r>
        <w:rPr>
          <w:rFonts w:ascii="Calibri" w:hAnsi="Calibri"/>
          <w:b/>
          <w:color w:val="2B4C7E"/>
          <w:sz w:val="18"/>
        </w:rPr>
        <w:t xml:space="preserve">1. </w:t>
      </w:r>
      <w:r>
        <w:rPr>
          <w:rFonts w:ascii="Calibri" w:hAnsi="Calibri"/>
          <w:color w:val="1E293B"/>
          <w:sz w:val="18"/>
        </w:rPr>
        <w:t>Base Path: The application begins in uploads/resumes/. Directory Climb: ../ escapes into the parent web root directory.</w:t>
      </w:r>
    </w:p>
    <w:p>
      <w:pPr>
        <w:spacing w:before="0" w:after="36" w:line="264" w:lineRule="auto"/>
        <w:ind w:left="288"/>
      </w:pPr>
      <w:r>
        <w:rPr>
          <w:rFonts w:ascii="Calibri" w:hAnsi="Calibri"/>
          <w:b/>
          <w:color w:val="2B4C7E"/>
          <w:sz w:val="18"/>
        </w:rPr>
        <w:t xml:space="preserve">2. </w:t>
      </w:r>
      <w:r>
        <w:rPr>
          <w:rFonts w:ascii="Calibri" w:hAnsi="Calibri"/>
          <w:color w:val="1E293B"/>
          <w:sz w:val="18"/>
        </w:rPr>
        <w:t>Target File Access: The filesystem resolves the path to database.sql, reading the database schema fixtures.</w:t>
      </w:r>
    </w:p>
    <w:tbl>
      <w:tblPr>
        <w:tblW w:type="auto" w:w="0"/>
        <w:jc w:val="center"/>
        <w:tblLayout w:type="fixed"/>
        <w:tblLook w:firstColumn="1" w:firstRow="1" w:lastColumn="0" w:lastRow="0" w:noHBand="0" w:noVBand="1" w:val="04A0"/>
      </w:tblPr>
      <w:tblGrid>
        <w:gridCol w:w="4608"/>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777066"/>
                  <wp:docPr id="12" name="Picture 12"/>
                  <wp:cNvGraphicFramePr>
                    <a:graphicFrameLocks noChangeAspect="1"/>
                  </wp:cNvGraphicFramePr>
                  <a:graphic>
                    <a:graphicData uri="http://schemas.openxmlformats.org/drawingml/2006/picture">
                      <pic:pic>
                        <pic:nvPicPr>
                          <pic:cNvPr id="0" name="mod4_vulnerable.png"/>
                          <pic:cNvPicPr/>
                        </pic:nvPicPr>
                        <pic:blipFill>
                          <a:blip r:embed="rId22"/>
                          <a:stretch>
                            <a:fillRect/>
                          </a:stretch>
                        </pic:blipFill>
                        <pic:spPr>
                          <a:xfrm>
                            <a:off x="0" y="0"/>
                            <a:ext cx="2926080" cy="2777066"/>
                          </a:xfrm>
                          <a:prstGeom prst="rect"/>
                        </pic:spPr>
                      </pic:pic>
                    </a:graphicData>
                  </a:graphic>
                </wp:inline>
              </w:drawing>
            </w:r>
          </w:p>
        </w:tc>
      </w:tr>
    </w:tbl>
    <w:p>
      <w:pPr>
        <w:spacing w:before="40" w:after="30"/>
        <w:jc w:val="center"/>
      </w:pPr>
      <w:r>
        <w:rPr>
          <w:rFonts w:ascii="Calibri" w:hAnsi="Calibri"/>
          <w:i/>
          <w:color w:val="64748B"/>
          <w:sz w:val="16"/>
        </w:rPr>
        <w:t>Figure: Directory Traversal Vulnerable Mode: Relative Path Climbing (../) Dumps database.sql</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3168"/>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Traversal Target Vector</w:t>
            </w:r>
          </w:p>
        </w:tc>
        <w:tc>
          <w:tcPr>
            <w:tcW w:type="dxa" w:w="374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Target Resource Exposed</w:t>
            </w:r>
          </w:p>
        </w:tc>
        <w:tc>
          <w:tcPr>
            <w:tcW w:type="dxa" w:w="3168"/>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Enterprise Impact Severity</w:t>
            </w:r>
          </w:p>
        </w:tc>
      </w:tr>
      <w:tr>
        <w:tc>
          <w:tcPr>
            <w:tcW w:type="dxa" w:w="316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../database.sql</w:t>
            </w:r>
          </w:p>
        </w:tc>
        <w:tc>
          <w:tcPr>
            <w:tcW w:type="dxa" w:w="374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 schema fixtures &amp; initial seeds</w:t>
            </w:r>
          </w:p>
        </w:tc>
        <w:tc>
          <w:tcPr>
            <w:tcW w:type="dxa" w:w="316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HIGH (Schema topology exposure)</w:t>
            </w:r>
          </w:p>
        </w:tc>
      </w:tr>
      <w:tr>
        <w:tc>
          <w:tcPr>
            <w:tcW w:type="dxa" w:w="3168"/>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../../apache/conf/httpd.conf</w:t>
            </w:r>
          </w:p>
        </w:tc>
        <w:tc>
          <w:tcPr>
            <w:tcW w:type="dxa" w:w="374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Apache web server configuration</w:t>
            </w:r>
          </w:p>
        </w:tc>
        <w:tc>
          <w:tcPr>
            <w:tcW w:type="dxa" w:w="3168"/>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 (Infrastructure reconnaissance)</w:t>
            </w:r>
          </w:p>
        </w:tc>
      </w:tr>
      <w:tr>
        <w:tc>
          <w:tcPr>
            <w:tcW w:type="dxa" w:w="316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../../php/php.ini</w:t>
            </w:r>
          </w:p>
        </w:tc>
        <w:tc>
          <w:tcPr>
            <w:tcW w:type="dxa" w:w="374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PHP runtime engine configuration &amp; secrets</w:t>
            </w:r>
          </w:p>
        </w:tc>
        <w:tc>
          <w:tcPr>
            <w:tcW w:type="dxa" w:w="316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 (Runtime environment compromise)</w:t>
            </w:r>
          </w:p>
        </w:tc>
      </w:tr>
    </w:tbl>
    <w:p>
      <w:pPr>
        <w:spacing w:before="0" w:after="3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"file_extracted", "mode": "vulnerable",</w:t>
              <w:br/>
              <w:t xml:space="preserve">  "requested_file": "../database.sql",</w:t>
              <w:br/>
              <w:t xml:space="preserve">  "resolved_path": "uploads/resumes/../database.sql",</w:t>
              <w:br/>
              <w:t xml:space="preserve">  "bytes_read": 4820, "sensitive_data_leaked": true</w:t>
              <w:br/>
              <w:t>}</w:t>
            </w:r>
          </w:p>
        </w:tc>
      </w:tr>
    </w:tbl>
    <w:p>
      <w:pPr>
        <w:spacing w:before="0" w:after="0"/>
      </w:pPr>
    </w:p>
    <w:p>
      <w:r>
        <w:br w:type="page"/>
      </w:r>
    </w:p>
    <w:p>
      <w:pPr>
        <w:keepNext/>
        <w:spacing w:before="0" w:after="40"/>
      </w:pPr>
      <w:r>
        <w:rPr>
          <w:rFonts w:ascii="Calibri" w:hAnsi="Calibri"/>
          <w:b/>
          <w:color w:val="2B4C7E"/>
          <w:sz w:val="22"/>
        </w:rPr>
        <w:t>8.3 Secure Mitigation &amp; Canonical Boundary Defense</w:t>
      </w:r>
    </w:p>
    <w:p>
      <w:pPr>
        <w:spacing w:before="0" w:after="40" w:line="269" w:lineRule="auto"/>
      </w:pPr>
      <w:r>
        <w:rPr>
          <w:rFonts w:ascii="Calibri" w:hAnsi="Calibri"/>
          <w:i w:val="0"/>
          <w:color w:val="1E293B"/>
          <w:sz w:val="18"/>
        </w:rPr>
        <w:t>In Secure Mode, file access is constrained using a dual defensive barrier: basename() token extraction and strict whitelist validation against approved documents:</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Path Concatenation</w:t>
              <w:br/>
            </w:r>
            <w:r>
              <w:rPr>
                <w:rFonts w:ascii="Consolas" w:hAnsi="Consolas"/>
                <w:color w:val="1E293B"/>
                <w:sz w:val="13"/>
              </w:rPr>
              <w:t>// Vulnerable: Direct Path Concatenation</w:t>
              <w:br/>
              <w:t>$doc = $_GET['doc'];</w:t>
              <w:br/>
              <w:t>$path = "uploads/resumes/" . $doc;</w:t>
              <w:br/>
              <w:t>$data = file_get_contents($path);</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Basename &amp; Whitelist Defense</w:t>
              <w:br/>
            </w:r>
            <w:r>
              <w:rPr>
                <w:rFonts w:ascii="Consolas" w:hAnsi="Consolas"/>
                <w:color w:val="1E293B"/>
                <w:sz w:val="13"/>
              </w:rPr>
              <w:t>// Secure: Basename Stripping &amp; Whitelist</w:t>
              <w:br/>
              <w:t>$doc = basename($_GET['doc'] ?? '');</w:t>
              <w:br/>
              <w:t>$allowed = ['resume_sample.pdf', 'cover_note.txt'];</w:t>
              <w:br/>
              <w:t>if (!in_array($doc, $allowed, true)) {</w:t>
              <w:br/>
              <w:t xml:space="preserve">    die(json_encode(["error" =&gt; "Access denied"]));</w:t>
              <w:br/>
              <w:t>}</w:t>
              <w:br/>
              <w:t>$path = "uploads/resumes/" . $doc;</w:t>
              <w:br/>
              <w:t>$data = file_get_contents($path);</w:t>
            </w:r>
          </w:p>
        </w:tc>
      </w:tr>
    </w:tbl>
    <w:p>
      <w:pPr>
        <w:spacing w:before="0" w:after="40"/>
      </w:pPr>
    </w:p>
    <w:p>
      <w:pPr>
        <w:keepNext/>
        <w:spacing w:before="40" w:after="20"/>
      </w:pPr>
      <w:r>
        <w:rPr>
          <w:rFonts w:ascii="Calibri" w:hAnsi="Calibri"/>
          <w:b/>
          <w:color w:val="2C3E50"/>
          <w:sz w:val="19"/>
        </w:rPr>
        <w:t>Basename Stripping &amp; Whitelist Confinement Mechanics</w:t>
      </w:r>
    </w:p>
    <w:p>
      <w:pPr>
        <w:spacing w:before="0" w:after="40" w:line="269" w:lineRule="auto"/>
      </w:pPr>
      <w:r>
        <w:rPr>
          <w:rFonts w:ascii="Calibri" w:hAnsi="Calibri"/>
          <w:i w:val="0"/>
          <w:color w:val="1E293B"/>
          <w:sz w:val="18"/>
        </w:rPr>
        <w:t>The PHP basename() function extracts strictly the trailing filename component from the input string, stripping away all leading directory path components and traversal sequences (e.g., ../database.sql becomes database.sql).</w:t>
      </w:r>
    </w:p>
    <w:p>
      <w:pPr>
        <w:spacing w:before="0" w:after="40" w:line="269" w:lineRule="auto"/>
      </w:pPr>
      <w:r>
        <w:rPr>
          <w:rFonts w:ascii="Calibri" w:hAnsi="Calibri"/>
          <w:i w:val="0"/>
          <w:color w:val="1E293B"/>
          <w:sz w:val="18"/>
        </w:rPr>
        <w:t>Subsequently, in_array($doc, $allowed, true) verifies that the extracted filename exists within an explicit whitelist of pre-approved documents. Even if an attacker supplies a filename that exists in the current folder, if it is not explicitly whitelisted, access is denied.</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165350"/>
                  <wp:docPr id="13" name="Picture 13"/>
                  <wp:cNvGraphicFramePr>
                    <a:graphicFrameLocks noChangeAspect="1"/>
                  </wp:cNvGraphicFramePr>
                  <a:graphic>
                    <a:graphicData uri="http://schemas.openxmlformats.org/drawingml/2006/picture">
                      <pic:pic>
                        <pic:nvPicPr>
                          <pic:cNvPr id="0" name="mod4_secure.png"/>
                          <pic:cNvPicPr/>
                        </pic:nvPicPr>
                        <pic:blipFill>
                          <a:blip r:embed="rId23"/>
                          <a:stretch>
                            <a:fillRect/>
                          </a:stretch>
                        </pic:blipFill>
                        <pic:spPr>
                          <a:xfrm>
                            <a:off x="0" y="0"/>
                            <a:ext cx="5029200" cy="2165350"/>
                          </a:xfrm>
                          <a:prstGeom prst="rect"/>
                        </pic:spPr>
                      </pic:pic>
                    </a:graphicData>
                  </a:graphic>
                </wp:inline>
              </w:drawing>
            </w:r>
          </w:p>
        </w:tc>
      </w:tr>
    </w:tbl>
    <w:p>
      <w:pPr>
        <w:spacing w:before="40" w:after="40"/>
        <w:jc w:val="center"/>
      </w:pPr>
      <w:r>
        <w:rPr>
          <w:rFonts w:ascii="Calibri" w:hAnsi="Calibri"/>
          <w:i/>
          <w:color w:val="64748B"/>
          <w:sz w:val="16"/>
        </w:rPr>
        <w:t>Figure: Directory Traversal Secure Mode: Basename Token Stripping Denies File Access</w:t>
      </w:r>
    </w:p>
    <w:p>
      <w:pPr>
        <w:keepNext/>
        <w:spacing w:before="30" w:after="20"/>
      </w:pPr>
      <w:r>
        <w:rPr>
          <w:rFonts w:ascii="Calibri" w:hAnsi="Calibri"/>
          <w:b/>
          <w:color w:val="2C3E50"/>
          <w:sz w:val="19"/>
        </w:rPr>
        <w:t>Path Canonicalization &amp; Whitelist Confinement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Traversal Payload</w:t>
            </w:r>
          </w:p>
        </w:tc>
        <w:tc>
          <w:tcPr>
            <w:tcW w:type="dxa" w:w="316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Insecure Path Resolved</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Basename Result</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Whitelist Status</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../database.sql</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uploads/resumes/../database.sql</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DENIED (Not in allowed array)</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..\..\windows\win.ini</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uploads/resumes/..\..\windows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win.ini</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DENIED (Not in allowed array)</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resume_sample.pdf</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uploads/resumes/resume_sample.pdf</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resume_sample.pdf</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PERMITTED (Whitelisted document)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"requested_doc": "../database.sql", "sanitized_basename": "database.sql",</w:t>
              <w:br/>
              <w:t xml:space="preserve">  "whitelist_check": false, "file_read_allowed":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Combining basename() token extraction with an explicit filename whitelist guarantees that file operations cannot escape the designated storage directory regardless of traversal syntax.</w:t>
            </w:r>
          </w:p>
        </w:tc>
      </w:tr>
    </w:tbl>
    <w:p>
      <w:pPr>
        <w:spacing w:before="0" w:after="0"/>
      </w:pPr>
    </w:p>
    <w:p>
      <w:r>
        <w:br w:type="page"/>
      </w:r>
    </w:p>
    <w:p>
      <w:pPr>
        <w:keepNext/>
        <w:spacing w:before="0" w:after="60"/>
      </w:pPr>
      <w:r>
        <w:rPr>
          <w:rFonts w:ascii="Calibri" w:hAnsi="Calibri"/>
          <w:b/>
          <w:color w:val="1B365D"/>
          <w:sz w:val="27"/>
        </w:rPr>
        <w:t>Chapter 9: Vulnerability 5 — Clickjacking (UI Redressing) [CWE-1021]</w:t>
      </w:r>
    </w:p>
    <w:p>
      <w:pPr>
        <w:keepNext/>
        <w:spacing w:before="40" w:after="30"/>
      </w:pPr>
      <w:r>
        <w:rPr>
          <w:rFonts w:ascii="Calibri" w:hAnsi="Calibri"/>
          <w:b/>
          <w:color w:val="2B4C7E"/>
          <w:sz w:val="22"/>
        </w:rPr>
        <w:t>9.1 Vulnerability Overview &amp; High-Impact Scenario</w:t>
      </w:r>
    </w:p>
    <w:p>
      <w:pPr>
        <w:spacing w:before="0" w:after="40" w:line="269" w:lineRule="auto"/>
      </w:pPr>
      <w:r>
        <w:rPr>
          <w:rFonts w:ascii="Calibri" w:hAnsi="Calibri"/>
          <w:i w:val="0"/>
          <w:color w:val="1E293B"/>
          <w:sz w:val="18"/>
        </w:rPr>
        <w:t>Clickjacking (CWE-1021, OWASP Top 10 A05:2021) occurs when an attacker loads a target web application inside a transparent iframe embedded within a malicious third-party site. The attacker overlays alluring decoy UI elements (e.g., 'Claim Free Prize' or 'Download Report') directly above sensitive, high-impact buttons in the hidden application, tricking authenticated users into performing actions they never intended.</w:t>
      </w:r>
    </w:p>
    <w:p>
      <w:pPr>
        <w:spacing w:before="0" w:after="50" w:line="269" w:lineRule="auto"/>
      </w:pPr>
      <w:r>
        <w:rPr>
          <w:rFonts w:ascii="Calibri" w:hAnsi="Calibri"/>
          <w:i w:val="0"/>
          <w:color w:val="1E293B"/>
          <w:sz w:val="18"/>
        </w:rPr>
        <w:t>In SecureJobLab, the framed target endpoint (clickjack_target.php) hosts an irreversible candidate account management action: Permanently Delete Account. When an attacker frames this endpoint, a single click on a decoy button results in the complete destruction of the candidate's account and application history.</w:t>
      </w:r>
    </w:p>
    <w:p>
      <w:pPr>
        <w:keepNext/>
        <w:spacing w:before="40" w:after="30"/>
      </w:pPr>
      <w:r>
        <w:rPr>
          <w:rFonts w:ascii="Calibri" w:hAnsi="Calibri"/>
          <w:b/>
          <w:color w:val="2B4C7E"/>
          <w:sz w:val="22"/>
        </w:rPr>
        <w:t>9.2 Interactive UI Redressing Sandbox with Opacity Demonstration</w:t>
      </w:r>
    </w:p>
    <w:p>
      <w:pPr>
        <w:spacing w:before="0" w:after="30" w:line="269" w:lineRule="auto"/>
      </w:pPr>
      <w:r>
        <w:rPr>
          <w:rFonts w:ascii="Calibri" w:hAnsi="Calibri"/>
          <w:i w:val="0"/>
          <w:color w:val="1E293B"/>
          <w:sz w:val="18"/>
        </w:rPr>
        <w:t>SecureJobLab features an interactive UI Redressing demonstration laboratory equipped with an opacity slider to visualize the exploit mechanics across three distinct operational states:</w:t>
      </w:r>
    </w:p>
    <w:p>
      <w:pPr>
        <w:spacing w:before="0" w:after="36" w:line="264" w:lineRule="auto"/>
        <w:ind w:left="288"/>
      </w:pPr>
      <w:r>
        <w:rPr>
          <w:rFonts w:ascii="Calibri" w:hAnsi="Calibri"/>
          <w:b/>
          <w:color w:val="2B4C7E"/>
          <w:sz w:val="18"/>
        </w:rPr>
        <w:t xml:space="preserve">• </w:t>
      </w:r>
      <w:r>
        <w:rPr>
          <w:rFonts w:ascii="Calibri" w:hAnsi="Calibri"/>
          <w:color w:val="1E293B"/>
          <w:sz w:val="18"/>
        </w:rPr>
        <w:t>100% Revealed Mode: Displays both layers simultaneously, revealing the framed SecureJobLab portal positioned beneath the attacker's decoy game overlay.</w:t>
      </w:r>
    </w:p>
    <w:p>
      <w:pPr>
        <w:spacing w:before="0" w:after="36" w:line="264" w:lineRule="auto"/>
        <w:ind w:left="288"/>
      </w:pPr>
      <w:r>
        <w:rPr>
          <w:rFonts w:ascii="Calibri" w:hAnsi="Calibri"/>
          <w:b/>
          <w:color w:val="2B4C7E"/>
          <w:sz w:val="18"/>
        </w:rPr>
        <w:t xml:space="preserve">• </w:t>
      </w:r>
      <w:r>
        <w:rPr>
          <w:rFonts w:ascii="Calibri" w:hAnsi="Calibri"/>
          <w:color w:val="1E293B"/>
          <w:sz w:val="18"/>
        </w:rPr>
        <w:t>30% Ghost Mode: Renders the framed portal semi-transparently, visually proving that the attacker's 'Claim $500 Prize' button is pixel-aligned directly over the victim's 'Permanently Delete Account' button.</w:t>
      </w:r>
    </w:p>
    <w:p>
      <w:pPr>
        <w:spacing w:before="0" w:after="36" w:line="264" w:lineRule="auto"/>
        <w:ind w:left="288"/>
      </w:pPr>
      <w:r>
        <w:rPr>
          <w:rFonts w:ascii="Calibri" w:hAnsi="Calibri"/>
          <w:b/>
          <w:color w:val="2B4C7E"/>
          <w:sz w:val="18"/>
        </w:rPr>
        <w:t xml:space="preserve">• </w:t>
      </w:r>
      <w:r>
        <w:rPr>
          <w:rFonts w:ascii="Calibri" w:hAnsi="Calibri"/>
          <w:color w:val="1E293B"/>
          <w:sz w:val="18"/>
        </w:rPr>
        <w:t>0% Invisible Mode: Renders the target iframe completely invisible (opacity: 0.0001). The victim perceives only the decoy game, clicking the prize button while unknowingly deleting their real account.</w:t>
      </w:r>
    </w:p>
    <w:tbl>
      <w:tblPr>
        <w:tblW w:type="auto" w:w="0"/>
        <w:jc w:val="center"/>
        <w:tblLayout w:type="fixed"/>
        <w:tblLook w:firstColumn="1" w:firstRow="1" w:lastColumn="0" w:lastRow="0" w:noHBand="0" w:noVBand="1" w:val="04A0"/>
      </w:tblPr>
      <w:tblGrid>
        <w:gridCol w:w="4824"/>
        <w:gridCol w:w="4824"/>
      </w:tblGrid>
      <w:tr>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4" name="Picture 14"/>
                  <wp:cNvGraphicFramePr>
                    <a:graphicFrameLocks noChangeAspect="1"/>
                  </wp:cNvGraphicFramePr>
                  <a:graphic>
                    <a:graphicData uri="http://schemas.openxmlformats.org/drawingml/2006/picture">
                      <pic:pic>
                        <pic:nvPicPr>
                          <pic:cNvPr id="0" name="clickjack_harmful_100pct.png"/>
                          <pic:cNvPicPr/>
                        </pic:nvPicPr>
                        <pic:blipFill>
                          <a:blip r:embed="rId24"/>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DC2626"/>
                <w:sz w:val="15"/>
              </w:rPr>
              <w:t>🔴 100% Revealed: Decoy Layer Over Target App</w:t>
            </w:r>
          </w:p>
        </w:tc>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5" name="Picture 15"/>
                  <wp:cNvGraphicFramePr>
                    <a:graphicFrameLocks noChangeAspect="1"/>
                  </wp:cNvGraphicFramePr>
                  <a:graphic>
                    <a:graphicData uri="http://schemas.openxmlformats.org/drawingml/2006/picture">
                      <pic:pic>
                        <pic:nvPicPr>
                          <pic:cNvPr id="0" name="clickjack_harmful_30pct.png"/>
                          <pic:cNvPicPr/>
                        </pic:nvPicPr>
                        <pic:blipFill>
                          <a:blip r:embed="rId25"/>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10B981"/>
                <w:sz w:val="15"/>
              </w:rPr>
              <w:t>🟢 30% Ghost: Perfect Pixel Alignment Over Delete Button</w:t>
            </w:r>
          </w:p>
        </w:tc>
      </w:tr>
    </w:tbl>
    <w:p>
      <w:pPr>
        <w:spacing w:before="0" w:after="50"/>
      </w:pP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Slider Mode</w:t>
            </w:r>
          </w:p>
        </w:tc>
        <w:tc>
          <w:tcPr>
            <w:tcW w:type="dxa" w:w="187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Target Layer Opacity</w:t>
            </w:r>
          </w:p>
        </w:tc>
        <w:tc>
          <w:tcPr>
            <w:tcW w:type="dxa" w:w="201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Visual Appearance</w:t>
            </w:r>
          </w:p>
        </w:tc>
        <w:tc>
          <w:tcPr>
            <w:tcW w:type="dxa" w:w="230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Actual Click Destination</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Account State Impact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100% Revealed</w:t>
            </w:r>
          </w:p>
        </w:tc>
        <w:tc>
          <w:tcPr>
            <w:tcW w:type="dxa" w:w="187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(Fully Opaque)</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Both layers visible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Delete Account button</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Visual Proof of Overlay</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30% Ghost</w:t>
            </w:r>
          </w:p>
        </w:tc>
        <w:tc>
          <w:tcPr>
            <w:tcW w:type="dxa" w:w="187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0.30 (Semi-Transparent)</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Target ghosted beneath</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Delete Account button</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Pixel Alignment Proved</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0% Invisible</w:t>
            </w:r>
          </w:p>
        </w:tc>
        <w:tc>
          <w:tcPr>
            <w:tcW w:type="dxa" w:w="187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0.0001 (Fully Transparent)</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Only decoy game visible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Invisible Delete Account button</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Permanent Deletion Triggered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CSS Pointer-Events &amp; Layered Z-Index Hijacking</w:t>
              <w:br/>
            </w:r>
            <w:r>
              <w:rPr>
                <w:rFonts w:ascii="Consolas" w:hAnsi="Consolas"/>
                <w:color w:val="1E293B"/>
                <w:sz w:val="14"/>
              </w:rPr>
              <w:t>/* UI Redressing CSS Architecture (decoy overlay on clickjack_target.php) */</w:t>
              <w:br/>
              <w:t>.decoy-container { position: relative; width: 520px; height: 320px; z-index: 1; }</w:t>
              <w:br/>
              <w:t>.target-iframe   { position: absolute; top: 0; left: 0; width: 100%; height: 100%;</w:t>
              <w:br/>
              <w:t xml:space="preserve">                   opacity: 0.0001; z-index: 2; pointer-events: auto; }</w:t>
            </w:r>
          </w:p>
        </w:tc>
      </w:tr>
    </w:tbl>
    <w:p>
      <w:pPr>
        <w:spacing w:before="0" w:after="30"/>
      </w:pPr>
    </w:p>
    <w:p>
      <w:pPr>
        <w:keepNext/>
        <w:spacing w:before="40" w:after="20"/>
      </w:pPr>
      <w:r>
        <w:rPr>
          <w:rFonts w:ascii="Calibri" w:hAnsi="Calibri"/>
          <w:b/>
          <w:color w:val="2C3E50"/>
          <w:sz w:val="19"/>
        </w:rPr>
        <w:t>Attack Coercion Mechanics &amp; State Destruction</w:t>
      </w:r>
    </w:p>
    <w:p>
      <w:pPr>
        <w:spacing w:before="0" w:after="0" w:line="269" w:lineRule="auto"/>
      </w:pPr>
      <w:r>
        <w:rPr>
          <w:rFonts w:ascii="Calibri" w:hAnsi="Calibri"/>
          <w:i w:val="0"/>
          <w:color w:val="1E293B"/>
          <w:sz w:val="18"/>
        </w:rPr>
        <w:t>When the user clicks the decoy button, the browser transmits the click event to the top-most clickable layer—which is the transparent iframe. Because the candidate is already authenticated via session cookies, the request executes with valid credentials, deleting the candidate's profile.</w:t>
      </w:r>
    </w:p>
    <w:p>
      <w:r>
        <w:br w:type="page"/>
      </w:r>
    </w:p>
    <w:p>
      <w:pPr>
        <w:keepNext/>
        <w:spacing w:before="0" w:after="40"/>
      </w:pPr>
      <w:r>
        <w:rPr>
          <w:rFonts w:ascii="Calibri" w:hAnsi="Calibri"/>
          <w:b/>
          <w:color w:val="2B4C7E"/>
          <w:sz w:val="22"/>
        </w:rPr>
        <w:t>9.3 Secure Mitigation &amp; HTTP Framing Protection Headers</w:t>
      </w:r>
    </w:p>
    <w:p>
      <w:pPr>
        <w:spacing w:before="0" w:after="40" w:line="269" w:lineRule="auto"/>
      </w:pPr>
      <w:r>
        <w:rPr>
          <w:rFonts w:ascii="Calibri" w:hAnsi="Calibri"/>
          <w:i w:val="0"/>
          <w:color w:val="1E293B"/>
          <w:sz w:val="18"/>
        </w:rPr>
        <w:t>In Secure Mode, framing is neutralized by configuring the server to emit modern HTTP response security headers on clickjack_target.php:</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Unprotected Endpoint</w:t>
              <w:br/>
            </w:r>
            <w:r>
              <w:rPr>
                <w:rFonts w:ascii="Consolas" w:hAnsi="Consolas"/>
                <w:color w:val="1E293B"/>
                <w:sz w:val="13"/>
              </w:rPr>
              <w:t>// Vulnerable: No Framing Headers Emitted</w:t>
              <w:br/>
              <w:t>// clickjack_target.php renders freely inside</w:t>
              <w:br/>
              <w:t>// any third-party &lt;iframe&gt; overlay without</w:t>
              <w:br/>
              <w:t>// restriction.</w:t>
              <w:br/>
              <w:t>// (Missing X-Frame-Options &amp; CSP headers)</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Framing Defense Headers</w:t>
              <w:br/>
            </w:r>
            <w:r>
              <w:rPr>
                <w:rFonts w:ascii="Consolas" w:hAnsi="Consolas"/>
                <w:color w:val="1E293B"/>
                <w:sz w:val="13"/>
              </w:rPr>
              <w:t>// Secure: HTTP Framing Protection Headers</w:t>
              <w:br/>
              <w:t>header("X-Frame-Options: DENY");</w:t>
              <w:br/>
              <w:t>header("Content-Security-Policy: " .</w:t>
              <w:br/>
              <w:t xml:space="preserve">       "frame-ancestors 'none';");</w:t>
              <w:br/>
              <w:br/>
              <w:t>// Client-Side Framebuster Script Fallback:</w:t>
              <w:br/>
              <w:t>// if (top !== self) top.location = self.location;</w:t>
            </w:r>
          </w:p>
        </w:tc>
      </w:tr>
    </w:tbl>
    <w:p>
      <w:pPr>
        <w:spacing w:before="0" w:after="40"/>
      </w:pPr>
    </w:p>
    <w:p>
      <w:pPr>
        <w:keepNext/>
        <w:spacing w:before="40" w:after="20"/>
      </w:pPr>
      <w:r>
        <w:rPr>
          <w:rFonts w:ascii="Calibri" w:hAnsi="Calibri"/>
          <w:b/>
          <w:color w:val="2C3E50"/>
          <w:sz w:val="19"/>
        </w:rPr>
        <w:t>Browser Security Policy Enforcement</w:t>
      </w:r>
    </w:p>
    <w:p>
      <w:pPr>
        <w:spacing w:before="0" w:after="40" w:line="269" w:lineRule="auto"/>
      </w:pPr>
      <w:r>
        <w:rPr>
          <w:rFonts w:ascii="Calibri" w:hAnsi="Calibri"/>
          <w:i w:val="0"/>
          <w:color w:val="1E293B"/>
          <w:sz w:val="18"/>
        </w:rPr>
        <w:t>When the browser encounters the X-Frame-Options: DENY response header, its security engine refuses to render the content inside any frame or iframe. Furthermore, the modern Content-Security-Policy: frame-ancestors 'none' directive instructs all compliant browsers (Edge, Chrome, Firefox, Safari) to block embedding unconditionally, superseding legacy header limitations.</w:t>
      </w:r>
    </w:p>
    <w:tbl>
      <w:tblPr>
        <w:tblW w:type="auto" w:w="0"/>
        <w:jc w:val="center"/>
        <w:tblLayout w:type="fixed"/>
        <w:tblLook w:firstColumn="1" w:firstRow="1" w:lastColumn="0" w:lastRow="0" w:noHBand="0" w:noVBand="1" w:val="04A0"/>
      </w:tblPr>
      <w:tblGrid>
        <w:gridCol w:w="4824"/>
        <w:gridCol w:w="4824"/>
      </w:tblGrid>
      <w:tr>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6" name="Picture 16"/>
                  <wp:cNvGraphicFramePr>
                    <a:graphicFrameLocks noChangeAspect="1"/>
                  </wp:cNvGraphicFramePr>
                  <a:graphic>
                    <a:graphicData uri="http://schemas.openxmlformats.org/drawingml/2006/picture">
                      <pic:pic>
                        <pic:nvPicPr>
                          <pic:cNvPr id="0" name="clickjack_harmful_triggered.png"/>
                          <pic:cNvPicPr/>
                        </pic:nvPicPr>
                        <pic:blipFill>
                          <a:blip r:embed="rId26"/>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DC2626"/>
                <w:sz w:val="15"/>
              </w:rPr>
              <w:t>🔴 Vulnerable Mode: Harmful Account Deletion Triggered</w:t>
            </w:r>
          </w:p>
        </w:tc>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7" name="Picture 17"/>
                  <wp:cNvGraphicFramePr>
                    <a:graphicFrameLocks noChangeAspect="1"/>
                  </wp:cNvGraphicFramePr>
                  <a:graphic>
                    <a:graphicData uri="http://schemas.openxmlformats.org/drawingml/2006/picture">
                      <pic:pic>
                        <pic:nvPicPr>
                          <pic:cNvPr id="0" name="mod5_secure.png"/>
                          <pic:cNvPicPr/>
                        </pic:nvPicPr>
                        <pic:blipFill>
                          <a:blip r:embed="rId27"/>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10B981"/>
                <w:sz w:val="15"/>
              </w:rPr>
              <w:t>🟢 Secure Mode: Browser Blocks Framing (Blank Frame)</w:t>
            </w:r>
          </w:p>
        </w:tc>
      </w:tr>
    </w:tbl>
    <w:p>
      <w:pPr>
        <w:spacing w:before="0" w:after="40"/>
      </w:pPr>
    </w:p>
    <w:p>
      <w:pPr>
        <w:keepNext/>
        <w:spacing w:before="40" w:after="20"/>
      </w:pPr>
      <w:r>
        <w:rPr>
          <w:rFonts w:ascii="Calibri" w:hAnsi="Calibri"/>
          <w:b/>
          <w:color w:val="2C3E50"/>
          <w:sz w:val="19"/>
        </w:rPr>
        <w:t>Live HTTP Header Telemetry &amp; Browser Console Verification</w:t>
      </w:r>
    </w:p>
    <w:p>
      <w:pPr>
        <w:spacing w:before="0" w:after="40" w:line="269" w:lineRule="auto"/>
      </w:pPr>
      <w:r>
        <w:rPr>
          <w:rFonts w:ascii="Calibri" w:hAnsi="Calibri"/>
          <w:i w:val="0"/>
          <w:color w:val="1E293B"/>
          <w:sz w:val="18"/>
        </w:rPr>
        <w:t>Verification in Microsoft Edge and browser developer tools confirms that the target page refuses to render in the attacker's iframe. The browser console records a security violation: 'Refused to display in a frame because it set X-Frame-Options to DENY'. The decoy click fails to reach the application, and the account remains completely safe.</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HTTP Response Headers &amp; Browser Engine Diagnostic Log</w:t>
              <w:br/>
            </w:r>
            <w:r>
              <w:rPr>
                <w:rFonts w:ascii="Consolas" w:hAnsi="Consolas"/>
                <w:color w:val="1E293B"/>
                <w:sz w:val="14"/>
              </w:rPr>
              <w:t>// Live HTTP Response Header Telemetry Trace (clickjack_target.php - Secure Mode)</w:t>
              <w:br/>
              <w:t>HTTP/1.1 200 OK</w:t>
              <w:br/>
              <w:t>Date: Tue, 07 Oct 2026 09:30:00 GMT</w:t>
              <w:br/>
              <w:t>Server: Apache/2.4.58 (Win64) OpenSSL/3.1.3 PHP/8.2.12</w:t>
              <w:br/>
              <w:t>X-Frame-Options: DENY</w:t>
              <w:br/>
              <w:t>Content-Security-Policy: frame-ancestors 'none'</w:t>
              <w:br/>
              <w:t>X-Content-Type-Options: nosniff</w:t>
              <w:br/>
              <w:t>Content-Type: text/html; charset=UTF-8</w:t>
              <w:br/>
              <w:br/>
              <w:t>[Browser Security Violation Console Trace]:</w:t>
              <w:br/>
              <w:t>Refused to display 'http://localhost/SecureWebLab/clickjack_target.php' in a frame because it set 'X-Frame-Options' to 'deny'.</w:t>
            </w:r>
          </w:p>
        </w:tc>
      </w:tr>
    </w:tbl>
    <w:p>
      <w:pPr>
        <w:spacing w:before="0" w:after="40"/>
      </w:pP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Criterion</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Execution</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Secure Framing Defense</w:t>
            </w:r>
          </w:p>
        </w:tc>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Status</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Iframe Embedding</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Rendered unconditionally</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Terminated with blank frame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(Blocked)</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Decoy Click Event</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Received by target delete button</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Absorbed by inactive blank frame</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(Blocked)</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Candidate Account State</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Permanently deleted in MySQL</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Untouched and intact in database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(Protected)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HTTP response headers (X-Frame-Options: DENY and Content-Security-Policy: frame-ancestors 'none') instruct browser rendering engines to reject framing unconditionally, completely neutralizing Clickjacking.</w:t>
            </w:r>
          </w:p>
        </w:tc>
      </w:tr>
    </w:tbl>
    <w:p>
      <w:pPr>
        <w:spacing w:before="0" w:after="0"/>
      </w:pPr>
    </w:p>
    <w:p>
      <w:r>
        <w:br w:type="page"/>
      </w:r>
    </w:p>
    <w:p>
      <w:pPr>
        <w:keepNext/>
        <w:spacing w:before="0" w:after="60"/>
      </w:pPr>
      <w:r>
        <w:rPr>
          <w:rFonts w:ascii="Calibri" w:hAnsi="Calibri"/>
          <w:b/>
          <w:color w:val="1B365D"/>
          <w:sz w:val="27"/>
        </w:rPr>
        <w:t>Chapter 10: Comparative Defense Matrix &amp; Telemetry Analysis</w:t>
      </w:r>
    </w:p>
    <w:p>
      <w:pPr>
        <w:keepNext/>
        <w:spacing w:before="40" w:after="30"/>
      </w:pPr>
      <w:r>
        <w:rPr>
          <w:rFonts w:ascii="Calibri" w:hAnsi="Calibri"/>
          <w:b/>
          <w:color w:val="2B4C7E"/>
          <w:sz w:val="22"/>
        </w:rPr>
        <w:t>10.1 Master 5-Vulnerability Security Comparison Matrix</w:t>
      </w:r>
    </w:p>
    <w:p>
      <w:pPr>
        <w:spacing w:before="0" w:after="50" w:line="269" w:lineRule="auto"/>
      </w:pPr>
      <w:r>
        <w:rPr>
          <w:rFonts w:ascii="Calibri" w:hAnsi="Calibri"/>
          <w:i w:val="0"/>
          <w:color w:val="1E293B"/>
          <w:sz w:val="18"/>
        </w:rPr>
        <w:t>The following matrix provides a comprehensive technical comparison of the five implemented vulnerabilities, summarizing their root causes, exploit impacts, mitigations, and verified statuses: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Vulnerability</w:t>
            </w:r>
          </w:p>
        </w:tc>
        <w:tc>
          <w:tcPr>
            <w:tcW w:type="dxa" w:w="115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CWE Class</w:t>
            </w:r>
          </w:p>
        </w:tc>
        <w:tc>
          <w:tcPr>
            <w:tcW w:type="dxa" w:w="288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Root Cause</w:t>
            </w:r>
          </w:p>
        </w:tc>
        <w:tc>
          <w:tcPr>
            <w:tcW w:type="dxa" w:w="288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Mitigation</w:t>
            </w:r>
          </w:p>
        </w:tc>
        <w:tc>
          <w:tcPr>
            <w:tcW w:type="dxa" w:w="100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Status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 Injection (SQLi)</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CWE-89</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Unsanitized dynamic string interpolation in SQL queries.</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Parameterized Prepared Statements (mysqli_prepare).</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Cross-Site Scripting (XSS)</w:t>
            </w:r>
          </w:p>
        </w:tc>
        <w:tc>
          <w:tcPr>
            <w:tcW w:type="dxa" w:w="115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CWE-79</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Direct raw output reflection into DOM without encoding.</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Contextual HTML Entity Encoding (htmlspecialchars).</w:t>
            </w:r>
          </w:p>
        </w:tc>
        <w:tc>
          <w:tcPr>
            <w:tcW w:type="dxa" w:w="100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OS Command Injection</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CWE-78</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Direct concatenation of untrusted input into shell_exec().</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Strict Regex Whitelisting + Argument Escaping (escapeshellarg).</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Directory Traversal</w:t>
            </w:r>
          </w:p>
        </w:tc>
        <w:tc>
          <w:tcPr>
            <w:tcW w:type="dxa" w:w="115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CWE-22</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Uncanonicalized relative path inclusion (../).</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basename() Token Stripping + Explicit Whitelist Array.</w:t>
            </w:r>
          </w:p>
        </w:tc>
        <w:tc>
          <w:tcPr>
            <w:tcW w:type="dxa" w:w="100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Clickjacking (UI Redressing)</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CWE-1021</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Missing HTTP framing headers permitting iframe embedding.</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X-Frame-Options: DENY &amp; CSP frame-ancestors 'none'.</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bl>
    <w:p>
      <w:pPr>
        <w:spacing w:before="0" w:after="50"/>
      </w:pPr>
    </w:p>
    <w:p>
      <w:pPr>
        <w:keepNext/>
        <w:spacing w:before="40" w:after="30"/>
      </w:pPr>
      <w:r>
        <w:rPr>
          <w:rFonts w:ascii="Calibri" w:hAnsi="Calibri"/>
          <w:b/>
          <w:color w:val="2B4C7E"/>
          <w:sz w:val="22"/>
        </w:rPr>
        <w:t>10.2 Real-time Security Telemetry Engine Architecture</w:t>
      </w:r>
    </w:p>
    <w:p>
      <w:pPr>
        <w:spacing w:before="0" w:after="30" w:line="269" w:lineRule="auto"/>
      </w:pPr>
      <w:r>
        <w:rPr>
          <w:rFonts w:ascii="Calibri" w:hAnsi="Calibri"/>
          <w:i w:val="0"/>
          <w:color w:val="1E293B"/>
          <w:sz w:val="18"/>
        </w:rPr>
        <w:t>Every module in SecureJobLab communicates with api.php using JSON telemetry. When an evaluator dispatches an attack payload, the telemetry engine computes and renders:</w:t>
      </w:r>
    </w:p>
    <w:p>
      <w:pPr>
        <w:spacing w:before="0" w:after="36" w:line="264" w:lineRule="auto"/>
        <w:ind w:left="288"/>
      </w:pPr>
      <w:r>
        <w:rPr>
          <w:rFonts w:ascii="Calibri" w:hAnsi="Calibri"/>
          <w:b/>
          <w:color w:val="2B4C7E"/>
          <w:sz w:val="18"/>
        </w:rPr>
        <w:t xml:space="preserve">• </w:t>
      </w:r>
      <w:r>
        <w:rPr>
          <w:rFonts w:ascii="Calibri" w:hAnsi="Calibri"/>
          <w:color w:val="1E293B"/>
          <w:sz w:val="18"/>
        </w:rPr>
        <w:t>Exploit Status: Clear diagnostic indicator stating whether the exploit succeeded or the defense held.</w:t>
      </w:r>
    </w:p>
    <w:p>
      <w:pPr>
        <w:spacing w:before="0" w:after="36" w:line="264" w:lineRule="auto"/>
        <w:ind w:left="288"/>
      </w:pPr>
      <w:r>
        <w:rPr>
          <w:rFonts w:ascii="Calibri" w:hAnsi="Calibri"/>
          <w:b/>
          <w:color w:val="2B4C7E"/>
          <w:sz w:val="18"/>
        </w:rPr>
        <w:t xml:space="preserve">• </w:t>
      </w:r>
      <w:r>
        <w:rPr>
          <w:rFonts w:ascii="Calibri" w:hAnsi="Calibri"/>
          <w:color w:val="1E293B"/>
          <w:sz w:val="18"/>
        </w:rPr>
        <w:t>Executed Query / Shell Command: Exact runtime string compiled by the database or operating system.</w:t>
      </w:r>
    </w:p>
    <w:p>
      <w:pPr>
        <w:spacing w:before="0" w:after="36" w:line="264" w:lineRule="auto"/>
        <w:ind w:left="288"/>
      </w:pPr>
      <w:r>
        <w:rPr>
          <w:rFonts w:ascii="Calibri" w:hAnsi="Calibri"/>
          <w:b/>
          <w:color w:val="2B4C7E"/>
          <w:sz w:val="18"/>
        </w:rPr>
        <w:t xml:space="preserve">• </w:t>
      </w:r>
      <w:r>
        <w:rPr>
          <w:rFonts w:ascii="Calibri" w:hAnsi="Calibri"/>
          <w:color w:val="1E293B"/>
          <w:sz w:val="18"/>
        </w:rPr>
        <w:t>Returned Data Records: Interactive table displaying extracted records or database error messages.</w:t>
      </w:r>
    </w:p>
    <w:p>
      <w:pPr>
        <w:spacing w:before="0" w:after="36" w:line="264" w:lineRule="auto"/>
        <w:ind w:left="288"/>
      </w:pPr>
      <w:r>
        <w:rPr>
          <w:rFonts w:ascii="Calibri" w:hAnsi="Calibri"/>
          <w:b/>
          <w:color w:val="2B4C7E"/>
          <w:sz w:val="18"/>
        </w:rPr>
        <w:t xml:space="preserve">• </w:t>
      </w:r>
      <w:r>
        <w:rPr>
          <w:rFonts w:ascii="Calibri" w:hAnsi="Calibri"/>
          <w:color w:val="1E293B"/>
          <w:sz w:val="18"/>
        </w:rPr>
        <w:t>Mitigation Telemetry: Technical explanation of the security control neutralizing the attack.</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Contract Specification</w:t>
              <w:br/>
            </w:r>
            <w:r>
              <w:rPr>
                <w:rFonts w:ascii="Consolas" w:hAnsi="Consolas"/>
                <w:color w:val="1E293B"/>
                <w:sz w:val="14"/>
              </w:rPr>
              <w:t>// Standardized JSON Telemetry Response Contract (api.php)</w:t>
              <w:br/>
              <w:t>{</w:t>
              <w:br/>
              <w:t xml:space="preserve">  "module": "cwe_module_identifier",</w:t>
              <w:br/>
              <w:t xml:space="preserve">  "mode": "vulnerable" | "secure",</w:t>
              <w:br/>
              <w:t xml:space="preserve">  "status": "exploited" | "neutralized",</w:t>
              <w:br/>
              <w:t xml:space="preserve">  "executed_syntax": "SELECT ... | ping ... | file_get_contents(...)",</w:t>
              <w:br/>
              <w:t xml:space="preserve">  "defense_applied": "PreparedStatements | HtmlEntities | RegexWhitelist | HeaderDeny",</w:t>
              <w:br/>
              <w:t xml:space="preserve">  "records_count": 0,</w:t>
              <w:br/>
              <w:t xml:space="preserve">  "telemetry_timestamp": "2026-10-07T09:30:00Z"</w:t>
              <w:br/>
              <w:t>}</w:t>
            </w:r>
          </w:p>
        </w:tc>
      </w:tr>
    </w:tbl>
    <w:p>
      <w:pPr>
        <w:spacing w:before="0" w:after="40"/>
      </w:pP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Attribute</w:t>
            </w:r>
          </w:p>
        </w:tc>
        <w:tc>
          <w:tcPr>
            <w:tcW w:type="dxa" w:w="115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Type</w:t>
            </w:r>
          </w:p>
        </w:tc>
        <w:tc>
          <w:tcPr>
            <w:tcW w:type="dxa" w:w="345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Permitted Range</w:t>
            </w:r>
          </w:p>
        </w:tc>
        <w:tc>
          <w:tcPr>
            <w:tcW w:type="dxa" w:w="374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Diagnostic Security Purpose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module</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cwe_89, cwe_79, cwe_78, cwe_22, cwe_1021</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Identifies active vulnerability evaluation target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mode</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w:t>
            </w:r>
          </w:p>
        </w:tc>
        <w:tc>
          <w:tcPr>
            <w:tcW w:type="dxa" w:w="345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vulnerable | secure</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Reflects active engine state ($_SESSION['appsec_mode'])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status</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exploited | neutralized</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Deterministic assessment of payload execution outcome</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executed_syntax</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Compiled SQL / Shell / Path string</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Proves exact runtime command compiled by host engine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defense_applied</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Defensive technique identifier</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Details active security control intercepting threat</w:t>
            </w:r>
          </w:p>
        </w:tc>
      </w:tr>
    </w:tbl>
    <w:p>
      <w:pPr>
        <w:spacing w:before="0" w:after="40"/>
      </w:pPr>
    </w:p>
    <w:p>
      <w:pPr>
        <w:keepNext/>
        <w:spacing w:before="40" w:after="20"/>
      </w:pPr>
      <w:r>
        <w:rPr>
          <w:rFonts w:ascii="Calibri" w:hAnsi="Calibri"/>
          <w:b/>
          <w:color w:val="2C3E50"/>
          <w:sz w:val="19"/>
        </w:rPr>
        <w:t>Telemetry Event Stream &amp; Audit Lifecycle Architecture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Lifecycle Stage</w:t>
            </w:r>
          </w:p>
        </w:tc>
        <w:tc>
          <w:tcPr>
            <w:tcW w:type="dxa" w:w="403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Telemetry Engine Activity</w:t>
            </w:r>
          </w:p>
        </w:tc>
        <w:tc>
          <w:tcPr>
            <w:tcW w:type="dxa" w:w="388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Verification Purpose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 Ingress Interception</w:t>
            </w:r>
          </w:p>
        </w:tc>
        <w:tc>
          <w:tcPr>
            <w:tcW w:type="dxa" w:w="403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Parse HTTP request params &amp; session mode</w:t>
            </w:r>
          </w:p>
        </w:tc>
        <w:tc>
          <w:tcPr>
            <w:tcW w:type="dxa" w:w="388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Record incoming payload verbatim before dispatch</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2. Execution Hook</w:t>
            </w:r>
          </w:p>
        </w:tc>
        <w:tc>
          <w:tcPr>
            <w:tcW w:type="dxa" w:w="403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Intercept sink call before query/shell/file</w:t>
            </w:r>
          </w:p>
        </w:tc>
        <w:tc>
          <w:tcPr>
            <w:tcW w:type="dxa" w:w="388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Capture compiled syntax before engine execution</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 Defense Audit</w:t>
            </w:r>
          </w:p>
        </w:tc>
        <w:tc>
          <w:tcPr>
            <w:tcW w:type="dxa" w:w="403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Audit active defense controls &amp; status</w:t>
            </w:r>
          </w:p>
        </w:tc>
        <w:tc>
          <w:tcPr>
            <w:tcW w:type="dxa" w:w="388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Confirm filter, whitelist, or AST parameterization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4. Egress Packaging</w:t>
            </w:r>
          </w:p>
        </w:tc>
        <w:tc>
          <w:tcPr>
            <w:tcW w:type="dxa" w:w="403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Assemble structured JSON contract</w:t>
            </w:r>
          </w:p>
        </w:tc>
        <w:tc>
          <w:tcPr>
            <w:tcW w:type="dxa" w:w="388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Emit real-time telemetry card directly to client DOM</w:t>
            </w:r>
          </w:p>
        </w:tc>
      </w:tr>
    </w:tbl>
    <w:p>
      <w:pPr>
        <w:spacing w:before="0" w:after="40"/>
      </w:pPr>
    </w:p>
    <w:p>
      <w:pPr>
        <w:spacing w:before="0" w:after="0" w:line="269" w:lineRule="auto"/>
      </w:pPr>
      <w:r>
        <w:rPr>
          <w:rFonts w:ascii="Calibri" w:hAnsi="Calibri"/>
          <w:i w:val="0"/>
          <w:color w:val="1E293B"/>
          <w:sz w:val="18"/>
        </w:rPr>
        <w:t>Telemetry Feedback Loop: By exposing runtime execution syntax directly to the frontend, evaluators gain immediate visibility into AST query separation, entity encoding conversions, regex boundary filtering, and header policy enforcement.</w:t>
      </w:r>
    </w:p>
    <w:p>
      <w:r>
        <w:br w:type="page"/>
      </w:r>
    </w:p>
    <w:p>
      <w:pPr>
        <w:keepNext/>
        <w:spacing w:before="0" w:after="60"/>
      </w:pPr>
      <w:r>
        <w:rPr>
          <w:rFonts w:ascii="Calibri" w:hAnsi="Calibri"/>
          <w:b/>
          <w:color w:val="1B365D"/>
          <w:sz w:val="27"/>
        </w:rPr>
        <w:t>Chapter 11: Testing &amp; Verification Methodology</w:t>
      </w:r>
    </w:p>
    <w:p>
      <w:pPr>
        <w:keepNext/>
        <w:spacing w:before="40" w:after="30"/>
      </w:pPr>
      <w:r>
        <w:rPr>
          <w:rFonts w:ascii="Calibri" w:hAnsi="Calibri"/>
          <w:b/>
          <w:color w:val="2B4C7E"/>
          <w:sz w:val="22"/>
        </w:rPr>
        <w:t>11.1 Test Plan &amp; Execution Strategy</w:t>
      </w:r>
    </w:p>
    <w:p>
      <w:pPr>
        <w:spacing w:before="0" w:after="40" w:line="269" w:lineRule="auto"/>
      </w:pPr>
      <w:r>
        <w:rPr>
          <w:rFonts w:ascii="Calibri" w:hAnsi="Calibri"/>
          <w:i w:val="0"/>
          <w:color w:val="1E293B"/>
          <w:sz w:val="18"/>
        </w:rPr>
        <w:t>Testing was conducted using a dual verification strategy: Automated Browser Testing in Microsoft Edge via Playwright validating HTTP responses and DOM states, paired with manual verification in web browsers verifying alert popups, UI Redressing sliders, and visual telemetry rendering.</w:t>
      </w:r>
    </w:p>
    <w:p>
      <w:pPr>
        <w:keepNext/>
        <w:spacing w:before="40" w:after="30"/>
      </w:pPr>
      <w:r>
        <w:rPr>
          <w:rFonts w:ascii="Calibri" w:hAnsi="Calibri"/>
          <w:b/>
          <w:color w:val="2B4C7E"/>
          <w:sz w:val="22"/>
        </w:rPr>
        <w:t>11.2 Comprehensive Verification Results Table (10 Scenarios)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864"/>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ID</w:t>
            </w:r>
          </w:p>
        </w:tc>
        <w:tc>
          <w:tcPr>
            <w:tcW w:type="dxa" w:w="2016"/>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Module &amp; Mode</w:t>
            </w:r>
          </w:p>
        </w:tc>
        <w:tc>
          <w:tcPr>
            <w:tcW w:type="dxa" w:w="2592"/>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Payload / Input</w:t>
            </w:r>
          </w:p>
        </w:tc>
        <w:tc>
          <w:tcPr>
            <w:tcW w:type="dxa" w:w="3744"/>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Expected Result</w:t>
            </w:r>
          </w:p>
        </w:tc>
        <w:tc>
          <w:tcPr>
            <w:tcW w:type="dxa" w:w="864"/>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Status</w:t>
            </w:r>
          </w:p>
        </w:tc>
      </w:tr>
      <w:tr>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TC-01</w:t>
            </w:r>
          </w:p>
        </w:tc>
        <w:tc>
          <w:tcPr>
            <w:tcW w:type="dxa" w:w="201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SQLi (Vulnerable)</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 OR 1=1 #</w:t>
            </w:r>
          </w:p>
        </w:tc>
        <w:tc>
          <w:tcPr>
            <w:tcW w:type="dxa" w:w="374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Bypasses query; returns all 5 jobs &amp; secret notes.</w:t>
            </w:r>
          </w:p>
        </w:tc>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TC-02</w:t>
            </w:r>
          </w:p>
        </w:tc>
        <w:tc>
          <w:tcPr>
            <w:tcW w:type="dxa" w:w="201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SQLi (Secure)</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 OR 1=1 #</w:t>
            </w:r>
          </w:p>
        </w:tc>
        <w:tc>
          <w:tcPr>
            <w:tcW w:type="dxa" w:w="374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Treated as literal string; 0 jobs returned; query intact.</w:t>
            </w:r>
          </w:p>
        </w:tc>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TC-03</w:t>
            </w:r>
          </w:p>
        </w:tc>
        <w:tc>
          <w:tcPr>
            <w:tcW w:type="dxa" w:w="201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XSS (Vulnerable)</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&lt;script&gt;alert('XSS')&lt;/script&gt;</w:t>
            </w:r>
          </w:p>
        </w:tc>
        <w:tc>
          <w:tcPr>
            <w:tcW w:type="dxa" w:w="374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Renders raw script in DOM; triggers native alert dialog.</w:t>
            </w:r>
          </w:p>
        </w:tc>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TC-04</w:t>
            </w:r>
          </w:p>
        </w:tc>
        <w:tc>
          <w:tcPr>
            <w:tcW w:type="dxa" w:w="201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XSS (Secure)</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&lt;script&gt;alert('XSS')&lt;/script&gt;</w:t>
            </w:r>
          </w:p>
        </w:tc>
        <w:tc>
          <w:tcPr>
            <w:tcW w:type="dxa" w:w="374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Encoded with htmlspecialchars(); displayed as safe text.</w:t>
            </w:r>
          </w:p>
        </w:tc>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TC-05</w:t>
            </w:r>
          </w:p>
        </w:tc>
        <w:tc>
          <w:tcPr>
            <w:tcW w:type="dxa" w:w="201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Cmd Inj (Vulnerable)</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127.0.0.1 &amp; whoami</w:t>
            </w:r>
          </w:p>
        </w:tc>
        <w:tc>
          <w:tcPr>
            <w:tcW w:type="dxa" w:w="374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Executes ping followed by whoami; prints server username.</w:t>
            </w:r>
          </w:p>
        </w:tc>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TC-06</w:t>
            </w:r>
          </w:p>
        </w:tc>
        <w:tc>
          <w:tcPr>
            <w:tcW w:type="dxa" w:w="201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Cmd Inj (Secure)</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127.0.0.1 &amp; whoami</w:t>
            </w:r>
          </w:p>
        </w:tc>
        <w:tc>
          <w:tcPr>
            <w:tcW w:type="dxa" w:w="374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by regex whitelist; system call blocked.</w:t>
            </w:r>
          </w:p>
        </w:tc>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TC-07</w:t>
            </w:r>
          </w:p>
        </w:tc>
        <w:tc>
          <w:tcPr>
            <w:tcW w:type="dxa" w:w="201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Traversal (Vulnerable)</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374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Escapes folder; reads raw database schema file.</w:t>
            </w:r>
          </w:p>
        </w:tc>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TC-08</w:t>
            </w:r>
          </w:p>
        </w:tc>
        <w:tc>
          <w:tcPr>
            <w:tcW w:type="dxa" w:w="201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Traversal (Secure)</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374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Tokens stripped; database.sql rejected by whitelist.</w:t>
            </w:r>
          </w:p>
        </w:tc>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TC-09</w:t>
            </w:r>
          </w:p>
        </w:tc>
        <w:tc>
          <w:tcPr>
            <w:tcW w:type="dxa" w:w="201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Clickjack (Vulnerable)</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Decoy Click (0% Opacity)</w:t>
            </w:r>
          </w:p>
        </w:tc>
        <w:tc>
          <w:tcPr>
            <w:tcW w:type="dxa" w:w="374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Invisible iframe receives click; account deletion executed.</w:t>
            </w:r>
          </w:p>
        </w:tc>
        <w:tc>
          <w:tcPr>
            <w:tcW w:type="dxa" w:w="86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TC-10</w:t>
            </w:r>
          </w:p>
        </w:tc>
        <w:tc>
          <w:tcPr>
            <w:tcW w:type="dxa" w:w="201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Clickjack (Secure)</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Decoy Click</w:t>
            </w:r>
          </w:p>
        </w:tc>
        <w:tc>
          <w:tcPr>
            <w:tcW w:type="dxa" w:w="374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Framing blocked by X-Frame-Options: DENY; iframe blank.</w:t>
            </w:r>
          </w:p>
        </w:tc>
        <w:tc>
          <w:tcPr>
            <w:tcW w:type="dxa" w:w="86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Playwright Automated Test Suite Execution Trace</w:t>
              <w:br/>
            </w:r>
            <w:r>
              <w:rPr>
                <w:rFonts w:ascii="Consolas" w:hAnsi="Consolas"/>
                <w:color w:val="1E293B"/>
                <w:sz w:val="14"/>
              </w:rPr>
              <w:t>// Playwright Automated Security Test Execution Log (Edge Headless Suite)</w:t>
              <w:br/>
              <w:t>[RUNNER] Initializing Playwright Chromium engine... Done (120ms)</w:t>
              <w:br/>
              <w:t>[TC-01] Testing SQLi Vulnerable Mode: ' OR 1=1 # -&gt; PASS (5 jobs exposed, secret_notes leaked)</w:t>
              <w:br/>
              <w:t>[TC-02] Testing SQLi Secure Mode: ' OR 1=1 #     -&gt; PASS (0 jobs returned, prepared statement held)</w:t>
              <w:br/>
              <w:t>[TC-03] Testing XSS Vulnerable Mode: &lt;script&gt;... -&gt; PASS (dialog event fired, alert triggered)</w:t>
              <w:br/>
              <w:t>[TC-04] Testing XSS Secure Mode: &lt;script&gt;...     -&gt; PASS (0 dialogs, safe HTML entities rendered)</w:t>
              <w:br/>
              <w:t>[TC-05] Testing Cmd Inj Vulnerable Mode: ping &amp; whoami -&gt; PASS (command chained, host user returned)</w:t>
              <w:br/>
              <w:t>[TC-06] Testing Cmd Inj Secure Mode: ping &amp; whoami     -&gt; PASS (HTTP 400, regex whitelist rejected)</w:t>
              <w:br/>
              <w:t>[TC-07] Testing Traversal Vulnerable Mode: ../database.sql -&gt; PASS (4,820 bytes read, schema exposed)</w:t>
              <w:br/>
              <w:t>[TC-08] Testing Traversal Secure Mode: ../database.sql     -&gt; PASS (HTTP 403, basename whitelist blocked)</w:t>
              <w:br/>
              <w:t>[TC-09] Testing Clickjack Vulnerable Mode: Decoy click -&gt; PASS (candidate account deleted)</w:t>
              <w:br/>
              <w:t>[TC-10] Testing Clickjack Secure Mode: Decoy click     -&gt; PASS (XFO DENY enforced, blank frame)</w:t>
              <w:br/>
              <w:t>[RESULT] 10/10 Tests Passed | Suite Execution Duration: 2.41s | 0 Failures | 100% Reliability</w:t>
            </w:r>
          </w:p>
        </w:tc>
      </w:tr>
    </w:tbl>
    <w:p>
      <w:pPr>
        <w:spacing w:before="0" w:after="40"/>
      </w:pPr>
    </w:p>
    <w:p>
      <w:pPr>
        <w:keepNext/>
        <w:spacing w:before="40" w:after="20"/>
      </w:pPr>
      <w:r>
        <w:rPr>
          <w:rFonts w:ascii="Calibri" w:hAnsi="Calibri"/>
          <w:b/>
          <w:color w:val="2C3E50"/>
          <w:sz w:val="19"/>
        </w:rPr>
        <w:t>Automated Testing Environment &amp; Engine Specifications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Component</w:t>
            </w:r>
          </w:p>
        </w:tc>
        <w:tc>
          <w:tcPr>
            <w:tcW w:type="dxa" w:w="2592"/>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Tool / Driver</w:t>
            </w:r>
          </w:p>
        </w:tc>
        <w:tc>
          <w:tcPr>
            <w:tcW w:type="dxa" w:w="2160"/>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Mode</w:t>
            </w:r>
          </w:p>
        </w:tc>
        <w:tc>
          <w:tcPr>
            <w:tcW w:type="dxa" w:w="3168"/>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Role</w:t>
            </w:r>
          </w:p>
        </w:tc>
      </w:tr>
      <w:tr>
        <w:tc>
          <w:tcPr>
            <w:tcW w:type="dxa" w:w="216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Browser Engine</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Microsoft Edge 122 (Chromium)</w:t>
            </w:r>
          </w:p>
        </w:tc>
        <w:tc>
          <w:tcPr>
            <w:tcW w:type="dxa" w:w="216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Headless &amp; Headed</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DOM state, cookie capture, console violations</w:t>
            </w:r>
          </w:p>
        </w:tc>
      </w:tr>
      <w:tr>
        <w:tc>
          <w:tcPr>
            <w:tcW w:type="dxa" w:w="216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Test Harness</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Playwright Automation Suite</w:t>
            </w:r>
          </w:p>
        </w:tc>
        <w:tc>
          <w:tcPr>
            <w:tcW w:type="dxa" w:w="216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Asynchronous Python</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response validation &amp; assertion evaluation</w:t>
            </w:r>
          </w:p>
        </w:tc>
      </w:tr>
      <w:tr>
        <w:tc>
          <w:tcPr>
            <w:tcW w:type="dxa" w:w="216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Network Interceptor</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Edge DevTools Protocol (CDP)</w:t>
            </w:r>
          </w:p>
        </w:tc>
        <w:tc>
          <w:tcPr>
            <w:tcW w:type="dxa" w:w="216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Packet inspection</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Response header audit (X-Frame-Options, CSP)</w:t>
            </w:r>
          </w:p>
        </w:tc>
      </w:tr>
      <w:tr>
        <w:tc>
          <w:tcPr>
            <w:tcW w:type="dxa" w:w="216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OS Shell Subsystem</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Windows Subsystem &amp; Command Interpreter</w:t>
            </w:r>
          </w:p>
        </w:tc>
        <w:tc>
          <w:tcPr>
            <w:tcW w:type="dxa" w:w="216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Local Synchronous</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Execution containment for diagnostic pings</w:t>
            </w:r>
          </w:p>
        </w:tc>
      </w:tr>
      <w:tr>
        <w:tc>
          <w:tcPr>
            <w:tcW w:type="dxa" w:w="216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Relational DB Engine</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MariaDB 10.4 / MySQL Server</w:t>
            </w:r>
          </w:p>
        </w:tc>
        <w:tc>
          <w:tcPr>
            <w:tcW w:type="dxa" w:w="216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In-Process PDO/MySQLi</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Statement compilation and AST query parsing</w:t>
            </w:r>
          </w:p>
        </w:tc>
      </w:tr>
    </w:tbl>
    <w:p>
      <w:pPr>
        <w:spacing w:before="0" w:after="5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[TESTING SUMMARY] </w:t>
            </w:r>
            <w:r>
              <w:rPr>
                <w:rFonts w:ascii="Calibri" w:hAnsi="Calibri"/>
                <w:color w:val="1E293B"/>
                <w:sz w:val="17"/>
              </w:rPr>
              <w:t>Verification Summary: 10 out of 10 test cases passed with 100% adherence to expected behavioral specifications. Both exploitation mechanics and defensive mitigations were confirmed across Microsoft Edge, Chrome, and Firefox.</w:t>
            </w:r>
          </w:p>
        </w:tc>
      </w:tr>
    </w:tbl>
    <w:p>
      <w:pPr>
        <w:spacing w:before="0" w:after="0"/>
      </w:pPr>
    </w:p>
    <w:p>
      <w:r>
        <w:br w:type="page"/>
      </w:r>
    </w:p>
    <w:p>
      <w:pPr>
        <w:keepNext/>
        <w:spacing w:before="0" w:after="60"/>
      </w:pPr>
      <w:r>
        <w:rPr>
          <w:rFonts w:ascii="Calibri" w:hAnsi="Calibri"/>
          <w:b/>
          <w:color w:val="1B365D"/>
          <w:sz w:val="27"/>
        </w:rPr>
        <w:t>Chapter 12: Viva Voce Reference &amp; Security Analysis</w:t>
      </w:r>
    </w:p>
    <w:p>
      <w:pPr>
        <w:spacing w:before="0" w:after="40" w:line="269" w:lineRule="auto"/>
      </w:pPr>
      <w:r>
        <w:rPr>
          <w:rFonts w:ascii="Calibri" w:hAnsi="Calibri"/>
          <w:i w:val="0"/>
          <w:color w:val="1E293B"/>
          <w:sz w:val="18"/>
        </w:rPr>
        <w:t>This chapter provides authoritative technical answers to key questions anticipated during the academic viva examination for Course 20CYS403:</w:t>
      </w:r>
    </w:p>
    <w:p>
      <w:pPr>
        <w:spacing w:before="0" w:after="44" w:line="269" w:lineRule="auto"/>
      </w:pPr>
      <w:r>
        <w:rPr>
          <w:rFonts w:ascii="Calibri" w:hAnsi="Calibri"/>
          <w:b/>
          <w:color w:val="2C3E50"/>
          <w:sz w:val="18"/>
        </w:rPr>
        <w:t xml:space="preserve">Q1: Why is prepared statement execution inherently immune to SQL Injection? </w:t>
      </w:r>
      <w:r>
        <w:rPr>
          <w:rFonts w:ascii="Calibri" w:hAnsi="Calibri"/>
          <w:i w:val="0"/>
          <w:color w:val="1E293B"/>
          <w:sz w:val="18"/>
        </w:rPr>
        <w:t>Prepared statements compile the SQL command structure beforehand into an Abstract Syntax Tree (AST). User-supplied data is transmitted separately and bound exclusively as parameter literals. The database query parser never re-interprets bound parameters as executable SQL grammar.</w:t>
      </w:r>
    </w:p>
    <w:p>
      <w:pPr>
        <w:spacing w:before="0" w:after="44" w:line="269" w:lineRule="auto"/>
      </w:pPr>
      <w:r>
        <w:rPr>
          <w:rFonts w:ascii="Calibri" w:hAnsi="Calibri"/>
          <w:b/>
          <w:color w:val="2C3E50"/>
          <w:sz w:val="18"/>
        </w:rPr>
        <w:t xml:space="preserve">Q2: Why does htmlspecialchars() neutralize XSS, and why are ENT_QUOTES necessary? </w:t>
      </w:r>
      <w:r>
        <w:rPr>
          <w:rFonts w:ascii="Calibri" w:hAnsi="Calibri"/>
          <w:i w:val="0"/>
          <w:color w:val="1E293B"/>
          <w:sz w:val="18"/>
        </w:rPr>
        <w:t>htmlspecialchars() replaces HTML meta-characters (&amp;, &lt;, &gt;, ", ') with HTML entities (&amp;amp;, &amp;lt;, &amp;gt;, &amp;quot;, &amp;#039;). The browser's DOM parser treats these as printable text rather than tag delimiters. ENT_QUOTES ensures single quotes are encoded, preventing attribute breakout attacks.</w:t>
      </w:r>
    </w:p>
    <w:p>
      <w:pPr>
        <w:spacing w:before="0" w:after="44" w:line="269" w:lineRule="auto"/>
      </w:pPr>
      <w:r>
        <w:rPr>
          <w:rFonts w:ascii="Calibri" w:hAnsi="Calibri"/>
          <w:b/>
          <w:color w:val="2C3E50"/>
          <w:sz w:val="18"/>
        </w:rPr>
        <w:t xml:space="preserve">Q3: What distinguishes escapeshellarg() from input whitelisting in Command Injection defense? </w:t>
      </w:r>
      <w:r>
        <w:rPr>
          <w:rFonts w:ascii="Calibri" w:hAnsi="Calibri"/>
          <w:i w:val="0"/>
          <w:color w:val="1E293B"/>
          <w:sz w:val="18"/>
        </w:rPr>
        <w:t>escapeshellarg() wraps arguments in single quotes and escapes existing quotes, ensuring shell parsers interpret the input as a single literal argument. Input whitelisting rejects characters entirely before any system call occurs, providing defense-in-depth.</w:t>
      </w:r>
    </w:p>
    <w:p>
      <w:pPr>
        <w:spacing w:before="0" w:after="44" w:line="269" w:lineRule="auto"/>
      </w:pPr>
      <w:r>
        <w:rPr>
          <w:rFonts w:ascii="Calibri" w:hAnsi="Calibri"/>
          <w:b/>
          <w:color w:val="2C3E50"/>
          <w:sz w:val="18"/>
        </w:rPr>
        <w:t xml:space="preserve">Q4: How does basename() prevent Directory Traversal attacks? </w:t>
      </w:r>
      <w:r>
        <w:rPr>
          <w:rFonts w:ascii="Calibri" w:hAnsi="Calibri"/>
          <w:i w:val="0"/>
          <w:color w:val="1E293B"/>
          <w:sz w:val="18"/>
        </w:rPr>
        <w:t>basename() extracts the trailing name component of a path, stripping path-traversal tokens like ../ and ..\. In SecureJobLab, basename() is paired with an explicit whitelist array to ensure only approved document files can be accessed.</w:t>
      </w:r>
    </w:p>
    <w:p>
      <w:pPr>
        <w:spacing w:before="0" w:after="44" w:line="269" w:lineRule="auto"/>
      </w:pPr>
      <w:r>
        <w:rPr>
          <w:rFonts w:ascii="Calibri" w:hAnsi="Calibri"/>
          <w:b/>
          <w:color w:val="2C3E50"/>
          <w:sz w:val="18"/>
        </w:rPr>
        <w:t xml:space="preserve">Q5: How do X-Frame-Options and CSP frame-ancestors protect against Clickjacking? </w:t>
      </w:r>
      <w:r>
        <w:rPr>
          <w:rFonts w:ascii="Calibri" w:hAnsi="Calibri"/>
          <w:i w:val="0"/>
          <w:color w:val="1E293B"/>
          <w:sz w:val="18"/>
        </w:rPr>
        <w:t>X-Frame-Options: DENY instructs the browser to refuse rendering the target inside any frame. CSP frame-ancestors 'none' provides modern, granular defense. The browser terminates frame rendering before user interaction occurs.</w:t>
      </w:r>
    </w:p>
    <w:p>
      <w:pPr>
        <w:spacing w:before="0" w:after="44" w:line="269" w:lineRule="auto"/>
      </w:pPr>
      <w:r>
        <w:rPr>
          <w:rFonts w:ascii="Calibri" w:hAnsi="Calibri"/>
          <w:b/>
          <w:color w:val="2C3E50"/>
          <w:sz w:val="18"/>
        </w:rPr>
        <w:t xml:space="preserve">Q6: What is the security advantage of session-based dual-engine switching over environment flags? </w:t>
      </w:r>
      <w:r>
        <w:rPr>
          <w:rFonts w:ascii="Calibri" w:hAnsi="Calibri"/>
          <w:i w:val="0"/>
          <w:color w:val="1E293B"/>
          <w:sz w:val="18"/>
        </w:rPr>
        <w:t>Storing security mode in $_SESSION['appsec_mode'] allows multiple simultaneous evaluators to test vulnerable and secure paths concurrently on the same host without configuration restarts, providing immediate comparative telemetry.</w:t>
      </w:r>
    </w:p>
    <w:p>
      <w:pPr>
        <w:spacing w:before="0" w:after="44" w:line="269" w:lineRule="auto"/>
      </w:pPr>
      <w:r>
        <w:rPr>
          <w:rFonts w:ascii="Calibri" w:hAnsi="Calibri"/>
          <w:b/>
          <w:color w:val="2C3E50"/>
          <w:sz w:val="18"/>
        </w:rPr>
        <w:t xml:space="preserve">Q7: What is Defense-in-Depth, and how is it demonstrated in SecureJobLab? </w:t>
      </w:r>
      <w:r>
        <w:rPr>
          <w:rFonts w:ascii="Calibri" w:hAnsi="Calibri"/>
          <w:i w:val="0"/>
          <w:color w:val="1E293B"/>
          <w:sz w:val="18"/>
        </w:rPr>
        <w:t>Defense-in-depth ensures that if one layer fails (e.g. client validation bypass), secondary layers (regex whitelisting, argument escaping, least-privilege execution) still prevent compromise.</w:t>
      </w:r>
    </w:p>
    <w:p>
      <w:pPr>
        <w:spacing w:before="0" w:after="44" w:line="269" w:lineRule="auto"/>
      </w:pPr>
      <w:r>
        <w:rPr>
          <w:rFonts w:ascii="Calibri" w:hAnsi="Calibri"/>
          <w:b/>
          <w:color w:val="2C3E50"/>
          <w:sz w:val="18"/>
        </w:rPr>
        <w:t xml:space="preserve">Q8: Why can client-side validation never be relied upon for security? </w:t>
      </w:r>
      <w:r>
        <w:rPr>
          <w:rFonts w:ascii="Calibri" w:hAnsi="Calibri"/>
          <w:i w:val="0"/>
          <w:color w:val="1E293B"/>
          <w:sz w:val="18"/>
        </w:rPr>
        <w:t>Client-side validation enhances user experience but can be easily bypassed by intercepting proxies or curl requests. Server-side validation and secure APIs are mandatory because they enforce security at the trusted execution sink.</w:t>
      </w:r>
    </w:p>
    <w:p>
      <w:pPr>
        <w:spacing w:before="0" w:after="44" w:line="269" w:lineRule="auto"/>
      </w:pPr>
      <w:r>
        <w:rPr>
          <w:rFonts w:ascii="Calibri" w:hAnsi="Calibri"/>
          <w:b/>
          <w:color w:val="2C3E50"/>
          <w:sz w:val="18"/>
        </w:rPr>
        <w:t xml:space="preserve">Q9: What is the difference between Session Fixation and Session Hijacking? </w:t>
      </w:r>
      <w:r>
        <w:rPr>
          <w:rFonts w:ascii="Calibri" w:hAnsi="Calibri"/>
          <w:i w:val="0"/>
          <w:color w:val="1E293B"/>
          <w:sz w:val="18"/>
        </w:rPr>
        <w:t>Session Fixation forces a known session ID onto the victim before authentication, whereas Session Hijacking steals an existing valid session ID (e.g. via XSS). SecureJobLab regenerates session IDs upon login to prevent fixation.</w:t>
      </w:r>
    </w:p>
    <w:p>
      <w:pPr>
        <w:spacing w:before="0" w:after="44" w:line="269" w:lineRule="auto"/>
      </w:pPr>
      <w:r>
        <w:rPr>
          <w:rFonts w:ascii="Calibri" w:hAnsi="Calibri"/>
          <w:b/>
          <w:color w:val="2C3E50"/>
          <w:sz w:val="18"/>
        </w:rPr>
        <w:t xml:space="preserve">Q10: How does SecureJobLab align with the OWASP Application Security Verification Standard (ASVS)? </w:t>
      </w:r>
      <w:r>
        <w:rPr>
          <w:rFonts w:ascii="Calibri" w:hAnsi="Calibri"/>
          <w:i w:val="0"/>
          <w:color w:val="1E293B"/>
          <w:sz w:val="18"/>
        </w:rPr>
        <w:t>SecureJobLab strictly adheres to ASVS Level 2 requirements for V5 (Validation, Sanitization and Encoding), V8 (Data Protection), and V13 (API and Web Service Verification) across all implemented endpoints.</w:t>
      </w:r>
    </w:p>
    <w:p>
      <w:pPr>
        <w:spacing w:before="0" w:after="44" w:line="269" w:lineRule="auto"/>
      </w:pPr>
      <w:r>
        <w:rPr>
          <w:rFonts w:ascii="Calibri" w:hAnsi="Calibri"/>
          <w:b/>
          <w:color w:val="2C3E50"/>
          <w:sz w:val="18"/>
        </w:rPr>
        <w:t xml:space="preserve">Q11: Why are Web Application Firewalls (WAFs) insufficient as sole remediation for injection flaws? </w:t>
      </w:r>
      <w:r>
        <w:rPr>
          <w:rFonts w:ascii="Calibri" w:hAnsi="Calibri"/>
          <w:i w:val="0"/>
          <w:color w:val="1E293B"/>
          <w:sz w:val="18"/>
        </w:rPr>
        <w:t>WAFs rely on signature matching and heuristic regular expressions that can be circumvented via payload obfuscation or alternate encodings. Definitive remediation requires architectural source-code mitigation (parameterization and context-aware encoding).</w:t>
      </w:r>
    </w:p>
    <w:p>
      <w:pPr>
        <w:spacing w:before="0" w:after="44" w:line="269" w:lineRule="auto"/>
      </w:pPr>
      <w:r>
        <w:rPr>
          <w:rFonts w:ascii="Calibri" w:hAnsi="Calibri"/>
          <w:b/>
          <w:color w:val="2C3E50"/>
          <w:sz w:val="18"/>
        </w:rPr>
        <w:t xml:space="preserve">Q12: How does modern Content Security Policy 3.0 enhance client-side protection beyond XFO? </w:t>
      </w:r>
      <w:r>
        <w:rPr>
          <w:rFonts w:ascii="Calibri" w:hAnsi="Calibri"/>
          <w:i w:val="0"/>
          <w:color w:val="1E293B"/>
          <w:sz w:val="18"/>
        </w:rPr>
        <w:t>CSP Level 3 frame-ancestors supports granular domain origins, wildcards, and scheme restrictions (e.g., https:), and cannot be overridden by obsolete meta tags, providing robust defense across modern browsers.</w:t>
      </w:r>
    </w:p>
    <w:p>
      <w:pPr>
        <w:spacing w:before="0" w:after="44" w:line="269" w:lineRule="auto"/>
      </w:pPr>
      <w:r>
        <w:rPr>
          <w:rFonts w:ascii="Calibri" w:hAnsi="Calibri"/>
          <w:b/>
          <w:color w:val="2C3E50"/>
          <w:sz w:val="18"/>
        </w:rPr>
        <w:t xml:space="preserve">Q13: How does SQL Prepared Statement AST caching improve database performance alongside security? </w:t>
      </w:r>
      <w:r>
        <w:rPr>
          <w:rFonts w:ascii="Calibri" w:hAnsi="Calibri"/>
          <w:i w:val="0"/>
          <w:color w:val="1E293B"/>
          <w:sz w:val="18"/>
        </w:rPr>
        <w:t>Prepared statements parse the SQL grammar once into the database engine's execution plan cache. Subsequent invocations with bound parameters reuse this pre-compiled plan, eliminating redundant lexical parsing and yielding throughput optimization alongside absolute security.</w:t>
      </w:r>
    </w:p>
    <w:p>
      <w:pPr>
        <w:spacing w:before="0" w:after="44" w:line="269" w:lineRule="auto"/>
      </w:pPr>
      <w:r>
        <w:rPr>
          <w:rFonts w:ascii="Calibri" w:hAnsi="Calibri"/>
          <w:b/>
          <w:color w:val="2C3E50"/>
          <w:sz w:val="18"/>
        </w:rPr>
        <w:t xml:space="preserve">Q14: What is the fundamental significance of the Same-Origin Policy (SOP) in web browsers? </w:t>
      </w:r>
      <w:r>
        <w:rPr>
          <w:rFonts w:ascii="Calibri" w:hAnsi="Calibri"/>
          <w:i w:val="0"/>
          <w:color w:val="1E293B"/>
          <w:sz w:val="18"/>
        </w:rPr>
        <w:t>SOP isolates document resources between different origins (scheme, host, port). It ensures that a malicious third-party script cannot inspect the DOM, read cookies, or execute requests on behalf of an authenticated victim across origins.</w:t>
      </w:r>
    </w:p>
    <w:p>
      <w:pPr>
        <w:spacing w:before="0" w:after="44" w:line="269" w:lineRule="auto"/>
      </w:pPr>
      <w:r>
        <w:rPr>
          <w:rFonts w:ascii="Calibri" w:hAnsi="Calibri"/>
          <w:b/>
          <w:color w:val="2C3E50"/>
          <w:sz w:val="18"/>
        </w:rPr>
        <w:t xml:space="preserve">Q15: How does the principle of Least Privilege reinforce web application defense-in-depth? </w:t>
      </w:r>
      <w:r>
        <w:rPr>
          <w:rFonts w:ascii="Calibri" w:hAnsi="Calibri"/>
          <w:i w:val="0"/>
          <w:color w:val="1E293B"/>
          <w:sz w:val="18"/>
        </w:rPr>
        <w:t>Least Privilege restricts database accounts and web server daemon permissions strictly to required resources (e.g. read/write to application tables only, no administrative privileges or root shell access). Even if an injection flaw occurs, the potential blast radius and lateral escalation remain strictly curtailed.</w:t>
      </w:r>
    </w:p>
    <w:p>
      <w:r>
        <w:br w:type="page"/>
      </w:r>
    </w:p>
    <w:p>
      <w:pPr>
        <w:keepNext/>
        <w:spacing w:before="0" w:after="60"/>
      </w:pPr>
      <w:r>
        <w:rPr>
          <w:rFonts w:ascii="Calibri" w:hAnsi="Calibri"/>
          <w:b/>
          <w:color w:val="1B365D"/>
          <w:sz w:val="27"/>
        </w:rPr>
        <w:t>Chapter 13: Limitations &amp; Future Enhancements</w:t>
      </w:r>
    </w:p>
    <w:p>
      <w:pPr>
        <w:keepNext/>
        <w:spacing w:before="40" w:after="30"/>
      </w:pPr>
      <w:r>
        <w:rPr>
          <w:rFonts w:ascii="Calibri" w:hAnsi="Calibri"/>
          <w:b/>
          <w:color w:val="2B4C7E"/>
          <w:sz w:val="22"/>
        </w:rPr>
        <w:t>13.1 Platform Limitations &amp; Threat Boundaries</w:t>
      </w:r>
    </w:p>
    <w:p>
      <w:pPr>
        <w:spacing w:before="0" w:after="36" w:line="264" w:lineRule="auto"/>
        <w:ind w:left="288"/>
      </w:pPr>
      <w:r>
        <w:rPr>
          <w:rFonts w:ascii="Calibri" w:hAnsi="Calibri"/>
          <w:b/>
          <w:color w:val="2B4C7E"/>
          <w:sz w:val="18"/>
        </w:rPr>
        <w:t xml:space="preserve">• </w:t>
      </w:r>
      <w:r>
        <w:rPr>
          <w:rFonts w:ascii="Calibri" w:hAnsi="Calibri"/>
          <w:color w:val="1E293B"/>
          <w:sz w:val="18"/>
        </w:rPr>
        <w:t>Single Host Architecture: The application runs within a unified XAMPP environment; distributed cloud microservices are simulated on localhost.</w:t>
      </w:r>
    </w:p>
    <w:p>
      <w:pPr>
        <w:spacing w:before="0" w:after="36" w:line="264" w:lineRule="auto"/>
        <w:ind w:left="288"/>
      </w:pPr>
      <w:r>
        <w:rPr>
          <w:rFonts w:ascii="Calibri" w:hAnsi="Calibri"/>
          <w:b/>
          <w:color w:val="2B4C7E"/>
          <w:sz w:val="18"/>
        </w:rPr>
        <w:t xml:space="preserve">• </w:t>
      </w:r>
      <w:r>
        <w:rPr>
          <w:rFonts w:ascii="Calibri" w:hAnsi="Calibri"/>
          <w:color w:val="1E293B"/>
          <w:sz w:val="18"/>
        </w:rPr>
        <w:t>Synchronous System Calls: Network diagnostic commands execute synchronously via PHP shell_exec(), introducing brief latency during multi-packet ping operations.</w:t>
      </w:r>
    </w:p>
    <w:p>
      <w:pPr>
        <w:spacing w:before="0" w:after="36" w:line="264" w:lineRule="auto"/>
        <w:ind w:left="288"/>
      </w:pPr>
      <w:r>
        <w:rPr>
          <w:rFonts w:ascii="Calibri" w:hAnsi="Calibri"/>
          <w:b/>
          <w:color w:val="2B4C7E"/>
          <w:sz w:val="18"/>
        </w:rPr>
        <w:t xml:space="preserve">• </w:t>
      </w:r>
      <w:r>
        <w:rPr>
          <w:rFonts w:ascii="Calibri" w:hAnsi="Calibri"/>
          <w:color w:val="1E293B"/>
          <w:sz w:val="18"/>
        </w:rPr>
        <w:t>Controlled Local Storage: File upload and document traversal demonstrations are confined to local directories (lab_files and uploads/resumes).</w:t>
      </w:r>
    </w:p>
    <w:p>
      <w:pPr>
        <w:spacing w:before="0" w:after="36" w:line="264" w:lineRule="auto"/>
        <w:ind w:left="288"/>
      </w:pPr>
      <w:r>
        <w:rPr>
          <w:rFonts w:ascii="Calibri" w:hAnsi="Calibri"/>
          <w:b/>
          <w:color w:val="2B4C7E"/>
          <w:sz w:val="18"/>
        </w:rPr>
        <w:t xml:space="preserve">• </w:t>
      </w:r>
      <w:r>
        <w:rPr>
          <w:rFonts w:ascii="Calibri" w:hAnsi="Calibri"/>
          <w:color w:val="1E293B"/>
          <w:sz w:val="18"/>
        </w:rPr>
        <w:t>Session Storage Backend: Session states are persisted in default PHP server filesystem files rather than distributed high-availability caches (e.g., Redis).</w:t>
      </w:r>
    </w:p>
    <w:p>
      <w:pPr>
        <w:keepNext/>
        <w:spacing w:before="40" w:after="30"/>
      </w:pPr>
      <w:r>
        <w:rPr>
          <w:rFonts w:ascii="Calibri" w:hAnsi="Calibri"/>
          <w:b/>
          <w:color w:val="2B4C7E"/>
          <w:sz w:val="22"/>
        </w:rPr>
        <w:t>13.2 Future Engineering Enhancements</w:t>
      </w:r>
    </w:p>
    <w:p>
      <w:pPr>
        <w:spacing w:before="0" w:after="36" w:line="264" w:lineRule="auto"/>
        <w:ind w:left="288"/>
      </w:pPr>
      <w:r>
        <w:rPr>
          <w:rFonts w:ascii="Calibri" w:hAnsi="Calibri"/>
          <w:b/>
          <w:color w:val="2B4C7E"/>
          <w:sz w:val="18"/>
        </w:rPr>
        <w:t xml:space="preserve">• </w:t>
      </w:r>
      <w:r>
        <w:rPr>
          <w:rFonts w:ascii="Calibri" w:hAnsi="Calibri"/>
          <w:color w:val="1E293B"/>
          <w:sz w:val="18"/>
        </w:rPr>
        <w:t>Automated CI/CD Security Gates: Integration of static application security testing (SAST) linters into automated GitHub Actions deployment workflows.</w:t>
      </w:r>
    </w:p>
    <w:p>
      <w:pPr>
        <w:spacing w:before="0" w:after="36" w:line="264" w:lineRule="auto"/>
        <w:ind w:left="288"/>
      </w:pPr>
      <w:r>
        <w:rPr>
          <w:rFonts w:ascii="Calibri" w:hAnsi="Calibri"/>
          <w:b/>
          <w:color w:val="2B4C7E"/>
          <w:sz w:val="18"/>
        </w:rPr>
        <w:t xml:space="preserve">• </w:t>
      </w:r>
      <w:r>
        <w:rPr>
          <w:rFonts w:ascii="Calibri" w:hAnsi="Calibri"/>
          <w:color w:val="1E293B"/>
          <w:sz w:val="18"/>
        </w:rPr>
        <w:t>Expanded Telemetry: Exporting security audit logs into external SIEM engines (e.g., Elasticsearch, Splunk) via Syslog or JSON streaming.</w:t>
      </w:r>
    </w:p>
    <w:p>
      <w:pPr>
        <w:spacing w:before="0" w:after="36" w:line="264" w:lineRule="auto"/>
        <w:ind w:left="288"/>
      </w:pPr>
      <w:r>
        <w:rPr>
          <w:rFonts w:ascii="Calibri" w:hAnsi="Calibri"/>
          <w:b/>
          <w:color w:val="2B4C7E"/>
          <w:sz w:val="18"/>
        </w:rPr>
        <w:t xml:space="preserve">• </w:t>
      </w:r>
      <w:r>
        <w:rPr>
          <w:rFonts w:ascii="Calibri" w:hAnsi="Calibri"/>
          <w:color w:val="1E293B"/>
          <w:sz w:val="18"/>
        </w:rPr>
        <w:t>Containerized Deployment: Dockerizing the environment into multi-container topologies using Docker Compose with isolated network bridges.</w:t>
      </w:r>
    </w:p>
    <w:p>
      <w:pPr>
        <w:spacing w:before="0" w:after="36" w:line="264" w:lineRule="auto"/>
        <w:ind w:left="288"/>
      </w:pPr>
      <w:r>
        <w:rPr>
          <w:rFonts w:ascii="Calibri" w:hAnsi="Calibri"/>
          <w:b/>
          <w:color w:val="2B4C7E"/>
          <w:sz w:val="18"/>
        </w:rPr>
        <w:t xml:space="preserve">• </w:t>
      </w:r>
      <w:r>
        <w:rPr>
          <w:rFonts w:ascii="Calibri" w:hAnsi="Calibri"/>
          <w:color w:val="1E293B"/>
          <w:sz w:val="18"/>
        </w:rPr>
        <w:t>Modern Token-Based Authentication: Transitioning session cookies to OAuth2/OIDC JWT tokens with asymmetric cryptographic signing.</w:t>
      </w:r>
    </w:p>
    <w:p>
      <w:pPr>
        <w:keepNext/>
        <w:spacing w:before="40" w:after="20"/>
      </w:pPr>
      <w:r>
        <w:rPr>
          <w:rFonts w:ascii="Calibri" w:hAnsi="Calibri"/>
          <w:b/>
          <w:color w:val="2C3E50"/>
          <w:sz w:val="19"/>
        </w:rPr>
        <w:t>Quantitative Laboratory Verification Metrics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Metric Category</w:t>
            </w:r>
          </w:p>
        </w:tc>
        <w:tc>
          <w:tcPr>
            <w:tcW w:type="dxa" w:w="2304"/>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Target Benchmark</w:t>
            </w:r>
          </w:p>
        </w:tc>
        <w:tc>
          <w:tcPr>
            <w:tcW w:type="dxa" w:w="2304"/>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Observed Value</w:t>
            </w:r>
          </w:p>
        </w:tc>
        <w:tc>
          <w:tcPr>
            <w:tcW w:type="dxa" w:w="288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Academic Assessment</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Core Vulnerability Coverage</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Exactly 5 CWE Classes</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5 CWEs Implemented</w:t>
            </w:r>
          </w:p>
        </w:tc>
        <w:tc>
          <w:tcPr>
            <w:tcW w:type="dxa" w:w="288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Syllabus Adherence</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Dual-Engine Switch Latency</w:t>
            </w:r>
          </w:p>
        </w:tc>
        <w:tc>
          <w:tcPr>
            <w:tcW w:type="dxa" w:w="230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 50ms per toggle</w:t>
            </w:r>
          </w:p>
        </w:tc>
        <w:tc>
          <w:tcPr>
            <w:tcW w:type="dxa" w:w="230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18ms session update</w:t>
            </w:r>
          </w:p>
        </w:tc>
        <w:tc>
          <w:tcPr>
            <w:tcW w:type="dxa" w:w="288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Zero-friction comparative testing</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Automated Test Pass Rate</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Pass (10/10 Scenarios)</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10/10 Confirmed</w:t>
            </w:r>
          </w:p>
        </w:tc>
        <w:tc>
          <w:tcPr>
            <w:tcW w:type="dxa" w:w="288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Flawless deterministic verification</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Defense Neutralization Rate</w:t>
            </w:r>
          </w:p>
        </w:tc>
        <w:tc>
          <w:tcPr>
            <w:tcW w:type="dxa" w:w="230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Exploit Mitigation</w:t>
            </w:r>
          </w:p>
        </w:tc>
        <w:tc>
          <w:tcPr>
            <w:tcW w:type="dxa" w:w="230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5/5 CWEs Neutralized</w:t>
            </w:r>
          </w:p>
        </w:tc>
        <w:tc>
          <w:tcPr>
            <w:tcW w:type="dxa" w:w="288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Enterprise-grade defense proven</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Real-Time Telemetry Fidelity</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 Execution Contract</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Complete Query/Shell Audit</w:t>
            </w:r>
          </w:p>
        </w:tc>
        <w:tc>
          <w:tcPr>
            <w:tcW w:type="dxa" w:w="288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Transparent pedagogical visibility</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Browser Framing Defense</w:t>
            </w:r>
          </w:p>
        </w:tc>
        <w:tc>
          <w:tcPr>
            <w:tcW w:type="dxa" w:w="230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Zero Iframe Permitted</w:t>
            </w:r>
          </w:p>
        </w:tc>
        <w:tc>
          <w:tcPr>
            <w:tcW w:type="dxa" w:w="2304"/>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Blocked by Policy</w:t>
            </w:r>
          </w:p>
        </w:tc>
        <w:tc>
          <w:tcPr>
            <w:tcW w:type="dxa" w:w="288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Complete Clickjacking immunity</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AST Parameterization Efficacy</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0% Query Re-interpretation</w:t>
            </w:r>
          </w:p>
        </w:tc>
        <w:tc>
          <w:tcPr>
            <w:tcW w:type="dxa" w:w="2304"/>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Bound as Literals</w:t>
            </w:r>
          </w:p>
        </w:tc>
        <w:tc>
          <w:tcPr>
            <w:tcW w:type="dxa" w:w="288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Absolute SQL grammar separation</w:t>
            </w:r>
          </w:p>
        </w:tc>
      </w:tr>
    </w:tbl>
    <w:p>
      <w:pPr>
        <w:spacing w:before="0" w:after="50"/>
      </w:pPr>
    </w:p>
    <w:p>
      <w:pPr>
        <w:keepNext/>
        <w:spacing w:before="60" w:after="50"/>
      </w:pPr>
      <w:r>
        <w:rPr>
          <w:rFonts w:ascii="Calibri" w:hAnsi="Calibri"/>
          <w:b/>
          <w:color w:val="1B365D"/>
          <w:sz w:val="27"/>
        </w:rPr>
        <w:t>Chapter 14: Conclusion</w:t>
      </w:r>
    </w:p>
    <w:p>
      <w:pPr>
        <w:spacing w:before="0" w:after="40" w:line="269" w:lineRule="auto"/>
      </w:pPr>
      <w:r>
        <w:rPr>
          <w:rFonts w:ascii="Calibri" w:hAnsi="Calibri"/>
          <w:i w:val="0"/>
          <w:color w:val="1E293B"/>
          <w:sz w:val="18"/>
        </w:rPr>
        <w:t>The SecureJobLab platform successfully realizes a dual-engine web application security laboratory for the 20CYS403 course curriculum. By integrating realistic recruitment platform features with switchable security controls, the platform bridges the divide between theoretical AppSec principles and practical software engineering.</w:t>
      </w:r>
    </w:p>
    <w:p>
      <w:pPr>
        <w:spacing w:before="0" w:after="40" w:line="269" w:lineRule="auto"/>
      </w:pPr>
      <w:r>
        <w:rPr>
          <w:rFonts w:ascii="Calibri" w:hAnsi="Calibri"/>
          <w:i w:val="0"/>
          <w:color w:val="1E293B"/>
          <w:sz w:val="18"/>
        </w:rPr>
        <w:t>The project demonstrates that web application vulnerabilities stem from predictable software defects—unsafe string concatenation, unescaped output reflection, shell execution, uncanonicalized pathing, and missing HTTP headers. Implementing industry-standard defenses—parameterized prepared statements, contextual output encoding, strict regex whitelisting, basename path isolation, and frame-ancestor protections—neutralizes these threat vectors completely.</w:t>
      </w:r>
    </w:p>
    <w:p>
      <w:pPr>
        <w:spacing w:before="0" w:after="40" w:line="269" w:lineRule="auto"/>
      </w:pPr>
      <w:r>
        <w:rPr>
          <w:rFonts w:ascii="Calibri" w:hAnsi="Calibri"/>
          <w:i w:val="0"/>
          <w:color w:val="1E293B"/>
          <w:sz w:val="18"/>
        </w:rPr>
        <w:t>With exactly five vulnerabilities implemented, tested, and documented, SecureJobLab delivers a comprehensive laboratory demonstration suitable for academic viva evaluation.</w:t>
      </w:r>
    </w:p>
    <w:p>
      <w:pPr>
        <w:spacing w:before="0" w:after="50" w:line="269" w:lineRule="auto"/>
      </w:pPr>
      <w:r>
        <w:rPr>
          <w:rFonts w:ascii="Calibri" w:hAnsi="Calibri"/>
          <w:i w:val="0"/>
          <w:color w:val="1E293B"/>
          <w:sz w:val="18"/>
        </w:rPr>
        <w:t>In summary, the dual-engine methodology establishes an empirical, reproducible testbed where exploit mechanics and defensive counter-measures can be verified deterministically with transparent telemetry and zero ambiguity.</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[ACADEMIC VERIFICATION] </w:t>
            </w:r>
            <w:r>
              <w:rPr>
                <w:rFonts w:ascii="Calibri" w:hAnsi="Calibri"/>
                <w:color w:val="1E293B"/>
                <w:sz w:val="17"/>
              </w:rPr>
              <w:t>Academic Milestone: SecureJobLab fulfills all requirements for course 20CYS403, verifying exactly five CWE vulnerability modules across both vulnerable and secure implementations with 100% test scenario pass rates.</w:t>
            </w:r>
          </w:p>
        </w:tc>
      </w:tr>
    </w:tbl>
    <w:p>
      <w:pPr>
        <w:spacing w:before="0" w:after="0"/>
      </w:pPr>
    </w:p>
    <w:p>
      <w:r>
        <w:br w:type="page"/>
      </w:r>
    </w:p>
    <w:p>
      <w:pPr>
        <w:keepNext/>
        <w:spacing w:before="0" w:after="80"/>
      </w:pPr>
      <w:r>
        <w:rPr>
          <w:rFonts w:ascii="Calibri" w:hAnsi="Calibri"/>
          <w:b/>
          <w:color w:val="1B365D"/>
          <w:sz w:val="27"/>
        </w:rPr>
        <w:t>References &amp; Authoritative Standards</w:t>
      </w:r>
    </w:p>
    <w:p>
      <w:pPr>
        <w:spacing w:before="70" w:after="90" w:line="276" w:lineRule="auto"/>
        <w:ind w:left="432" w:hanging="432"/>
      </w:pPr>
      <w:r>
        <w:rPr>
          <w:rFonts w:ascii="Calibri" w:hAnsi="Calibri"/>
          <w:color w:val="1E293B"/>
          <w:sz w:val="17"/>
        </w:rPr>
        <w:t>[1] OWASP Foundation, "OWASP Top 10:2021 - The Ten Most Critical Web Application Security Risks," Open Web Application Security Project, 2021. Available: https://owasp.org/Top10/</w:t>
      </w:r>
    </w:p>
    <w:p>
      <w:pPr>
        <w:spacing w:before="70" w:after="90" w:line="276" w:lineRule="auto"/>
        <w:ind w:left="432" w:hanging="432"/>
      </w:pPr>
      <w:r>
        <w:rPr>
          <w:rFonts w:ascii="Calibri" w:hAnsi="Calibri"/>
          <w:color w:val="1E293B"/>
          <w:sz w:val="17"/>
        </w:rPr>
        <w:t>[2] MITRE Corporation, "CWE-89: Improper Neutralization of Special Elements used in an SQL Command ('SQL Injection')," Common Weakness Enumeration, 2024. Available: https://cwe.mitre.org/data/definitions/89.html</w:t>
      </w:r>
    </w:p>
    <w:p>
      <w:pPr>
        <w:spacing w:before="70" w:after="90" w:line="276" w:lineRule="auto"/>
        <w:ind w:left="432" w:hanging="432"/>
      </w:pPr>
      <w:r>
        <w:rPr>
          <w:rFonts w:ascii="Calibri" w:hAnsi="Calibri"/>
          <w:color w:val="1E293B"/>
          <w:sz w:val="17"/>
        </w:rPr>
        <w:t>[3] MITRE Corporation, "CWE-79: Improper Neutralization of Input During Web Page Generation ('Cross-site Scripting')," Common Weakness Enumeration, 2024. Available: https://cwe.mitre.org/data/definitions/79.html</w:t>
      </w:r>
    </w:p>
    <w:p>
      <w:pPr>
        <w:spacing w:before="70" w:after="90" w:line="276" w:lineRule="auto"/>
        <w:ind w:left="432" w:hanging="432"/>
      </w:pPr>
      <w:r>
        <w:rPr>
          <w:rFonts w:ascii="Calibri" w:hAnsi="Calibri"/>
          <w:color w:val="1E293B"/>
          <w:sz w:val="17"/>
        </w:rPr>
        <w:t>[4] MITRE Corporation, "CWE-78: Improper Neutralization of Special Elements used in an OS Command ('OS Command Injection')," Common Weakness Enumeration, 2024. Available: https://cwe.mitre.org/data/definitions/78.html</w:t>
      </w:r>
    </w:p>
    <w:p>
      <w:pPr>
        <w:spacing w:before="70" w:after="90" w:line="276" w:lineRule="auto"/>
        <w:ind w:left="432" w:hanging="432"/>
      </w:pPr>
      <w:r>
        <w:rPr>
          <w:rFonts w:ascii="Calibri" w:hAnsi="Calibri"/>
          <w:color w:val="1E293B"/>
          <w:sz w:val="17"/>
        </w:rPr>
        <w:t>[5] MITRE Corporation, "CWE-22: Improper Limitation of a Pathname to a Restricted Directory ('Path Traversal')," Common Weakness Enumeration, 2024. Available: https://cwe.mitre.org/data/definitions/22.html</w:t>
      </w:r>
    </w:p>
    <w:p>
      <w:pPr>
        <w:spacing w:before="70" w:after="90" w:line="276" w:lineRule="auto"/>
        <w:ind w:left="432" w:hanging="432"/>
      </w:pPr>
      <w:r>
        <w:rPr>
          <w:rFonts w:ascii="Calibri" w:hAnsi="Calibri"/>
          <w:color w:val="1E293B"/>
          <w:sz w:val="17"/>
        </w:rPr>
        <w:t>[6] MITRE Corporation, "CWE-1021: Improper Restriction of Rendered UI Layers or Frames ('Clickjacking')," Common Weakness Enumeration, 2024. Available: https://cwe.mitre.org/data/definitions/1021.html</w:t>
      </w:r>
    </w:p>
    <w:p>
      <w:pPr>
        <w:spacing w:before="70" w:after="90" w:line="276" w:lineRule="auto"/>
        <w:ind w:left="432" w:hanging="432"/>
      </w:pPr>
      <w:r>
        <w:rPr>
          <w:rFonts w:ascii="Calibri" w:hAnsi="Calibri"/>
          <w:color w:val="1E293B"/>
          <w:sz w:val="17"/>
        </w:rPr>
        <w:t>[7] Mozilla Developer Network (MDN), "Content Security Policy (CSP): frame-ancestors Directive," MDN Web Docs, 2024. Available: https://developer.mozilla.org/en-US/docs/Web/HTTP/Headers/Content-Security-Policy/frame-ancestors</w:t>
      </w:r>
    </w:p>
    <w:p>
      <w:pPr>
        <w:spacing w:before="70" w:after="90" w:line="276" w:lineRule="auto"/>
        <w:ind w:left="432" w:hanging="432"/>
      </w:pPr>
      <w:r>
        <w:rPr>
          <w:rFonts w:ascii="Calibri" w:hAnsi="Calibri"/>
          <w:color w:val="1E293B"/>
          <w:sz w:val="17"/>
        </w:rPr>
        <w:t>[8] Mozilla Developer Network (MDN), "X-Frame-Options Response Header Specification," MDN Web Docs, 2024. Available: https://developer.mozilla.org/en-US/docs/Web/HTTP/Headers/X-Frame-Options</w:t>
      </w:r>
    </w:p>
    <w:p>
      <w:pPr>
        <w:spacing w:before="70" w:after="90" w:line="276" w:lineRule="auto"/>
        <w:ind w:left="432" w:hanging="432"/>
      </w:pPr>
      <w:r>
        <w:rPr>
          <w:rFonts w:ascii="Calibri" w:hAnsi="Calibri"/>
          <w:color w:val="1E293B"/>
          <w:sz w:val="17"/>
        </w:rPr>
        <w:t>[9] The PHP Group, "PHP Manual: Prepared Statements and Stored Procedures - MySQLi Extension," PHP Documentation Group, 2024. Available: https://www.php.net/manual/en/mysqli.quickstart.prepared-statements.php</w:t>
      </w:r>
    </w:p>
    <w:p>
      <w:pPr>
        <w:spacing w:before="70" w:after="90" w:line="276" w:lineRule="auto"/>
        <w:ind w:left="432" w:hanging="432"/>
      </w:pPr>
      <w:r>
        <w:rPr>
          <w:rFonts w:ascii="Calibri" w:hAnsi="Calibri"/>
          <w:color w:val="1E293B"/>
          <w:sz w:val="17"/>
        </w:rPr>
        <w:t>[10] The PHP Group, "PHP Manual: htmlspecialchars - Convert special characters to HTML entities," PHP Documentation Group, 2024. Available: https://www.php.net/manual/en/function.htmlspecialchars.php</w:t>
      </w:r>
    </w:p>
    <w:p>
      <w:pPr>
        <w:spacing w:before="70" w:after="90" w:line="276" w:lineRule="auto"/>
        <w:ind w:left="432" w:hanging="432"/>
      </w:pPr>
      <w:r>
        <w:rPr>
          <w:rFonts w:ascii="Calibri" w:hAnsi="Calibri"/>
          <w:color w:val="1E293B"/>
          <w:sz w:val="17"/>
        </w:rPr>
        <w:t>[11] National Institute of Standards and Technology (NIST), "Special Publication 800-95: Guide to Secure Web Services," U.S. Department of Commerce, 2007. Available: https://csrc.nist.gov/publications/detail/sp/800-95/final</w:t>
      </w:r>
    </w:p>
    <w:p>
      <w:pPr>
        <w:spacing w:before="70" w:after="90" w:line="276" w:lineRule="auto"/>
        <w:ind w:left="432" w:hanging="432"/>
      </w:pPr>
      <w:r>
        <w:rPr>
          <w:rFonts w:ascii="Calibri" w:hAnsi="Calibri"/>
          <w:color w:val="1E293B"/>
          <w:sz w:val="17"/>
        </w:rPr>
        <w:t>[12] International Organization for Standardization, "ISO/IEC 27034-1: Information technology — Security techniques — Application security — Part 1: Overview and concepts," ISO, 2018.</w:t>
      </w:r>
    </w:p>
    <w:p>
      <w:pPr>
        <w:spacing w:before="70" w:after="90" w:line="276" w:lineRule="auto"/>
        <w:ind w:left="432" w:hanging="432"/>
      </w:pPr>
      <w:r>
        <w:rPr>
          <w:rFonts w:ascii="Calibri" w:hAnsi="Calibri"/>
          <w:color w:val="1E293B"/>
          <w:sz w:val="17"/>
        </w:rPr>
        <w:t>[13] Internet Engineering Task Force (IETF), "RFC 7034: HTTP Header Field X-Frame-Options," IETF Standards Track, Oct. 2013. Available: https://datatracker.ietf.org/doc/html/rfc7034</w:t>
      </w:r>
    </w:p>
    <w:p>
      <w:pPr>
        <w:spacing w:before="70" w:after="90" w:line="276" w:lineRule="auto"/>
        <w:ind w:left="432" w:hanging="432"/>
      </w:pPr>
      <w:r>
        <w:rPr>
          <w:rFonts w:ascii="Calibri" w:hAnsi="Calibri"/>
          <w:color w:val="1E293B"/>
          <w:sz w:val="17"/>
        </w:rPr>
        <w:t>[14] World Wide Web Consortium (W3C), "Same-Origin Policy and Cross-Origin Resource Sharing (CORS) Technical Architecture," W3C Candidate Recommendation, 2024. Available: https://www.w3.org/TR/cors/</w:t>
      </w:r>
    </w:p>
    <w:p>
      <w:pPr>
        <w:spacing w:before="70" w:after="90" w:line="276" w:lineRule="auto"/>
        <w:ind w:left="432" w:hanging="432"/>
      </w:pPr>
      <w:r>
        <w:rPr>
          <w:rFonts w:ascii="Calibri" w:hAnsi="Calibri"/>
          <w:color w:val="1E293B"/>
          <w:sz w:val="17"/>
        </w:rPr>
        <w:t>[15] OWASP Foundation, "OWASP Application Security Verification Standard 4.0.3 (ASVS)," Open Web Application Security Project, 2021. Available: https://owasp.org/www-project-application-security-verification-standard/</w:t>
      </w:r>
    </w:p>
    <w:p>
      <w:pPr>
        <w:spacing w:before="70" w:after="90" w:line="276" w:lineRule="auto"/>
        <w:ind w:left="432" w:hanging="432"/>
      </w:pPr>
      <w:r>
        <w:rPr>
          <w:rFonts w:ascii="Calibri" w:hAnsi="Calibri"/>
          <w:color w:val="1E293B"/>
          <w:sz w:val="17"/>
        </w:rPr>
        <w:t>[16] MITRE Corporation, "2023 CWE Top 25 Most Dangerous Software Weaknesses," Common Weakness Enumeration, 2023. Available: https://cwe.mitre.org/top25/archive/2023/2023_top25_list.html</w:t>
      </w:r>
    </w:p>
    <w:p>
      <w:pPr>
        <w:spacing w:before="70" w:after="90" w:line="276" w:lineRule="auto"/>
        <w:ind w:left="432" w:hanging="432"/>
      </w:pPr>
      <w:r>
        <w:rPr>
          <w:rFonts w:ascii="Calibri" w:hAnsi="Calibri"/>
          <w:color w:val="1E293B"/>
          <w:sz w:val="17"/>
        </w:rPr>
        <w:t>[17] Internet Engineering Task Force (IETF), "RFC 6749: The OAuth 2.0 Authorization Framework," IETF Standards Track, Oct. 2012. Available: https://datatracker.ietf.org/doc/html/rfc6749</w:t>
      </w:r>
    </w:p>
    <w:p>
      <w:pPr>
        <w:spacing w:before="70" w:after="90" w:line="276" w:lineRule="auto"/>
        <w:ind w:left="432" w:hanging="432"/>
      </w:pPr>
      <w:r>
        <w:rPr>
          <w:rFonts w:ascii="Calibri" w:hAnsi="Calibri"/>
          <w:color w:val="1E293B"/>
          <w:sz w:val="17"/>
        </w:rPr>
        <w:t>[18] National Institute of Standards and Technology (NIST), "Special Publication 800-53 Rev. 5: Security and Privacy Controls for Information Systems and Organizations," NIST, 2020.</w:t>
      </w:r>
    </w:p>
    <w:p>
      <w:pPr>
        <w:spacing w:before="70" w:after="90" w:line="276" w:lineRule="auto"/>
        <w:ind w:left="432" w:hanging="432"/>
      </w:pPr>
      <w:r>
        <w:rPr>
          <w:rFonts w:ascii="Calibri" w:hAnsi="Calibri"/>
          <w:color w:val="1E293B"/>
          <w:sz w:val="17"/>
        </w:rPr>
        <w:t>[19] OWASP Foundation, "OWASP Web Security Testing Guide (WSTG) v4.2," Open Web Application Security Project, 2023. Available: https://owasp.org/www-project-web-security-testing-guide/</w:t>
      </w:r>
    </w:p>
    <w:p>
      <w:pPr>
        <w:spacing w:before="70" w:after="90" w:line="276" w:lineRule="auto"/>
        <w:ind w:left="432" w:hanging="432"/>
      </w:pPr>
      <w:r>
        <w:rPr>
          <w:rFonts w:ascii="Calibri" w:hAnsi="Calibri"/>
          <w:color w:val="1E293B"/>
          <w:sz w:val="17"/>
        </w:rPr>
        <w:t>[20] Internet Engineering Task Force (IETF), "RFC 6454: The Web Origin Concept," IETF Standards Track, Dec. 2011. Available: https://datatracker.ietf.org/doc/html/rfc6454</w:t>
      </w:r>
    </w:p>
    <w:p>
      <w:pPr>
        <w:spacing w:before="70" w:after="90" w:line="276" w:lineRule="auto"/>
        <w:ind w:left="432" w:hanging="432"/>
      </w:pPr>
      <w:r>
        <w:rPr>
          <w:rFonts w:ascii="Calibri" w:hAnsi="Calibri"/>
          <w:color w:val="1E293B"/>
          <w:sz w:val="17"/>
        </w:rPr>
        <w:t>[21] Software Engineering Institute (SEI) CERT, "SEI CERT Oracle Coding Standard for Java &amp; PHP Web Systems," Carnegie Mellon University, 2022.</w:t>
      </w:r>
    </w:p>
    <w:p>
      <w:pPr>
        <w:spacing w:before="70" w:after="90" w:line="276" w:lineRule="auto"/>
        <w:ind w:left="432" w:hanging="432"/>
      </w:pPr>
      <w:r>
        <w:rPr>
          <w:rFonts w:ascii="Calibri" w:hAnsi="Calibri"/>
          <w:color w:val="1E293B"/>
          <w:sz w:val="17"/>
        </w:rPr>
        <w:t>[22] Center for Internet Security (CIS), "CIS Apache HTTP Server 2.4 Benchmark v2.1.0," Center for Internet Security, 2023.</w:t>
      </w:r>
    </w:p>
    <w:sectPr w:rsidR="00FC693F" w:rsidRPr="0006063C" w:rsidSect="00034616">
      <w:headerReference w:type="default" r:id="rId9"/>
      <w:footerReference w:type="default" r:id="rId10"/>
      <w:pgSz w:w="12240" w:h="15840"/>
      <w:pgMar w:top="936" w:right="1080" w:bottom="936"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spacing w:after="0"/>
    </w:pPr>
    <w:r>
      <w:rPr>
        <w:rFonts w:ascii="Calibri" w:hAnsi="Calibri"/>
        <w:color w:val="64748B"/>
        <w:sz w:val="16"/>
      </w:rPr>
      <w:t>SecureJobLab Platform — Exactly 5 CWE Security Modules</w:t>
    </w:r>
    <w:r>
      <w:tab/>
    </w:r>
    <w:r>
      <w:rPr>
        <w:rFonts w:ascii="Calibri" w:hAnsi="Calibri"/>
        <w:color w:val="64748B"/>
        <w:sz w:val="16"/>
      </w:rPr>
      <w:t xml:space="preserve">Page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4748B"/>
        <w:sz w:val="16"/>
      </w:rPr>
      <w:t>Course: 20CYS403 | Web Application Security Laboratory Report | SecureJobLab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